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48DC" w14:textId="77777777" w:rsidR="00BC69DF" w:rsidRDefault="00BC69DF" w:rsidP="00BC69DF">
      <w:pPr>
        <w:pStyle w:val="1"/>
        <w:rPr>
          <w:rFonts w:ascii="Times New Roman" w:hAnsi="宋体" w:hint="eastAsia"/>
          <w:kern w:val="2"/>
          <w:sz w:val="28"/>
          <w:szCs w:val="24"/>
        </w:rPr>
      </w:pPr>
      <w:bookmarkStart w:id="0" w:name="_Toc260039418"/>
      <w:bookmarkStart w:id="1" w:name="_Toc178672500"/>
      <w:bookmarkStart w:id="2" w:name="OLE_LINK1"/>
      <w:r>
        <w:rPr>
          <w:rFonts w:ascii="Times New Roman" w:hAnsi="宋体" w:hint="eastAsia"/>
          <w:kern w:val="2"/>
          <w:sz w:val="28"/>
          <w:szCs w:val="24"/>
        </w:rPr>
        <w:t>“高分辨率溅射镀膜仪”</w:t>
      </w:r>
      <w:bookmarkEnd w:id="0"/>
    </w:p>
    <w:p w14:paraId="4AFAD100" w14:textId="77777777" w:rsidR="00BC69DF" w:rsidRDefault="00BC69DF" w:rsidP="00BC69DF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 设备名称：</w:t>
      </w:r>
    </w:p>
    <w:p w14:paraId="1330C5DF" w14:textId="77777777" w:rsidR="00BC69DF" w:rsidRDefault="00BC69DF" w:rsidP="00BC69DF">
      <w:pPr>
        <w:widowControl/>
        <w:snapToGrid w:val="0"/>
        <w:spacing w:line="360" w:lineRule="auto"/>
        <w:ind w:firstLineChars="100" w:firstLine="24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高分辨率溅射镀膜仪</w:t>
      </w:r>
    </w:p>
    <w:p w14:paraId="5123B076" w14:textId="77777777" w:rsidR="00BC69DF" w:rsidRDefault="00BC69DF" w:rsidP="00BC69DF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 数量：</w:t>
      </w:r>
    </w:p>
    <w:p w14:paraId="61357E66" w14:textId="77777777" w:rsidR="00BC69DF" w:rsidRDefault="00BC69DF" w:rsidP="00BC69DF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1套</w:t>
      </w:r>
    </w:p>
    <w:p w14:paraId="5C3EFF98" w14:textId="77777777" w:rsidR="00BC69DF" w:rsidRDefault="00BC69DF" w:rsidP="00BC69DF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 设备用途说明：</w:t>
      </w:r>
    </w:p>
    <w:p w14:paraId="77E063AD" w14:textId="77777777" w:rsidR="00BC69DF" w:rsidRPr="00F94C44" w:rsidRDefault="00BC69DF" w:rsidP="00BC69DF">
      <w:pPr>
        <w:widowControl/>
        <w:snapToGrid w:val="0"/>
        <w:spacing w:line="360" w:lineRule="auto"/>
        <w:ind w:leftChars="57" w:left="120" w:firstLineChars="50" w:firstLine="120"/>
        <w:rPr>
          <w:rFonts w:hAnsi="宋体"/>
          <w:sz w:val="24"/>
        </w:rPr>
      </w:pPr>
      <w:r w:rsidRPr="00F94C44">
        <w:rPr>
          <w:rFonts w:hAnsi="宋体" w:hint="eastAsia"/>
          <w:sz w:val="24"/>
        </w:rPr>
        <w:t>低温增强型磁控离子溅射镀膜系统。可用于</w:t>
      </w:r>
      <w:r w:rsidRPr="00F94C44">
        <w:rPr>
          <w:rFonts w:hAnsi="宋体"/>
          <w:sz w:val="24"/>
        </w:rPr>
        <w:t>材料科研领域</w:t>
      </w:r>
      <w:r w:rsidRPr="00F94C44">
        <w:rPr>
          <w:rFonts w:hAnsi="宋体" w:hint="eastAsia"/>
          <w:sz w:val="24"/>
        </w:rPr>
        <w:t>的镀膜，也可用于（</w:t>
      </w:r>
      <w:r w:rsidRPr="00F94C44">
        <w:rPr>
          <w:rFonts w:hAnsi="宋体" w:hint="eastAsia"/>
          <w:sz w:val="24"/>
        </w:rPr>
        <w:t>SEM</w:t>
      </w:r>
      <w:r w:rsidRPr="00F94C44">
        <w:rPr>
          <w:rFonts w:hAnsi="宋体" w:hint="eastAsia"/>
          <w:sz w:val="24"/>
        </w:rPr>
        <w:t>）（</w:t>
      </w:r>
      <w:r w:rsidRPr="00F94C44">
        <w:rPr>
          <w:rFonts w:hAnsi="宋体"/>
          <w:sz w:val="24"/>
        </w:rPr>
        <w:t>FE</w:t>
      </w:r>
      <w:r w:rsidRPr="00F94C44">
        <w:rPr>
          <w:rFonts w:hAnsi="宋体" w:hint="eastAsia"/>
          <w:sz w:val="24"/>
        </w:rPr>
        <w:t>-</w:t>
      </w:r>
      <w:r w:rsidRPr="00F94C44">
        <w:rPr>
          <w:rFonts w:hAnsi="宋体"/>
          <w:sz w:val="24"/>
        </w:rPr>
        <w:t>SEM</w:t>
      </w:r>
      <w:r w:rsidRPr="00F94C44">
        <w:rPr>
          <w:rFonts w:hAnsi="宋体" w:hint="eastAsia"/>
          <w:sz w:val="24"/>
        </w:rPr>
        <w:t>）镀膜制样。</w:t>
      </w:r>
    </w:p>
    <w:p w14:paraId="765CCE8B" w14:textId="77777777" w:rsidR="00BC69DF" w:rsidRDefault="00BC69DF" w:rsidP="00BC69DF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4 技术要求及参数：</w:t>
      </w:r>
      <w:r>
        <w:rPr>
          <w:rFonts w:ascii="宋体" w:hAnsi="宋体"/>
          <w:sz w:val="24"/>
        </w:rPr>
        <w:t xml:space="preserve"> </w:t>
      </w:r>
    </w:p>
    <w:p w14:paraId="616C9D82" w14:textId="77777777" w:rsidR="00BC69DF" w:rsidRPr="0014269D" w:rsidRDefault="00BC69DF" w:rsidP="00BC69DF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详细见：技术性能指标表。</w:t>
      </w:r>
    </w:p>
    <w:p w14:paraId="1EE37D8A" w14:textId="77777777" w:rsidR="00BC69DF" w:rsidRDefault="00BC69DF" w:rsidP="00BC69DF">
      <w:pPr>
        <w:widowControl/>
        <w:snapToGrid w:val="0"/>
        <w:spacing w:afterLines="50" w:after="156" w:line="36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5 配置清单及零配件（包括专用工具）：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537"/>
        <w:gridCol w:w="1875"/>
        <w:gridCol w:w="973"/>
      </w:tblGrid>
      <w:tr w:rsidR="00BC69DF" w14:paraId="77424B72" w14:textId="77777777" w:rsidTr="002B5694">
        <w:trPr>
          <w:trHeight w:val="454"/>
          <w:jc w:val="center"/>
        </w:trPr>
        <w:tc>
          <w:tcPr>
            <w:tcW w:w="1078" w:type="dxa"/>
            <w:vAlign w:val="center"/>
          </w:tcPr>
          <w:p w14:paraId="1853CD89" w14:textId="77777777" w:rsidR="00BC69DF" w:rsidRDefault="00BC69DF" w:rsidP="002B569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37" w:type="dxa"/>
            <w:vAlign w:val="center"/>
          </w:tcPr>
          <w:p w14:paraId="6200AF4C" w14:textId="77777777" w:rsidR="00BC69DF" w:rsidRDefault="00BC69DF" w:rsidP="002B569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875" w:type="dxa"/>
            <w:vAlign w:val="center"/>
          </w:tcPr>
          <w:p w14:paraId="4F51EF18" w14:textId="77777777" w:rsidR="00BC69DF" w:rsidRDefault="00BC69DF" w:rsidP="002B569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973" w:type="dxa"/>
            <w:vAlign w:val="center"/>
          </w:tcPr>
          <w:p w14:paraId="154E488F" w14:textId="77777777" w:rsidR="00BC69DF" w:rsidRDefault="00BC69DF" w:rsidP="002B5694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BC69DF" w14:paraId="2ED159AB" w14:textId="77777777" w:rsidTr="002B5694">
        <w:trPr>
          <w:trHeight w:val="454"/>
          <w:jc w:val="center"/>
        </w:trPr>
        <w:tc>
          <w:tcPr>
            <w:tcW w:w="1078" w:type="dxa"/>
            <w:vAlign w:val="center"/>
          </w:tcPr>
          <w:p w14:paraId="455548C7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  <w:tc>
          <w:tcPr>
            <w:tcW w:w="2537" w:type="dxa"/>
            <w:vAlign w:val="center"/>
          </w:tcPr>
          <w:p w14:paraId="73D5D793" w14:textId="77777777" w:rsidR="00BC69DF" w:rsidRPr="00F94C44" w:rsidRDefault="00BC69DF" w:rsidP="002B5694">
            <w:pPr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高分辨率溅射镀膜仪主机</w:t>
            </w:r>
          </w:p>
        </w:tc>
        <w:tc>
          <w:tcPr>
            <w:tcW w:w="1875" w:type="dxa"/>
            <w:vAlign w:val="center"/>
          </w:tcPr>
          <w:p w14:paraId="6DBC2812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台</w:t>
            </w:r>
          </w:p>
        </w:tc>
        <w:tc>
          <w:tcPr>
            <w:tcW w:w="973" w:type="dxa"/>
            <w:vAlign w:val="center"/>
          </w:tcPr>
          <w:p w14:paraId="665A3C8A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</w:tr>
      <w:tr w:rsidR="00BC69DF" w14:paraId="396B6B6A" w14:textId="77777777" w:rsidTr="002B5694">
        <w:trPr>
          <w:trHeight w:val="416"/>
          <w:jc w:val="center"/>
        </w:trPr>
        <w:tc>
          <w:tcPr>
            <w:tcW w:w="1078" w:type="dxa"/>
            <w:vAlign w:val="center"/>
          </w:tcPr>
          <w:p w14:paraId="3069BF4D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2</w:t>
            </w:r>
          </w:p>
        </w:tc>
        <w:tc>
          <w:tcPr>
            <w:tcW w:w="2537" w:type="dxa"/>
            <w:vAlign w:val="center"/>
          </w:tcPr>
          <w:p w14:paraId="63DCC011" w14:textId="77777777" w:rsidR="00BC69DF" w:rsidRPr="00F94C44" w:rsidRDefault="00BC69DF" w:rsidP="002B5694">
            <w:pPr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机械泵</w:t>
            </w:r>
          </w:p>
        </w:tc>
        <w:tc>
          <w:tcPr>
            <w:tcW w:w="1875" w:type="dxa"/>
            <w:vAlign w:val="center"/>
          </w:tcPr>
          <w:p w14:paraId="26C136E0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台</w:t>
            </w:r>
          </w:p>
        </w:tc>
        <w:tc>
          <w:tcPr>
            <w:tcW w:w="973" w:type="dxa"/>
            <w:vAlign w:val="center"/>
          </w:tcPr>
          <w:p w14:paraId="5D62FC06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</w:tr>
      <w:tr w:rsidR="00BC69DF" w14:paraId="414D634E" w14:textId="77777777" w:rsidTr="002B5694">
        <w:trPr>
          <w:trHeight w:val="454"/>
          <w:jc w:val="center"/>
        </w:trPr>
        <w:tc>
          <w:tcPr>
            <w:tcW w:w="1078" w:type="dxa"/>
            <w:vAlign w:val="center"/>
          </w:tcPr>
          <w:p w14:paraId="6904974C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3</w:t>
            </w:r>
          </w:p>
        </w:tc>
        <w:tc>
          <w:tcPr>
            <w:tcW w:w="2537" w:type="dxa"/>
            <w:vAlign w:val="center"/>
          </w:tcPr>
          <w:p w14:paraId="702D3DFC" w14:textId="77777777" w:rsidR="00BC69DF" w:rsidRPr="00F94C44" w:rsidRDefault="00BC69DF" w:rsidP="002B5694">
            <w:pPr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金靶</w:t>
            </w:r>
          </w:p>
        </w:tc>
        <w:tc>
          <w:tcPr>
            <w:tcW w:w="1875" w:type="dxa"/>
            <w:vAlign w:val="center"/>
          </w:tcPr>
          <w:p w14:paraId="12AFE4A9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块</w:t>
            </w:r>
          </w:p>
        </w:tc>
        <w:tc>
          <w:tcPr>
            <w:tcW w:w="973" w:type="dxa"/>
            <w:vAlign w:val="center"/>
          </w:tcPr>
          <w:p w14:paraId="00E3E178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2</w:t>
            </w:r>
          </w:p>
        </w:tc>
      </w:tr>
      <w:tr w:rsidR="00BC69DF" w14:paraId="158194A4" w14:textId="77777777" w:rsidTr="002B5694">
        <w:trPr>
          <w:trHeight w:val="454"/>
          <w:jc w:val="center"/>
        </w:trPr>
        <w:tc>
          <w:tcPr>
            <w:tcW w:w="1078" w:type="dxa"/>
            <w:vAlign w:val="center"/>
          </w:tcPr>
          <w:p w14:paraId="50E76F58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4</w:t>
            </w:r>
          </w:p>
        </w:tc>
        <w:tc>
          <w:tcPr>
            <w:tcW w:w="2537" w:type="dxa"/>
            <w:vAlign w:val="center"/>
          </w:tcPr>
          <w:p w14:paraId="59A75743" w14:textId="77777777" w:rsidR="00BC69DF" w:rsidRPr="00F94C44" w:rsidRDefault="00BC69DF" w:rsidP="002B5694">
            <w:pPr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旋转倾斜样品台</w:t>
            </w:r>
          </w:p>
        </w:tc>
        <w:tc>
          <w:tcPr>
            <w:tcW w:w="1875" w:type="dxa"/>
            <w:vAlign w:val="center"/>
          </w:tcPr>
          <w:p w14:paraId="03CB8C72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个</w:t>
            </w:r>
          </w:p>
        </w:tc>
        <w:tc>
          <w:tcPr>
            <w:tcW w:w="973" w:type="dxa"/>
            <w:vAlign w:val="center"/>
          </w:tcPr>
          <w:p w14:paraId="32D7A27E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</w:tr>
      <w:tr w:rsidR="00BC69DF" w14:paraId="50BA3D71" w14:textId="77777777" w:rsidTr="002B5694">
        <w:trPr>
          <w:trHeight w:val="454"/>
          <w:jc w:val="center"/>
        </w:trPr>
        <w:tc>
          <w:tcPr>
            <w:tcW w:w="1078" w:type="dxa"/>
            <w:vAlign w:val="center"/>
          </w:tcPr>
          <w:p w14:paraId="27301B64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5</w:t>
            </w:r>
          </w:p>
        </w:tc>
        <w:tc>
          <w:tcPr>
            <w:tcW w:w="2537" w:type="dxa"/>
            <w:vAlign w:val="center"/>
          </w:tcPr>
          <w:p w14:paraId="7B978D90" w14:textId="77777777" w:rsidR="00BC69DF" w:rsidRPr="00F94C44" w:rsidRDefault="00BC69DF" w:rsidP="002B5694">
            <w:pPr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真空防污染装置</w:t>
            </w:r>
          </w:p>
        </w:tc>
        <w:tc>
          <w:tcPr>
            <w:tcW w:w="1875" w:type="dxa"/>
            <w:vAlign w:val="center"/>
          </w:tcPr>
          <w:p w14:paraId="001EBD09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个</w:t>
            </w:r>
          </w:p>
        </w:tc>
        <w:tc>
          <w:tcPr>
            <w:tcW w:w="973" w:type="dxa"/>
            <w:vAlign w:val="center"/>
          </w:tcPr>
          <w:p w14:paraId="3646AF27" w14:textId="77777777" w:rsidR="00BC69DF" w:rsidRPr="00F94C44" w:rsidRDefault="00BC69DF" w:rsidP="002B5694">
            <w:pPr>
              <w:jc w:val="center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1</w:t>
            </w:r>
          </w:p>
        </w:tc>
      </w:tr>
    </w:tbl>
    <w:p w14:paraId="13D3EAD9" w14:textId="77777777" w:rsidR="00BC69DF" w:rsidRDefault="00BC69DF" w:rsidP="00BC69DF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 技术服务条款：</w:t>
      </w:r>
    </w:p>
    <w:p w14:paraId="43E555A8" w14:textId="77777777" w:rsidR="00BC69DF" w:rsidRDefault="00BC69DF" w:rsidP="00BC69DF">
      <w:pPr>
        <w:widowControl/>
        <w:spacing w:beforeLines="50" w:before="156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售后服务要求：</w:t>
      </w:r>
    </w:p>
    <w:p w14:paraId="5013EB2B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投标方需为本项目配备足够的售后服务力量，具有国内本地化的服务团队。</w:t>
      </w:r>
    </w:p>
    <w:p w14:paraId="2731A1FF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投标方售后服务响应时间：电话响应时间要求4小时内，到场响应时间要求2个工作日内（指从接到报障至到达故障现场的时间）。</w:t>
      </w:r>
    </w:p>
    <w:p w14:paraId="36207127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投标方免费提供技术支持热线电话。</w:t>
      </w:r>
    </w:p>
    <w:p w14:paraId="15A1C3E1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投标方免费提供email技术支持，并且在24小时内回复。</w:t>
      </w:r>
    </w:p>
    <w:p w14:paraId="79E458FD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投标方提供仪器设备的免费保修期至少一年（保修期内免费维修并更换除消耗品以外的零部件，维修人员的路费、食宿等自理）。</w:t>
      </w:r>
    </w:p>
    <w:p w14:paraId="4836E256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14:paraId="7C95E3F7" w14:textId="77777777" w:rsidR="00BC69DF" w:rsidRDefault="00BC69DF" w:rsidP="00BC69DF">
      <w:pPr>
        <w:widowControl/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投标方提供配套软件至少一年的免费升级服务。</w:t>
      </w:r>
    </w:p>
    <w:p w14:paraId="1D577C0F" w14:textId="77777777" w:rsidR="00BC69DF" w:rsidRDefault="00BC69DF" w:rsidP="00BC69DF">
      <w:pPr>
        <w:widowControl/>
        <w:spacing w:beforeLines="50" w:before="156" w:line="360" w:lineRule="auto"/>
        <w:ind w:firstLineChars="100" w:firstLine="241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培训要求：</w:t>
      </w:r>
    </w:p>
    <w:p w14:paraId="403F12B5" w14:textId="77777777" w:rsidR="00BC69DF" w:rsidRDefault="00BC69DF" w:rsidP="00BC69DF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14:paraId="4EBD79A0" w14:textId="77777777" w:rsidR="00BC69DF" w:rsidRDefault="00BC69DF" w:rsidP="00BC69DF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14:paraId="55EFE117" w14:textId="77777777" w:rsidR="00BC69DF" w:rsidRDefault="00BC69DF" w:rsidP="00BC69DF">
      <w:pPr>
        <w:widowControl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7 包装要求：</w:t>
      </w:r>
    </w:p>
    <w:p w14:paraId="6E9B13C2" w14:textId="77777777" w:rsidR="00BC69DF" w:rsidRDefault="00BC69DF" w:rsidP="00BC69DF">
      <w:pPr>
        <w:widowControl/>
        <w:spacing w:beforeLines="50" w:before="156"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应使用崭新坚固的</w:t>
      </w:r>
      <w:r w:rsidRPr="00F94C44">
        <w:rPr>
          <w:rFonts w:ascii="宋体" w:hAnsi="宋体" w:hint="eastAsia"/>
          <w:sz w:val="24"/>
        </w:rPr>
        <w:t>纸质或木质</w:t>
      </w:r>
      <w:r>
        <w:rPr>
          <w:rFonts w:ascii="宋体" w:hAnsi="宋体" w:hint="eastAsia"/>
          <w:sz w:val="24"/>
        </w:rPr>
        <w:t>包装（标准包装），适合于空运、或陆运等长途运输方式；适合气候变化；投标商应对任何由于不当包装或防护措施不利而导致的商品损坏、损失、费用增长等后果负责。</w:t>
      </w:r>
    </w:p>
    <w:p w14:paraId="4E51E29A" w14:textId="77777777" w:rsidR="00BC69DF" w:rsidRDefault="00BC69DF" w:rsidP="00BC69DF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 交货日期：</w:t>
      </w:r>
    </w:p>
    <w:p w14:paraId="366F01CA" w14:textId="77777777" w:rsidR="00BC69DF" w:rsidRDefault="00BC69DF" w:rsidP="00BC69DF">
      <w:pPr>
        <w:autoSpaceDE w:val="0"/>
        <w:autoSpaceDN w:val="0"/>
        <w:spacing w:beforeLines="50" w:before="156" w:line="360" w:lineRule="auto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合同签订后的</w:t>
      </w:r>
      <w:r w:rsidRPr="00F94C44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周内交货</w:t>
      </w:r>
    </w:p>
    <w:p w14:paraId="5BA48609" w14:textId="77777777" w:rsidR="00BC69DF" w:rsidRDefault="00BC69DF" w:rsidP="00BC69DF">
      <w:pPr>
        <w:widowControl/>
        <w:numPr>
          <w:ilvl w:val="0"/>
          <w:numId w:val="3"/>
        </w:numPr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bookmarkStart w:id="3" w:name="OLE_LINK3"/>
      <w:r>
        <w:rPr>
          <w:rFonts w:ascii="宋体" w:hAnsi="宋体" w:hint="eastAsia"/>
          <w:b/>
          <w:sz w:val="24"/>
        </w:rPr>
        <w:t>到货口岸及交货地点：</w:t>
      </w:r>
    </w:p>
    <w:p w14:paraId="51B6F770" w14:textId="77777777" w:rsidR="00BC69DF" w:rsidRDefault="00BC69DF" w:rsidP="00BC69DF">
      <w:pPr>
        <w:widowControl/>
        <w:snapToGrid w:val="0"/>
        <w:spacing w:beforeLines="50" w:before="156" w:line="360" w:lineRule="auto"/>
        <w:ind w:leftChars="150" w:left="31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深圳口岸/中国科学院深圳先进技术研究院</w:t>
      </w:r>
    </w:p>
    <w:bookmarkEnd w:id="3"/>
    <w:p w14:paraId="733F5A4D" w14:textId="77777777" w:rsidR="00BC69DF" w:rsidRDefault="00BC69DF" w:rsidP="00BC69DF">
      <w:pPr>
        <w:widowControl/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10 验收标准：</w:t>
      </w:r>
    </w:p>
    <w:p w14:paraId="60783B46" w14:textId="77777777" w:rsidR="00BC69DF" w:rsidRDefault="00BC69DF" w:rsidP="00BC69DF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14:paraId="7F86DDA5" w14:textId="77777777" w:rsidR="00BC69DF" w:rsidRDefault="00BC69DF" w:rsidP="00BC69DF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14:paraId="73F1EE63" w14:textId="77777777" w:rsidR="00BC69DF" w:rsidRDefault="00BC69DF" w:rsidP="00BC69DF">
      <w:pPr>
        <w:widowControl/>
        <w:numPr>
          <w:ilvl w:val="0"/>
          <w:numId w:val="4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14:paraId="23533817" w14:textId="77777777" w:rsidR="00BC69DF" w:rsidRDefault="00BC69DF" w:rsidP="00BC69DF">
      <w:pPr>
        <w:widowControl/>
        <w:snapToGrid w:val="0"/>
        <w:spacing w:beforeLines="50" w:before="156" w:line="360" w:lineRule="auto"/>
        <w:ind w:leftChars="-413" w:left="-867" w:firstLineChars="441" w:firstLine="10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11 其它</w:t>
      </w:r>
    </w:p>
    <w:p w14:paraId="4A9B8207" w14:textId="77777777" w:rsidR="00BC69DF" w:rsidRDefault="00BC69DF" w:rsidP="00BC69DF">
      <w:pPr>
        <w:widowControl/>
        <w:spacing w:beforeLines="50" w:before="156"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对仪器设备生产厂家要求：</w:t>
      </w:r>
    </w:p>
    <w:p w14:paraId="4AD81ECF" w14:textId="77777777" w:rsidR="00BC69DF" w:rsidRDefault="00BC69DF" w:rsidP="00BC69DF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厂家应具备一定规模的科研、生产、技术支持及售后服务能力。</w:t>
      </w:r>
    </w:p>
    <w:p w14:paraId="6022C3FD" w14:textId="77777777" w:rsidR="00BC69DF" w:rsidRDefault="00BC69DF" w:rsidP="00BC69DF">
      <w:pPr>
        <w:widowControl/>
        <w:numPr>
          <w:ilvl w:val="0"/>
          <w:numId w:val="5"/>
        </w:numPr>
        <w:spacing w:beforeLines="50" w:before="156" w:line="360" w:lineRule="auto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厂家在国内设有技术支持中心及维修中心 。</w:t>
      </w:r>
    </w:p>
    <w:p w14:paraId="30C5A41E" w14:textId="77777777" w:rsidR="00BC69DF" w:rsidRDefault="00BC69DF" w:rsidP="00BC69DF">
      <w:pPr>
        <w:widowControl/>
        <w:snapToGrid w:val="0"/>
        <w:spacing w:line="360" w:lineRule="auto"/>
        <w:rPr>
          <w:rFonts w:ascii="宋体" w:hAnsi="宋体" w:hint="eastAsia"/>
          <w:b/>
          <w:sz w:val="24"/>
        </w:rPr>
      </w:pPr>
    </w:p>
    <w:p w14:paraId="2935D942" w14:textId="77777777" w:rsidR="00BC69DF" w:rsidRDefault="00BC69DF" w:rsidP="00BC69DF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附：技术性能指标表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888"/>
        <w:gridCol w:w="5978"/>
      </w:tblGrid>
      <w:tr w:rsidR="00BC69DF" w14:paraId="6A5FE40F" w14:textId="77777777" w:rsidTr="002B5694">
        <w:trPr>
          <w:trHeight w:val="640"/>
        </w:trPr>
        <w:tc>
          <w:tcPr>
            <w:tcW w:w="825" w:type="dxa"/>
            <w:vAlign w:val="center"/>
          </w:tcPr>
          <w:p w14:paraId="11DC81F6" w14:textId="77777777" w:rsidR="00BC69DF" w:rsidRDefault="00BC69DF" w:rsidP="002B5694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编号</w:t>
            </w:r>
          </w:p>
        </w:tc>
        <w:tc>
          <w:tcPr>
            <w:tcW w:w="1888" w:type="dxa"/>
            <w:vAlign w:val="center"/>
          </w:tcPr>
          <w:p w14:paraId="53726AB2" w14:textId="77777777" w:rsidR="00BC69DF" w:rsidRDefault="00BC69DF" w:rsidP="002B5694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招标技术指标名称</w:t>
            </w:r>
          </w:p>
        </w:tc>
        <w:tc>
          <w:tcPr>
            <w:tcW w:w="5978" w:type="dxa"/>
            <w:vAlign w:val="center"/>
          </w:tcPr>
          <w:p w14:paraId="67740E92" w14:textId="77777777" w:rsidR="00BC69DF" w:rsidRDefault="00BC69DF" w:rsidP="002B5694"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招标技术指标值</w:t>
            </w:r>
          </w:p>
        </w:tc>
      </w:tr>
      <w:tr w:rsidR="00BC69DF" w14:paraId="4B129BB9" w14:textId="77777777" w:rsidTr="002B5694">
        <w:trPr>
          <w:trHeight w:val="3018"/>
        </w:trPr>
        <w:tc>
          <w:tcPr>
            <w:tcW w:w="825" w:type="dxa"/>
            <w:vAlign w:val="center"/>
          </w:tcPr>
          <w:p w14:paraId="7BBCF84D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888" w:type="dxa"/>
            <w:vAlign w:val="center"/>
          </w:tcPr>
          <w:p w14:paraId="1B8E8E8C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应用范围和要求</w:t>
            </w:r>
          </w:p>
        </w:tc>
        <w:tc>
          <w:tcPr>
            <w:tcW w:w="5978" w:type="dxa"/>
            <w:vAlign w:val="center"/>
          </w:tcPr>
          <w:p w14:paraId="46FF4BFA" w14:textId="77777777" w:rsidR="00BC69DF" w:rsidRDefault="00BC69DF" w:rsidP="002B5694">
            <w:pPr>
              <w:spacing w:line="360" w:lineRule="auto"/>
              <w:ind w:leftChars="50" w:left="105"/>
              <w:rPr>
                <w:szCs w:val="21"/>
              </w:rPr>
            </w:pPr>
            <w:r w:rsidRPr="00F94C44">
              <w:rPr>
                <w:rFonts w:hint="eastAsia"/>
                <w:szCs w:val="21"/>
              </w:rPr>
              <w:t>高分辨率溅射镀膜仪</w:t>
            </w:r>
            <w:r w:rsidRPr="00F94C44">
              <w:rPr>
                <w:szCs w:val="21"/>
              </w:rPr>
              <w:t>的应用范围，应针对</w:t>
            </w:r>
            <w:r w:rsidRPr="00F94C44">
              <w:rPr>
                <w:rFonts w:hint="eastAsia"/>
                <w:szCs w:val="21"/>
              </w:rPr>
              <w:t>铱、金、铂、铝、铜、钛、钨、金钯合金、</w:t>
            </w:r>
            <w:r w:rsidRPr="00F94C44">
              <w:rPr>
                <w:rFonts w:hint="eastAsia"/>
                <w:szCs w:val="21"/>
              </w:rPr>
              <w:t>ITO</w:t>
            </w:r>
            <w:r w:rsidRPr="00F94C44">
              <w:rPr>
                <w:rFonts w:hint="eastAsia"/>
                <w:szCs w:val="21"/>
              </w:rPr>
              <w:t>等多种靶材，以及铁、钴、镍等导磁性材料，</w:t>
            </w:r>
            <w:r w:rsidRPr="00F94C44">
              <w:rPr>
                <w:rFonts w:hAnsi="宋体" w:hint="eastAsia"/>
                <w:szCs w:val="21"/>
              </w:rPr>
              <w:t>可</w:t>
            </w:r>
            <w:r>
              <w:rPr>
                <w:rFonts w:hAnsi="宋体" w:hint="eastAsia"/>
                <w:szCs w:val="21"/>
              </w:rPr>
              <w:t>以提供高均匀度的序列溅射能力</w:t>
            </w:r>
            <w:r>
              <w:rPr>
                <w:rFonts w:hAnsi="宋体"/>
                <w:szCs w:val="21"/>
              </w:rPr>
              <w:t>。同时，要求可以通过</w:t>
            </w:r>
            <w:r>
              <w:rPr>
                <w:rFonts w:hAnsi="宋体" w:hint="eastAsia"/>
                <w:szCs w:val="21"/>
              </w:rPr>
              <w:t>触屏</w:t>
            </w:r>
            <w:r>
              <w:rPr>
                <w:rFonts w:hAnsi="宋体"/>
                <w:szCs w:val="21"/>
              </w:rPr>
              <w:t>控制和管理各种</w:t>
            </w:r>
            <w:r>
              <w:rPr>
                <w:rFonts w:hAnsi="宋体" w:hint="eastAsia"/>
                <w:szCs w:val="21"/>
              </w:rPr>
              <w:t>镀膜</w:t>
            </w:r>
            <w:r>
              <w:rPr>
                <w:rFonts w:hAnsi="宋体"/>
                <w:szCs w:val="21"/>
              </w:rPr>
              <w:t>条件，以实现</w:t>
            </w:r>
            <w:r>
              <w:rPr>
                <w:rFonts w:hAnsi="宋体" w:hint="eastAsia"/>
                <w:szCs w:val="21"/>
              </w:rPr>
              <w:t>全自动的工艺，确保高度的可重复性。</w:t>
            </w:r>
            <w:r>
              <w:rPr>
                <w:rFonts w:hAnsi="宋体"/>
                <w:szCs w:val="21"/>
              </w:rPr>
              <w:t>要求</w:t>
            </w:r>
            <w:r>
              <w:rPr>
                <w:rFonts w:hAnsi="宋体" w:hint="eastAsia"/>
                <w:szCs w:val="21"/>
              </w:rPr>
              <w:t>磁控溅射镀膜系统</w:t>
            </w:r>
            <w:r>
              <w:rPr>
                <w:rFonts w:hAnsi="宋体"/>
                <w:szCs w:val="21"/>
              </w:rPr>
              <w:t>具有良好的稳定性和多次</w:t>
            </w:r>
            <w:r>
              <w:rPr>
                <w:rFonts w:hAnsi="宋体" w:hint="eastAsia"/>
                <w:szCs w:val="21"/>
              </w:rPr>
              <w:t>沉积</w:t>
            </w:r>
            <w:r>
              <w:rPr>
                <w:rFonts w:hAnsi="宋体"/>
                <w:szCs w:val="21"/>
              </w:rPr>
              <w:t>的可重复性、</w:t>
            </w:r>
            <w:r>
              <w:rPr>
                <w:rFonts w:hAnsi="宋体" w:hint="eastAsia"/>
                <w:szCs w:val="21"/>
              </w:rPr>
              <w:t>并且具有良好的镀膜均匀性</w:t>
            </w:r>
            <w:r>
              <w:rPr>
                <w:rFonts w:hAnsi="宋体"/>
                <w:szCs w:val="21"/>
              </w:rPr>
              <w:t>。</w:t>
            </w:r>
          </w:p>
        </w:tc>
      </w:tr>
      <w:tr w:rsidR="00BC69DF" w14:paraId="2F100915" w14:textId="77777777" w:rsidTr="002B5694">
        <w:trPr>
          <w:trHeight w:val="452"/>
        </w:trPr>
        <w:tc>
          <w:tcPr>
            <w:tcW w:w="825" w:type="dxa"/>
            <w:vMerge w:val="restart"/>
            <w:vAlign w:val="center"/>
          </w:tcPr>
          <w:p w14:paraId="23ECE33F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  <w:bookmarkStart w:id="4" w:name="OLE_LINK11" w:colFirst="1" w:colLast="2"/>
            <w:bookmarkStart w:id="5" w:name="OLE_LINK12" w:colFirst="1" w:colLast="2"/>
            <w:bookmarkStart w:id="6" w:name="_Hlk337632878"/>
            <w:r>
              <w:rPr>
                <w:szCs w:val="21"/>
              </w:rPr>
              <w:t>2</w:t>
            </w:r>
          </w:p>
        </w:tc>
        <w:tc>
          <w:tcPr>
            <w:tcW w:w="1888" w:type="dxa"/>
            <w:vMerge w:val="restart"/>
            <w:vAlign w:val="center"/>
          </w:tcPr>
          <w:p w14:paraId="51D6B5F6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性能指标</w:t>
            </w:r>
          </w:p>
        </w:tc>
        <w:tc>
          <w:tcPr>
            <w:tcW w:w="5978" w:type="dxa"/>
            <w:vAlign w:val="center"/>
          </w:tcPr>
          <w:p w14:paraId="350F828C" w14:textId="77777777" w:rsidR="00BC69DF" w:rsidRDefault="00BC69DF" w:rsidP="00BC69DF">
            <w:pPr>
              <w:numPr>
                <w:ilvl w:val="0"/>
                <w:numId w:val="6"/>
              </w:numPr>
              <w:adjustRightInd w:val="0"/>
              <w:spacing w:line="360" w:lineRule="auto"/>
              <w:textAlignment w:val="baseline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高分辨率溅射镀膜仪</w:t>
            </w:r>
            <w:r>
              <w:rPr>
                <w:szCs w:val="21"/>
              </w:rPr>
              <w:t>需要满足：</w:t>
            </w:r>
          </w:p>
        </w:tc>
      </w:tr>
      <w:tr w:rsidR="00BC69DF" w14:paraId="091B3B2A" w14:textId="77777777" w:rsidTr="002B5694">
        <w:trPr>
          <w:trHeight w:val="402"/>
        </w:trPr>
        <w:tc>
          <w:tcPr>
            <w:tcW w:w="825" w:type="dxa"/>
            <w:vMerge/>
            <w:vAlign w:val="center"/>
          </w:tcPr>
          <w:p w14:paraId="15392467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4C36389E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5726DDE3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F94C44">
              <w:rPr>
                <w:szCs w:val="21"/>
              </w:rPr>
              <w:t>*1.</w:t>
            </w:r>
            <w:r w:rsidRPr="00F94C44">
              <w:rPr>
                <w:rFonts w:ascii="Tahoma" w:hAnsi="Tahoma" w:hint="eastAsia"/>
                <w:kern w:val="10"/>
                <w:sz w:val="24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采用电容式触摸屏和现代智能手机界面技术，双核</w:t>
            </w:r>
            <w:r w:rsidRPr="00F94C44">
              <w:rPr>
                <w:rFonts w:hint="eastAsia"/>
                <w:szCs w:val="21"/>
              </w:rPr>
              <w:t>ARM</w:t>
            </w:r>
            <w:r w:rsidRPr="00F94C44">
              <w:rPr>
                <w:rFonts w:hint="eastAsia"/>
                <w:szCs w:val="21"/>
              </w:rPr>
              <w:t>处理器，不小于</w:t>
            </w:r>
            <w:r w:rsidRPr="00F94C44">
              <w:rPr>
                <w:rFonts w:hint="eastAsia"/>
                <w:szCs w:val="21"/>
              </w:rPr>
              <w:t>16GB</w:t>
            </w:r>
            <w:r w:rsidRPr="00F94C44">
              <w:rPr>
                <w:rFonts w:hint="eastAsia"/>
                <w:szCs w:val="21"/>
              </w:rPr>
              <w:t>的闪存，可储存和调用至少</w:t>
            </w:r>
            <w:r w:rsidRPr="00F94C44">
              <w:rPr>
                <w:rFonts w:hint="eastAsia"/>
                <w:szCs w:val="21"/>
              </w:rPr>
              <w:t>1000</w:t>
            </w:r>
            <w:r w:rsidRPr="00F94C44">
              <w:rPr>
                <w:rFonts w:hint="eastAsia"/>
                <w:szCs w:val="21"/>
              </w:rPr>
              <w:t>条镀膜程序；具有最近使用的至少</w:t>
            </w:r>
            <w:r w:rsidRPr="00F94C44">
              <w:rPr>
                <w:rFonts w:hint="eastAsia"/>
                <w:szCs w:val="21"/>
              </w:rPr>
              <w:t>1000</w:t>
            </w:r>
            <w:r w:rsidRPr="00F94C44">
              <w:rPr>
                <w:rFonts w:hint="eastAsia"/>
                <w:szCs w:val="21"/>
              </w:rPr>
              <w:t>个镀膜日志记录。</w:t>
            </w:r>
          </w:p>
        </w:tc>
      </w:tr>
      <w:tr w:rsidR="00BC69DF" w14:paraId="399477E7" w14:textId="77777777" w:rsidTr="002B5694">
        <w:trPr>
          <w:trHeight w:val="418"/>
        </w:trPr>
        <w:tc>
          <w:tcPr>
            <w:tcW w:w="825" w:type="dxa"/>
            <w:vMerge/>
            <w:vAlign w:val="center"/>
          </w:tcPr>
          <w:p w14:paraId="74B96ABC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08409C25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31B2F602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F94C44">
              <w:rPr>
                <w:szCs w:val="21"/>
              </w:rPr>
              <w:t>#</w:t>
            </w:r>
            <w:r w:rsidRPr="00F94C44">
              <w:rPr>
                <w:rFonts w:hint="eastAsia"/>
                <w:szCs w:val="21"/>
              </w:rPr>
              <w:t>2.</w:t>
            </w:r>
            <w:r w:rsidRPr="00F94C44">
              <w:rPr>
                <w:rFonts w:ascii="Tahoma" w:hAnsi="Tahoma" w:hint="eastAsia"/>
                <w:kern w:val="10"/>
                <w:sz w:val="24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工作腔室：硼硅酸盐玻璃</w:t>
            </w:r>
            <w:r w:rsidRPr="00F94C44">
              <w:rPr>
                <w:rFonts w:hint="eastAsia"/>
                <w:szCs w:val="21"/>
              </w:rPr>
              <w:t xml:space="preserve"> </w:t>
            </w:r>
            <w:r w:rsidRPr="00F94C44">
              <w:rPr>
                <w:szCs w:val="21"/>
              </w:rPr>
              <w:t>150mm</w:t>
            </w:r>
            <w:r w:rsidRPr="00F94C44">
              <w:rPr>
                <w:rFonts w:hint="eastAsia"/>
                <w:szCs w:val="21"/>
              </w:rPr>
              <w:t>（内径）</w:t>
            </w:r>
            <w:r w:rsidRPr="00F94C44">
              <w:rPr>
                <w:szCs w:val="21"/>
              </w:rPr>
              <w:t>x 127mm</w:t>
            </w:r>
            <w:r w:rsidRPr="00F94C44">
              <w:rPr>
                <w:rFonts w:hint="eastAsia"/>
                <w:szCs w:val="21"/>
              </w:rPr>
              <w:t>（高）；腔室底部具有真空防污染挡板装置，腔室外部具有安全防护罩</w:t>
            </w:r>
          </w:p>
        </w:tc>
      </w:tr>
      <w:tr w:rsidR="00BC69DF" w14:paraId="765CB2B7" w14:textId="77777777" w:rsidTr="002B5694">
        <w:trPr>
          <w:trHeight w:val="418"/>
        </w:trPr>
        <w:tc>
          <w:tcPr>
            <w:tcW w:w="825" w:type="dxa"/>
            <w:vMerge/>
            <w:vAlign w:val="center"/>
          </w:tcPr>
          <w:p w14:paraId="0FC8B635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2202C834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5FC7282A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*3.</w:t>
            </w:r>
            <w:r w:rsidRPr="00F94C44">
              <w:rPr>
                <w:rFonts w:ascii="Tahoma" w:hAnsi="Tahoma" w:hint="eastAsia"/>
                <w:kern w:val="10"/>
                <w:sz w:val="24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样品台：插拔式快换样品台设计；需配有可调高度的可变速旋</w:t>
            </w:r>
            <w:r w:rsidRPr="00F94C44">
              <w:rPr>
                <w:rFonts w:hint="eastAsia"/>
                <w:szCs w:val="21"/>
              </w:rPr>
              <w:lastRenderedPageBreak/>
              <w:t>转台，直径为</w:t>
            </w:r>
            <w:r w:rsidRPr="00F94C44">
              <w:rPr>
                <w:rFonts w:hint="eastAsia"/>
                <w:szCs w:val="21"/>
              </w:rPr>
              <w:t>50</w:t>
            </w:r>
            <w:r w:rsidRPr="00F94C44">
              <w:rPr>
                <w:szCs w:val="21"/>
              </w:rPr>
              <w:t xml:space="preserve"> mm</w:t>
            </w:r>
            <w:r w:rsidRPr="00F94C44">
              <w:rPr>
                <w:rFonts w:hint="eastAsia"/>
                <w:szCs w:val="21"/>
              </w:rPr>
              <w:t>，靶面至样品台距离可调，转速为</w:t>
            </w:r>
            <w:r w:rsidRPr="00F94C44">
              <w:rPr>
                <w:szCs w:val="21"/>
              </w:rPr>
              <w:t>8</w:t>
            </w:r>
            <w:r w:rsidRPr="00F94C44">
              <w:rPr>
                <w:rFonts w:hint="eastAsia"/>
                <w:szCs w:val="21"/>
              </w:rPr>
              <w:t>-</w:t>
            </w:r>
            <w:r w:rsidRPr="00F94C44">
              <w:rPr>
                <w:szCs w:val="21"/>
              </w:rPr>
              <w:t>20 rpm</w:t>
            </w:r>
            <w:r w:rsidRPr="00F94C44">
              <w:rPr>
                <w:rFonts w:hint="eastAsia"/>
                <w:szCs w:val="21"/>
              </w:rPr>
              <w:t>；另配直径</w:t>
            </w:r>
            <w:r w:rsidRPr="00F94C44">
              <w:rPr>
                <w:rFonts w:hint="eastAsia"/>
                <w:szCs w:val="21"/>
              </w:rPr>
              <w:t>60</w:t>
            </w:r>
            <w:r w:rsidRPr="00F94C44">
              <w:rPr>
                <w:szCs w:val="21"/>
              </w:rPr>
              <w:t xml:space="preserve"> mm</w:t>
            </w:r>
            <w:r w:rsidRPr="00F94C44">
              <w:rPr>
                <w:rFonts w:hint="eastAsia"/>
                <w:szCs w:val="21"/>
              </w:rPr>
              <w:t>可倾斜旋转样品台</w:t>
            </w:r>
          </w:p>
        </w:tc>
      </w:tr>
      <w:tr w:rsidR="00BC69DF" w14:paraId="72A831AC" w14:textId="77777777" w:rsidTr="002B5694">
        <w:trPr>
          <w:trHeight w:val="418"/>
        </w:trPr>
        <w:tc>
          <w:tcPr>
            <w:tcW w:w="825" w:type="dxa"/>
            <w:vMerge/>
            <w:vAlign w:val="center"/>
          </w:tcPr>
          <w:p w14:paraId="5D41000E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21ABF061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5C31842A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*4.</w:t>
            </w:r>
            <w:r w:rsidRPr="00F94C44">
              <w:rPr>
                <w:rFonts w:ascii="Tahoma" w:hAnsi="Tahoma" w:hint="eastAsia"/>
                <w:kern w:val="10"/>
                <w:sz w:val="24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挡板机构：标配自动挡板机构，用于易氧化靶材的预清洁。挡板至靶面距离不超过</w:t>
            </w:r>
            <w:r w:rsidRPr="00F94C44">
              <w:rPr>
                <w:rFonts w:hint="eastAsia"/>
                <w:szCs w:val="21"/>
              </w:rPr>
              <w:t>10mm</w:t>
            </w:r>
          </w:p>
        </w:tc>
      </w:tr>
      <w:tr w:rsidR="00BC69DF" w14:paraId="3FEAA012" w14:textId="77777777" w:rsidTr="002B5694">
        <w:trPr>
          <w:trHeight w:val="318"/>
        </w:trPr>
        <w:tc>
          <w:tcPr>
            <w:tcW w:w="825" w:type="dxa"/>
            <w:vMerge/>
            <w:vAlign w:val="center"/>
          </w:tcPr>
          <w:p w14:paraId="39867B56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773662C9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7C78C355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F94C44">
              <w:rPr>
                <w:rFonts w:hint="eastAsia"/>
                <w:szCs w:val="21"/>
              </w:rPr>
              <w:t>*5.</w:t>
            </w:r>
            <w:r w:rsidRPr="00F94C44">
              <w:rPr>
                <w:rFonts w:ascii="Tahoma" w:hAnsi="Tahoma" w:hint="eastAsia"/>
                <w:kern w:val="10"/>
                <w:sz w:val="24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溅射电流：</w:t>
            </w:r>
            <w:r w:rsidRPr="00F94C44">
              <w:rPr>
                <w:szCs w:val="21"/>
              </w:rPr>
              <w:t>0-</w:t>
            </w:r>
            <w:r w:rsidRPr="00F94C44">
              <w:rPr>
                <w:rFonts w:hint="eastAsia"/>
                <w:szCs w:val="21"/>
              </w:rPr>
              <w:t>15</w:t>
            </w:r>
            <w:r w:rsidRPr="00F94C44">
              <w:rPr>
                <w:szCs w:val="21"/>
              </w:rPr>
              <w:t>0mA</w:t>
            </w:r>
            <w:r w:rsidRPr="00F94C44">
              <w:rPr>
                <w:rFonts w:hint="eastAsia"/>
                <w:szCs w:val="21"/>
              </w:rPr>
              <w:t>；</w:t>
            </w:r>
            <w:r w:rsidRPr="00F94C44">
              <w:rPr>
                <w:rFonts w:hint="eastAsia"/>
                <w:szCs w:val="21"/>
              </w:rPr>
              <w:t>200-400V</w:t>
            </w:r>
            <w:r w:rsidRPr="00F94C44">
              <w:rPr>
                <w:rFonts w:hint="eastAsia"/>
                <w:szCs w:val="21"/>
              </w:rPr>
              <w:t>低电压恒流冷溅射方式，以便适合温度敏感样品镀膜</w:t>
            </w:r>
          </w:p>
        </w:tc>
      </w:tr>
      <w:tr w:rsidR="00BC69DF" w14:paraId="5D5E9215" w14:textId="77777777" w:rsidTr="002B5694">
        <w:trPr>
          <w:trHeight w:val="525"/>
        </w:trPr>
        <w:tc>
          <w:tcPr>
            <w:tcW w:w="825" w:type="dxa"/>
            <w:vMerge/>
            <w:vAlign w:val="center"/>
          </w:tcPr>
          <w:p w14:paraId="270BA6AF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050660BE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60BA1258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F94C44">
              <w:rPr>
                <w:szCs w:val="21"/>
              </w:rPr>
              <w:t>*6.</w:t>
            </w:r>
            <w:r w:rsidRPr="00F94C44">
              <w:rPr>
                <w:rFonts w:ascii="Tahoma" w:hAnsi="Tahoma" w:hint="eastAsia"/>
                <w:kern w:val="10"/>
                <w:sz w:val="24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溅射时间：可预设溅射时间；一次真空条件下总溅射时间长达</w:t>
            </w:r>
            <w:r w:rsidRPr="00F94C44">
              <w:rPr>
                <w:rFonts w:hint="eastAsia"/>
                <w:szCs w:val="21"/>
              </w:rPr>
              <w:t>60</w:t>
            </w:r>
            <w:r w:rsidRPr="00F94C44">
              <w:rPr>
                <w:rFonts w:hint="eastAsia"/>
                <w:szCs w:val="21"/>
              </w:rPr>
              <w:t>分钟</w:t>
            </w:r>
          </w:p>
        </w:tc>
      </w:tr>
      <w:tr w:rsidR="00BC69DF" w14:paraId="18EFEA36" w14:textId="77777777" w:rsidTr="002B5694">
        <w:trPr>
          <w:trHeight w:val="525"/>
        </w:trPr>
        <w:tc>
          <w:tcPr>
            <w:tcW w:w="825" w:type="dxa"/>
            <w:vMerge/>
            <w:vAlign w:val="center"/>
          </w:tcPr>
          <w:p w14:paraId="101720D9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6253E9EA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4841A1FB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F94C44">
              <w:rPr>
                <w:szCs w:val="21"/>
              </w:rPr>
              <w:t>#</w:t>
            </w:r>
            <w:r w:rsidRPr="00F94C44">
              <w:rPr>
                <w:rFonts w:hint="eastAsia"/>
                <w:szCs w:val="21"/>
              </w:rPr>
              <w:t xml:space="preserve">7. </w:t>
            </w:r>
            <w:r w:rsidRPr="00F94C44">
              <w:rPr>
                <w:rFonts w:hint="eastAsia"/>
                <w:szCs w:val="21"/>
              </w:rPr>
              <w:t>主机内置分子泵</w:t>
            </w:r>
            <w:r w:rsidRPr="00F94C44">
              <w:rPr>
                <w:rFonts w:hint="eastAsia"/>
                <w:szCs w:val="21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抽速不低于</w:t>
            </w:r>
            <w:r w:rsidRPr="00F94C44">
              <w:rPr>
                <w:rFonts w:hint="eastAsia"/>
                <w:szCs w:val="21"/>
              </w:rPr>
              <w:t>70L/S</w:t>
            </w:r>
          </w:p>
        </w:tc>
      </w:tr>
      <w:tr w:rsidR="00BC69DF" w14:paraId="36DABC42" w14:textId="77777777" w:rsidTr="002B5694">
        <w:trPr>
          <w:trHeight w:val="525"/>
        </w:trPr>
        <w:tc>
          <w:tcPr>
            <w:tcW w:w="825" w:type="dxa"/>
            <w:vMerge/>
            <w:vAlign w:val="center"/>
          </w:tcPr>
          <w:p w14:paraId="46F8CCCB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51D563E8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0266A529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szCs w:val="21"/>
              </w:rPr>
              <w:t>#</w:t>
            </w:r>
            <w:r w:rsidRPr="00F94C44">
              <w:rPr>
                <w:rFonts w:hint="eastAsia"/>
                <w:szCs w:val="21"/>
              </w:rPr>
              <w:t xml:space="preserve">8. </w:t>
            </w:r>
            <w:r w:rsidRPr="00F94C44">
              <w:rPr>
                <w:rFonts w:hint="eastAsia"/>
                <w:szCs w:val="21"/>
              </w:rPr>
              <w:t>全自动抽真空和全自动操作的低温增强型磁控离子溅射镀膜系统，可用于</w:t>
            </w:r>
            <w:r w:rsidRPr="00F94C44">
              <w:rPr>
                <w:szCs w:val="21"/>
              </w:rPr>
              <w:t>材料科研领域</w:t>
            </w:r>
            <w:r w:rsidRPr="00F94C44">
              <w:rPr>
                <w:rFonts w:hint="eastAsia"/>
                <w:szCs w:val="21"/>
              </w:rPr>
              <w:t>的镀膜。</w:t>
            </w:r>
          </w:p>
        </w:tc>
      </w:tr>
      <w:tr w:rsidR="00BC69DF" w14:paraId="69D5BC9D" w14:textId="77777777" w:rsidTr="002B5694">
        <w:trPr>
          <w:trHeight w:val="363"/>
        </w:trPr>
        <w:tc>
          <w:tcPr>
            <w:tcW w:w="825" w:type="dxa"/>
            <w:vMerge/>
            <w:vAlign w:val="center"/>
          </w:tcPr>
          <w:p w14:paraId="007509D2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25067F9A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055A0746" w14:textId="77777777" w:rsidR="00BC69DF" w:rsidRPr="00F94C44" w:rsidRDefault="00BC69DF" w:rsidP="002B5694">
            <w:pPr>
              <w:ind w:firstLineChars="50" w:firstLine="105"/>
              <w:rPr>
                <w:rFonts w:hint="eastAsia"/>
              </w:rPr>
            </w:pPr>
            <w:r w:rsidRPr="00F94C44">
              <w:rPr>
                <w:rFonts w:hint="eastAsia"/>
                <w:szCs w:val="21"/>
              </w:rPr>
              <w:t>二、机械泵要满足：</w:t>
            </w:r>
          </w:p>
        </w:tc>
      </w:tr>
      <w:tr w:rsidR="00BC69DF" w14:paraId="3F41D82A" w14:textId="77777777" w:rsidTr="002B5694">
        <w:trPr>
          <w:trHeight w:val="363"/>
        </w:trPr>
        <w:tc>
          <w:tcPr>
            <w:tcW w:w="825" w:type="dxa"/>
            <w:vMerge/>
            <w:vAlign w:val="center"/>
          </w:tcPr>
          <w:p w14:paraId="47B1D3B9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0C144BF5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01B2B120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szCs w:val="21"/>
              </w:rPr>
              <w:t>#</w:t>
            </w:r>
            <w:r w:rsidRPr="00F94C44">
              <w:rPr>
                <w:rFonts w:hint="eastAsia"/>
                <w:szCs w:val="21"/>
              </w:rPr>
              <w:t>1.</w:t>
            </w:r>
            <w:r w:rsidRPr="00F94C44">
              <w:rPr>
                <w:rFonts w:hint="eastAsia"/>
                <w:szCs w:val="21"/>
              </w:rPr>
              <w:t>为主机提供前级真空，抽速不低于</w:t>
            </w:r>
            <w:r w:rsidRPr="00F94C44">
              <w:rPr>
                <w:rFonts w:hint="eastAsia"/>
                <w:szCs w:val="21"/>
              </w:rPr>
              <w:t xml:space="preserve">5 </w:t>
            </w:r>
            <w:r w:rsidRPr="00F94C44">
              <w:rPr>
                <w:rFonts w:hint="eastAsia"/>
                <w:szCs w:val="21"/>
              </w:rPr>
              <w:t>立方米</w:t>
            </w:r>
            <w:r w:rsidRPr="00F94C44">
              <w:rPr>
                <w:rFonts w:hint="eastAsia"/>
                <w:szCs w:val="21"/>
              </w:rPr>
              <w:t>/</w:t>
            </w:r>
            <w:r w:rsidRPr="00F94C44">
              <w:rPr>
                <w:rFonts w:hint="eastAsia"/>
                <w:szCs w:val="21"/>
              </w:rPr>
              <w:t>小时</w:t>
            </w:r>
          </w:p>
        </w:tc>
      </w:tr>
      <w:tr w:rsidR="00BC69DF" w14:paraId="2802D4C5" w14:textId="77777777" w:rsidTr="002B5694">
        <w:trPr>
          <w:trHeight w:val="363"/>
        </w:trPr>
        <w:tc>
          <w:tcPr>
            <w:tcW w:w="825" w:type="dxa"/>
            <w:vMerge/>
            <w:vAlign w:val="center"/>
          </w:tcPr>
          <w:p w14:paraId="5C0E9E4C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37DBAEB0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01C9710E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三、靶材要满足：</w:t>
            </w:r>
          </w:p>
        </w:tc>
      </w:tr>
      <w:tr w:rsidR="00BC69DF" w14:paraId="006C0228" w14:textId="77777777" w:rsidTr="002B5694">
        <w:trPr>
          <w:trHeight w:val="363"/>
        </w:trPr>
        <w:tc>
          <w:tcPr>
            <w:tcW w:w="825" w:type="dxa"/>
            <w:vMerge/>
            <w:vAlign w:val="center"/>
          </w:tcPr>
          <w:p w14:paraId="0FA94344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6B864CEF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1A4266BC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szCs w:val="21"/>
              </w:rPr>
              <w:t>#</w:t>
            </w:r>
            <w:r w:rsidRPr="00F94C44">
              <w:rPr>
                <w:rFonts w:hint="eastAsia"/>
                <w:szCs w:val="21"/>
              </w:rPr>
              <w:t>1.</w:t>
            </w:r>
            <w:r w:rsidRPr="00F94C44">
              <w:rPr>
                <w:rFonts w:hint="eastAsia"/>
                <w:szCs w:val="21"/>
              </w:rPr>
              <w:t>至少具有</w:t>
            </w:r>
            <w:r w:rsidRPr="00F94C44">
              <w:rPr>
                <w:rFonts w:hint="eastAsia"/>
                <w:szCs w:val="21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金靶</w:t>
            </w:r>
            <w:r w:rsidRPr="00F94C44">
              <w:rPr>
                <w:rFonts w:hint="eastAsia"/>
                <w:szCs w:val="21"/>
              </w:rPr>
              <w:t xml:space="preserve">  2</w:t>
            </w:r>
            <w:r w:rsidRPr="00F94C44">
              <w:rPr>
                <w:rFonts w:hint="eastAsia"/>
                <w:szCs w:val="21"/>
              </w:rPr>
              <w:t>块（φ</w:t>
            </w:r>
            <w:r w:rsidRPr="00F94C44">
              <w:rPr>
                <w:rFonts w:hint="eastAsia"/>
                <w:szCs w:val="21"/>
              </w:rPr>
              <w:t xml:space="preserve">57mm*1mm </w:t>
            </w:r>
            <w:r w:rsidRPr="00F94C44">
              <w:rPr>
                <w:rFonts w:hint="eastAsia"/>
                <w:szCs w:val="21"/>
              </w:rPr>
              <w:t>纯度</w:t>
            </w:r>
            <w:r w:rsidRPr="00F94C44">
              <w:rPr>
                <w:rFonts w:hint="eastAsia"/>
                <w:szCs w:val="21"/>
              </w:rPr>
              <w:t>99.99%</w:t>
            </w:r>
            <w:r w:rsidRPr="00F94C44">
              <w:rPr>
                <w:rFonts w:hint="eastAsia"/>
                <w:szCs w:val="21"/>
              </w:rPr>
              <w:t>）</w:t>
            </w:r>
          </w:p>
        </w:tc>
      </w:tr>
      <w:tr w:rsidR="00BC69DF" w14:paraId="1D78B7EE" w14:textId="77777777" w:rsidTr="002B5694">
        <w:trPr>
          <w:trHeight w:val="363"/>
        </w:trPr>
        <w:tc>
          <w:tcPr>
            <w:tcW w:w="825" w:type="dxa"/>
            <w:vMerge/>
            <w:vAlign w:val="center"/>
          </w:tcPr>
          <w:p w14:paraId="4A9B736D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48A7ED99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6D52D315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szCs w:val="21"/>
              </w:rPr>
            </w:pPr>
            <w:r w:rsidRPr="00F94C44">
              <w:rPr>
                <w:rFonts w:hint="eastAsia"/>
                <w:szCs w:val="21"/>
              </w:rPr>
              <w:t>四、旋转倾斜样品台要</w:t>
            </w:r>
            <w:r w:rsidRPr="00F94C44">
              <w:rPr>
                <w:szCs w:val="21"/>
              </w:rPr>
              <w:t>满足：</w:t>
            </w:r>
          </w:p>
        </w:tc>
      </w:tr>
      <w:tr w:rsidR="00BC69DF" w14:paraId="0E3283B9" w14:textId="77777777" w:rsidTr="002B5694">
        <w:trPr>
          <w:trHeight w:val="363"/>
        </w:trPr>
        <w:tc>
          <w:tcPr>
            <w:tcW w:w="825" w:type="dxa"/>
            <w:vMerge/>
            <w:vAlign w:val="center"/>
          </w:tcPr>
          <w:p w14:paraId="3B34DD22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7614399D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00F33B31" w14:textId="77777777" w:rsidR="00BC69DF" w:rsidRPr="00F94C44" w:rsidRDefault="00BC69DF" w:rsidP="002B5694">
            <w:pPr>
              <w:adjustRightInd w:val="0"/>
              <w:spacing w:line="360" w:lineRule="atLeast"/>
              <w:textAlignment w:val="baseline"/>
              <w:rPr>
                <w:rFonts w:hint="eastAsia"/>
                <w:szCs w:val="21"/>
              </w:rPr>
            </w:pPr>
            <w:r w:rsidRPr="00F94C44">
              <w:rPr>
                <w:rFonts w:hint="eastAsia"/>
                <w:szCs w:val="21"/>
              </w:rPr>
              <w:t>*1.</w:t>
            </w:r>
            <w:r w:rsidRPr="00F94C44">
              <w:rPr>
                <w:rFonts w:hint="eastAsia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φ</w:t>
            </w:r>
            <w:r w:rsidRPr="00F94C44">
              <w:rPr>
                <w:rFonts w:hint="eastAsia"/>
                <w:szCs w:val="21"/>
              </w:rPr>
              <w:t>60</w:t>
            </w:r>
            <w:r w:rsidRPr="00F94C44">
              <w:rPr>
                <w:szCs w:val="21"/>
              </w:rPr>
              <w:t>mm</w:t>
            </w:r>
            <w:r w:rsidRPr="00F94C44">
              <w:rPr>
                <w:rFonts w:hint="eastAsia"/>
                <w:szCs w:val="21"/>
              </w:rPr>
              <w:t xml:space="preserve"> </w:t>
            </w:r>
            <w:r w:rsidRPr="00F94C44">
              <w:rPr>
                <w:rFonts w:hint="eastAsia"/>
                <w:szCs w:val="21"/>
              </w:rPr>
              <w:t>旋转倾斜样品台，最大倾斜角度</w:t>
            </w:r>
            <w:r w:rsidRPr="00F94C44">
              <w:rPr>
                <w:rFonts w:hint="eastAsia"/>
                <w:szCs w:val="21"/>
              </w:rPr>
              <w:t xml:space="preserve"> 75</w:t>
            </w:r>
            <w:r w:rsidRPr="00F94C44">
              <w:rPr>
                <w:rFonts w:hint="eastAsia"/>
                <w:szCs w:val="21"/>
              </w:rPr>
              <w:t>°</w:t>
            </w:r>
          </w:p>
        </w:tc>
      </w:tr>
      <w:bookmarkEnd w:id="4"/>
      <w:bookmarkEnd w:id="5"/>
      <w:bookmarkEnd w:id="6"/>
      <w:tr w:rsidR="00BC69DF" w14:paraId="4ADF8704" w14:textId="77777777" w:rsidTr="002B5694">
        <w:trPr>
          <w:trHeight w:val="525"/>
        </w:trPr>
        <w:tc>
          <w:tcPr>
            <w:tcW w:w="825" w:type="dxa"/>
            <w:vAlign w:val="center"/>
          </w:tcPr>
          <w:p w14:paraId="42F3F72C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888" w:type="dxa"/>
            <w:vAlign w:val="center"/>
          </w:tcPr>
          <w:p w14:paraId="245E2359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软件</w:t>
            </w:r>
          </w:p>
        </w:tc>
        <w:tc>
          <w:tcPr>
            <w:tcW w:w="5978" w:type="dxa"/>
            <w:vAlign w:val="center"/>
          </w:tcPr>
          <w:p w14:paraId="4A7ECCB9" w14:textId="77777777" w:rsidR="00BC69DF" w:rsidRPr="00DF6D4E" w:rsidRDefault="00BC69DF" w:rsidP="002B5694">
            <w:pPr>
              <w:rPr>
                <w:rFonts w:hint="eastAsia"/>
                <w:szCs w:val="21"/>
              </w:rPr>
            </w:pPr>
            <w:r w:rsidRPr="00DF6D4E">
              <w:rPr>
                <w:szCs w:val="21"/>
              </w:rPr>
              <w:t xml:space="preserve"># </w:t>
            </w:r>
            <w:r w:rsidRPr="00DF6D4E">
              <w:rPr>
                <w:rFonts w:hint="eastAsia"/>
                <w:szCs w:val="21"/>
              </w:rPr>
              <w:t>触摸</w:t>
            </w:r>
            <w:r>
              <w:rPr>
                <w:rFonts w:hint="eastAsia"/>
                <w:szCs w:val="21"/>
              </w:rPr>
              <w:t>屏</w:t>
            </w:r>
            <w:r w:rsidRPr="00DF6D4E">
              <w:rPr>
                <w:rFonts w:hint="eastAsia"/>
                <w:szCs w:val="21"/>
              </w:rPr>
              <w:t>操作界面</w:t>
            </w:r>
          </w:p>
          <w:p w14:paraId="7D80A24E" w14:textId="77777777" w:rsidR="00BC69DF" w:rsidRDefault="00BC69DF" w:rsidP="002B5694">
            <w:r w:rsidRPr="00DF6D4E">
              <w:rPr>
                <w:rFonts w:hint="eastAsia"/>
                <w:szCs w:val="21"/>
              </w:rPr>
              <w:t>全自动控制，</w:t>
            </w:r>
            <w:r w:rsidRPr="00DF6D4E">
              <w:rPr>
                <w:szCs w:val="21"/>
              </w:rPr>
              <w:t>具有上下文相关的全面帮助页和维护提醒功能；多色状态指示灯提供设备状态的可视指示，程序完成后具有音频声音提示</w:t>
            </w:r>
            <w:r w:rsidRPr="00DF6D4E">
              <w:rPr>
                <w:rFonts w:hint="eastAsia"/>
                <w:szCs w:val="21"/>
              </w:rPr>
              <w:t>，软件如果有更新，不涉及硬件更换的情况，免费提供更新的软件</w:t>
            </w:r>
            <w:r>
              <w:rPr>
                <w:rFonts w:hint="eastAsia"/>
                <w:color w:val="C00000"/>
                <w:szCs w:val="21"/>
              </w:rPr>
              <w:t>。</w:t>
            </w:r>
          </w:p>
        </w:tc>
      </w:tr>
      <w:tr w:rsidR="00BC69DF" w14:paraId="005024D7" w14:textId="77777777" w:rsidTr="002B5694">
        <w:trPr>
          <w:trHeight w:val="402"/>
        </w:trPr>
        <w:tc>
          <w:tcPr>
            <w:tcW w:w="825" w:type="dxa"/>
            <w:vMerge w:val="restart"/>
            <w:vAlign w:val="center"/>
          </w:tcPr>
          <w:p w14:paraId="7C4B87E1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888" w:type="dxa"/>
            <w:vMerge w:val="restart"/>
            <w:vAlign w:val="center"/>
          </w:tcPr>
          <w:p w14:paraId="78A8C45C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调试培训服务</w:t>
            </w:r>
          </w:p>
        </w:tc>
        <w:tc>
          <w:tcPr>
            <w:tcW w:w="5978" w:type="dxa"/>
            <w:vAlign w:val="center"/>
          </w:tcPr>
          <w:p w14:paraId="7D8206E9" w14:textId="77777777" w:rsidR="00BC69DF" w:rsidRDefault="00BC69DF" w:rsidP="002B5694">
            <w:r>
              <w:rPr>
                <w:rFonts w:hint="eastAsia"/>
              </w:rPr>
              <w:t>1.</w:t>
            </w:r>
            <w:r>
              <w:t>至少一次现场免费培训</w:t>
            </w:r>
          </w:p>
        </w:tc>
      </w:tr>
      <w:tr w:rsidR="00BC69DF" w14:paraId="2552B945" w14:textId="77777777" w:rsidTr="002B5694">
        <w:trPr>
          <w:trHeight w:val="519"/>
        </w:trPr>
        <w:tc>
          <w:tcPr>
            <w:tcW w:w="825" w:type="dxa"/>
            <w:vMerge/>
            <w:vAlign w:val="center"/>
          </w:tcPr>
          <w:p w14:paraId="1DA1F9E4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69FC52A1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  <w:vAlign w:val="center"/>
          </w:tcPr>
          <w:p w14:paraId="0FFAD890" w14:textId="77777777" w:rsidR="00BC69DF" w:rsidRDefault="00BC69DF" w:rsidP="002B56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Ansi="宋体"/>
                <w:szCs w:val="21"/>
              </w:rPr>
              <w:t>满足</w:t>
            </w:r>
            <w:r>
              <w:rPr>
                <w:szCs w:val="21"/>
              </w:rPr>
              <w:t>24</w:t>
            </w:r>
            <w:r>
              <w:rPr>
                <w:rFonts w:hAnsi="宋体"/>
                <w:szCs w:val="21"/>
              </w:rPr>
              <w:t>小时热线服务</w:t>
            </w:r>
          </w:p>
        </w:tc>
      </w:tr>
      <w:tr w:rsidR="00BC69DF" w14:paraId="71A9B73F" w14:textId="77777777" w:rsidTr="002B5694">
        <w:trPr>
          <w:trHeight w:val="485"/>
        </w:trPr>
        <w:tc>
          <w:tcPr>
            <w:tcW w:w="825" w:type="dxa"/>
            <w:vMerge w:val="restart"/>
            <w:vAlign w:val="center"/>
          </w:tcPr>
          <w:p w14:paraId="719A654E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888" w:type="dxa"/>
            <w:vMerge w:val="restart"/>
            <w:vAlign w:val="center"/>
          </w:tcPr>
          <w:p w14:paraId="4B2D47FD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Ansi="宋体"/>
                <w:szCs w:val="21"/>
              </w:rPr>
              <w:t>其他</w:t>
            </w:r>
            <w:r>
              <w:rPr>
                <w:rFonts w:hAnsi="宋体" w:hint="eastAsia"/>
                <w:szCs w:val="21"/>
              </w:rPr>
              <w:t>要求</w:t>
            </w:r>
          </w:p>
        </w:tc>
        <w:tc>
          <w:tcPr>
            <w:tcW w:w="5978" w:type="dxa"/>
          </w:tcPr>
          <w:p w14:paraId="232F890F" w14:textId="77777777" w:rsidR="00BC69DF" w:rsidRDefault="00BC69DF" w:rsidP="002B56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Ansi="宋体"/>
                <w:szCs w:val="21"/>
              </w:rPr>
              <w:t>系统组建和实现测试功能等的必备附件</w:t>
            </w:r>
            <w:r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买方提供溅射靶材</w:t>
            </w:r>
            <w:r>
              <w:rPr>
                <w:rFonts w:hAnsi="宋体" w:hint="eastAsia"/>
                <w:szCs w:val="21"/>
              </w:rPr>
              <w:t>)</w:t>
            </w:r>
          </w:p>
        </w:tc>
      </w:tr>
      <w:tr w:rsidR="00BC69DF" w14:paraId="13A2A9C2" w14:textId="77777777" w:rsidTr="002B5694">
        <w:trPr>
          <w:trHeight w:val="233"/>
        </w:trPr>
        <w:tc>
          <w:tcPr>
            <w:tcW w:w="825" w:type="dxa"/>
            <w:vMerge/>
            <w:vAlign w:val="center"/>
          </w:tcPr>
          <w:p w14:paraId="16E7F1F0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5B393603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</w:tcPr>
          <w:p w14:paraId="3CDA0946" w14:textId="77777777" w:rsidR="00BC69DF" w:rsidRDefault="00BC69DF" w:rsidP="002B56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Ansi="宋体"/>
                <w:szCs w:val="21"/>
              </w:rPr>
              <w:t>系统使用说明书及培训文档</w:t>
            </w:r>
          </w:p>
        </w:tc>
      </w:tr>
      <w:tr w:rsidR="00BC69DF" w14:paraId="612D1473" w14:textId="77777777" w:rsidTr="002B5694">
        <w:trPr>
          <w:trHeight w:val="232"/>
        </w:trPr>
        <w:tc>
          <w:tcPr>
            <w:tcW w:w="825" w:type="dxa"/>
            <w:vMerge/>
            <w:vAlign w:val="center"/>
          </w:tcPr>
          <w:p w14:paraId="62573D75" w14:textId="77777777" w:rsidR="00BC69DF" w:rsidRDefault="00BC69DF" w:rsidP="002B5694">
            <w:pPr>
              <w:widowControl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47DDA45E" w14:textId="77777777" w:rsidR="00BC69DF" w:rsidRDefault="00BC69DF" w:rsidP="002B5694">
            <w:pPr>
              <w:widowControl/>
              <w:spacing w:line="360" w:lineRule="auto"/>
              <w:ind w:firstLineChars="50" w:firstLine="105"/>
              <w:rPr>
                <w:rFonts w:hAnsi="宋体"/>
                <w:szCs w:val="21"/>
              </w:rPr>
            </w:pPr>
          </w:p>
        </w:tc>
        <w:tc>
          <w:tcPr>
            <w:tcW w:w="5978" w:type="dxa"/>
          </w:tcPr>
          <w:p w14:paraId="1CF79573" w14:textId="77777777" w:rsidR="00BC69DF" w:rsidRDefault="00BC69DF" w:rsidP="002B5694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订单确认后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个月内需要提供设备的安装条件</w:t>
            </w:r>
          </w:p>
        </w:tc>
      </w:tr>
      <w:bookmarkEnd w:id="1"/>
      <w:bookmarkEnd w:id="2"/>
    </w:tbl>
    <w:p w14:paraId="1976580C" w14:textId="77777777" w:rsidR="00BC69DF" w:rsidRDefault="00BC69DF" w:rsidP="00BC69DF"/>
    <w:p w14:paraId="46EC209B" w14:textId="77777777" w:rsidR="00AA337B" w:rsidRPr="00BC69DF" w:rsidRDefault="00AA337B">
      <w:bookmarkStart w:id="7" w:name="_GoBack"/>
      <w:bookmarkEnd w:id="7"/>
    </w:p>
    <w:sectPr w:rsidR="00AA337B" w:rsidRPr="00BC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6025" w14:textId="77777777" w:rsidR="00403B56" w:rsidRDefault="00403B56" w:rsidP="00BC69DF">
      <w:r>
        <w:separator/>
      </w:r>
    </w:p>
  </w:endnote>
  <w:endnote w:type="continuationSeparator" w:id="0">
    <w:p w14:paraId="01D4D53D" w14:textId="77777777" w:rsidR="00403B56" w:rsidRDefault="00403B56" w:rsidP="00BC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72FDA" w14:textId="77777777" w:rsidR="00403B56" w:rsidRDefault="00403B56" w:rsidP="00BC69DF">
      <w:r>
        <w:separator/>
      </w:r>
    </w:p>
  </w:footnote>
  <w:footnote w:type="continuationSeparator" w:id="0">
    <w:p w14:paraId="7E1C332D" w14:textId="77777777" w:rsidR="00403B56" w:rsidRDefault="00403B56" w:rsidP="00BC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36C85A62"/>
    <w:multiLevelType w:val="multilevel"/>
    <w:tmpl w:val="36C85A62"/>
    <w:lvl w:ilvl="0">
      <w:start w:val="1"/>
      <w:numFmt w:val="japaneseCounting"/>
      <w:lvlText w:val="%1、"/>
      <w:lvlJc w:val="left"/>
      <w:pPr>
        <w:ind w:left="628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58" w:hanging="420"/>
      </w:pPr>
    </w:lvl>
    <w:lvl w:ilvl="2">
      <w:start w:val="1"/>
      <w:numFmt w:val="lowerRoman"/>
      <w:lvlText w:val="%3."/>
      <w:lvlJc w:val="right"/>
      <w:pPr>
        <w:ind w:left="1378" w:hanging="420"/>
      </w:pPr>
    </w:lvl>
    <w:lvl w:ilvl="3">
      <w:start w:val="1"/>
      <w:numFmt w:val="decimal"/>
      <w:lvlText w:val="%4."/>
      <w:lvlJc w:val="left"/>
      <w:pPr>
        <w:ind w:left="1798" w:hanging="420"/>
      </w:pPr>
    </w:lvl>
    <w:lvl w:ilvl="4">
      <w:start w:val="1"/>
      <w:numFmt w:val="lowerLetter"/>
      <w:lvlText w:val="%5)"/>
      <w:lvlJc w:val="left"/>
      <w:pPr>
        <w:ind w:left="2218" w:hanging="420"/>
      </w:pPr>
    </w:lvl>
    <w:lvl w:ilvl="5">
      <w:start w:val="1"/>
      <w:numFmt w:val="lowerRoman"/>
      <w:lvlText w:val="%6."/>
      <w:lvlJc w:val="right"/>
      <w:pPr>
        <w:ind w:left="2638" w:hanging="420"/>
      </w:pPr>
    </w:lvl>
    <w:lvl w:ilvl="6">
      <w:start w:val="1"/>
      <w:numFmt w:val="decimal"/>
      <w:lvlText w:val="%7."/>
      <w:lvlJc w:val="left"/>
      <w:pPr>
        <w:ind w:left="3058" w:hanging="420"/>
      </w:pPr>
    </w:lvl>
    <w:lvl w:ilvl="7">
      <w:start w:val="1"/>
      <w:numFmt w:val="lowerLetter"/>
      <w:lvlText w:val="%8)"/>
      <w:lvlJc w:val="left"/>
      <w:pPr>
        <w:ind w:left="3478" w:hanging="420"/>
      </w:pPr>
    </w:lvl>
    <w:lvl w:ilvl="8">
      <w:start w:val="1"/>
      <w:numFmt w:val="lowerRoman"/>
      <w:lvlText w:val="%9."/>
      <w:lvlJc w:val="right"/>
      <w:pPr>
        <w:ind w:left="3898" w:hanging="420"/>
      </w:pPr>
    </w:lvl>
  </w:abstractNum>
  <w:abstractNum w:abstractNumId="2" w15:restartNumberingAfterBreak="0">
    <w:nsid w:val="43A8409B"/>
    <w:multiLevelType w:val="multilevel"/>
    <w:tmpl w:val="43A8409B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4" w15:restartNumberingAfterBreak="0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B"/>
    <w:rsid w:val="00403B56"/>
    <w:rsid w:val="00AA337B"/>
    <w:rsid w:val="00B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2CEC9-7A0C-451A-A029-8048A2D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C69DF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9DF"/>
    <w:rPr>
      <w:sz w:val="18"/>
      <w:szCs w:val="18"/>
    </w:rPr>
  </w:style>
  <w:style w:type="character" w:customStyle="1" w:styleId="10">
    <w:name w:val="标题 1 字符"/>
    <w:basedOn w:val="a0"/>
    <w:uiPriority w:val="9"/>
    <w:rsid w:val="00BC69D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BC69DF"/>
    <w:rPr>
      <w:rFonts w:ascii="宋体" w:eastAsia="宋体" w:hAnsi="Times New Roman" w:cs="Times New Roman"/>
      <w:b/>
      <w:kern w:val="4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杨婷 林</dc:creator>
  <cp:keywords/>
  <dc:description/>
  <cp:lastModifiedBy>杨婷 林</cp:lastModifiedBy>
  <cp:revision>2</cp:revision>
  <dcterms:created xsi:type="dcterms:W3CDTF">2019-02-20T11:36:00Z</dcterms:created>
  <dcterms:modified xsi:type="dcterms:W3CDTF">2019-02-20T11:36:00Z</dcterms:modified>
</cp:coreProperties>
</file>