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66"/>
      </w:tblGrid>
      <w:tr w:rsidR="00742925" w:rsidRPr="00CF6C08" w:rsidTr="00EE18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42925" w:rsidRPr="00CF6C08" w:rsidRDefault="00742925" w:rsidP="00EE1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C0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公告期限为5个工作日。</w:t>
            </w:r>
          </w:p>
          <w:p w:rsidR="00742925" w:rsidRPr="00CF6C08" w:rsidRDefault="00742925" w:rsidP="00EE1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C0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招标文件发售时间、地点、售价及相关事宜：</w:t>
            </w:r>
          </w:p>
          <w:p w:rsidR="00742925" w:rsidRPr="00CF6C08" w:rsidRDefault="00742925" w:rsidP="00EE1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C08">
              <w:rPr>
                <w:rFonts w:ascii="宋体" w:eastAsia="宋体" w:hAnsi="宋体" w:cs="宋体"/>
                <w:kern w:val="0"/>
                <w:sz w:val="24"/>
                <w:szCs w:val="24"/>
              </w:rPr>
              <w:t>1、本项目招标文件采用线上方式发售，投标人需要提供纸质招标文件的，请凭购买凭证前往成都市高新区天府大道中段530-2号成都东方希望天祥广场B座12楼11号领取。</w:t>
            </w:r>
          </w:p>
          <w:p w:rsidR="00742925" w:rsidRPr="00CF6C08" w:rsidRDefault="00742925" w:rsidP="00EE1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C08">
              <w:rPr>
                <w:rFonts w:ascii="宋体" w:eastAsia="宋体" w:hAnsi="宋体" w:cs="宋体"/>
                <w:kern w:val="0"/>
                <w:sz w:val="24"/>
                <w:szCs w:val="24"/>
              </w:rPr>
              <w:t>2、招标文件自2018年7月30日至8月4日每天00:00-00:00（北京时间，节假日不进行现场报名）发售。</w:t>
            </w:r>
          </w:p>
          <w:p w:rsidR="00742925" w:rsidRPr="00CF6C08" w:rsidRDefault="00742925" w:rsidP="00EE1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C08">
              <w:rPr>
                <w:rFonts w:ascii="宋体" w:eastAsia="宋体" w:hAnsi="宋体" w:cs="宋体"/>
                <w:kern w:val="0"/>
                <w:sz w:val="24"/>
                <w:szCs w:val="24"/>
              </w:rPr>
              <w:t>3、有意向的投标人应先在中国通用招标网http://www.china-tender.com.cn免费注册，注册完成后请按照网上操作流程进行购买。中国通用招标网技术支持电话：010-63348126。注册审核电话：010-63348420/ 010-63348287。</w:t>
            </w:r>
          </w:p>
          <w:p w:rsidR="00742925" w:rsidRPr="00CF6C08" w:rsidRDefault="00742925" w:rsidP="00EE1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C08">
              <w:rPr>
                <w:rFonts w:ascii="宋体" w:eastAsia="宋体" w:hAnsi="宋体" w:cs="宋体"/>
                <w:kern w:val="0"/>
                <w:sz w:val="24"/>
                <w:szCs w:val="24"/>
              </w:rPr>
              <w:t>4、购买标书流程：投标人先在通用招标网招标文件获取一栏中对应的项目（标）下填写招标文件购买申请，填写招标文件购买申请后，具体购买方式包括：</w:t>
            </w:r>
          </w:p>
          <w:p w:rsidR="00742925" w:rsidRPr="00CF6C08" w:rsidRDefault="00742925" w:rsidP="00EE1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C08">
              <w:rPr>
                <w:rFonts w:ascii="宋体" w:eastAsia="宋体" w:hAnsi="宋体" w:cs="宋体"/>
                <w:kern w:val="0"/>
                <w:sz w:val="24"/>
                <w:szCs w:val="24"/>
              </w:rPr>
              <w:t>4.1选择网上支付方式购买招标文件的投标人在标书款支付成功后，即可下载招标文件；</w:t>
            </w:r>
          </w:p>
          <w:p w:rsidR="00742925" w:rsidRPr="00CF6C08" w:rsidRDefault="00742925" w:rsidP="00EE1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C08">
              <w:rPr>
                <w:rFonts w:ascii="宋体" w:eastAsia="宋体" w:hAnsi="宋体" w:cs="宋体"/>
                <w:kern w:val="0"/>
                <w:sz w:val="24"/>
                <w:szCs w:val="24"/>
              </w:rPr>
              <w:t>4.2选择以电汇方式购买招标文件的投标人，按照系统提供的账号进行汇款，在汇款成功后，即可下载招标文件。</w:t>
            </w:r>
          </w:p>
          <w:p w:rsidR="00742925" w:rsidRPr="00CF6C08" w:rsidRDefault="00742925" w:rsidP="00EE1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C08">
              <w:rPr>
                <w:rFonts w:ascii="宋体" w:eastAsia="宋体" w:hAnsi="宋体" w:cs="宋体"/>
                <w:kern w:val="0"/>
                <w:sz w:val="24"/>
                <w:szCs w:val="24"/>
              </w:rPr>
              <w:t>4.3发票领取方式为：需要电子普票的，付款成功后投标人可在电子平台自主下载；需要纸质专票的，请投标人按照电子平台要求，正确填写、提供开票所需材料，在开标时领取专票。</w:t>
            </w:r>
          </w:p>
          <w:p w:rsidR="00742925" w:rsidRPr="00CF6C08" w:rsidRDefault="00742925" w:rsidP="00EE1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C08">
              <w:rPr>
                <w:rFonts w:ascii="宋体" w:eastAsia="宋体" w:hAnsi="宋体" w:cs="宋体"/>
                <w:kern w:val="0"/>
                <w:sz w:val="24"/>
                <w:szCs w:val="24"/>
              </w:rPr>
              <w:t>4.4选择现金、支票方式购买招标文件的投标人须前往北京市丰台区西三环中路90号通用技术大厦1层标书室现场交款并当场领取发票，完成交款手续后，即可在线下载招标文件，标书室工作时间（现金、支票方式）：每天（周六、日及法定节假日除外）上午9：00－11：00、下午2：00－4：00 时。联系人：杜庆 ；电话：010-63348281。</w:t>
            </w:r>
          </w:p>
          <w:p w:rsidR="00742925" w:rsidRPr="00CF6C08" w:rsidRDefault="00742925" w:rsidP="00EE1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C08">
              <w:rPr>
                <w:rFonts w:ascii="宋体" w:eastAsia="宋体" w:hAnsi="宋体" w:cs="宋体"/>
                <w:kern w:val="0"/>
                <w:sz w:val="24"/>
                <w:szCs w:val="24"/>
              </w:rPr>
              <w:t>特别提示：每次购买标书申请系统生成的账号不同，请按照系统生成的账号进行付款，不要重复支付；汇款金额必须与系统提示金额相同，否则将会被退回。</w:t>
            </w:r>
          </w:p>
          <w:p w:rsidR="00742925" w:rsidRPr="00CF6C08" w:rsidRDefault="00742925" w:rsidP="00EE1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C08">
              <w:rPr>
                <w:rFonts w:ascii="宋体" w:eastAsia="宋体" w:hAnsi="宋体" w:cs="宋体"/>
                <w:kern w:val="0"/>
                <w:sz w:val="24"/>
                <w:szCs w:val="24"/>
              </w:rPr>
              <w:t>招标文件售价：人民币300元/份（招标文件售后不退, 投标资格不能转让）。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742925" w:rsidRPr="00CF6C08" w:rsidTr="00EE182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备注：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1、采购人的采购需求: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1、主要用途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1.1本仪器为先进表面分析装置，适合于各种材料的微观形貌观察。包含场</w:t>
                  </w: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发射扫描电镜主机，以及离子溅射仪和电制冷能谱仪等附件。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2、工作条件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2.1 电源  220V（±10％），50Hz；单相/三相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2.2 环境   20±5℃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2.3 相对湿度＜60％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2.4 连续工作时间连续操作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*2.5 独立地线要求接地电阻小于100Ω等。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2、采购项目需要落实的政府采购政策：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（1）鼓励节能政策：在技术、服务等指标同等条件下，优先采购属于国家公布的节能清单中产品；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（2）鼓励环保政策：在性能、技术、服务等指标同等条件下，优先采购国家公布的环保产品清单中的产品；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（3）扶持中小企业政策：评审时小型和微型企业产品享受6%的价格折扣，监狱企业、残疾人福利性单位视同小微企业；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（4）本项目允许进口产品参与投标。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3、采购标的需执行的国家相关标准、行业标准、地方标准或者其他标准、规范：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符合国家现行相关标准及行业标准。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4、采购标的需满足的质量、安全、技术规格、物理特性等要求：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符合国家现行相关标准及行业标准。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5、采购标的的数量、采购项目交付或者实施的时间和地点：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数量：1批。  履约时间：详见第六章技术需求书。履约地点：采购人指定地点。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6、采购标的需满足的服务标准、期限、效率等要求：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保修期：整机质保1年，发射体质保3年。保修期自验收合格后签字之日起计算一年。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7、采购标的的验收标准：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按国家有关规定、招标文件的质量要求和技术指标、中标人的投标文件及承诺以及合同约定标准进行验收。</w:t>
                  </w:r>
                </w:p>
                <w:p w:rsidR="00742925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8、采购标的的其他技术、服务等要求：</w:t>
                  </w:r>
                </w:p>
                <w:p w:rsidR="00CF6C08" w:rsidRPr="00CF6C08" w:rsidRDefault="00742925" w:rsidP="00EE182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F6C0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交货期：政府采购合同签订生效后5个月内完成设备安装及调试、升级，稳定运行1个月进行验收。</w:t>
                  </w:r>
                </w:p>
              </w:tc>
            </w:tr>
          </w:tbl>
          <w:p w:rsidR="00742925" w:rsidRPr="00CF6C08" w:rsidRDefault="00742925" w:rsidP="00EE18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B2F15" w:rsidRPr="00742925" w:rsidRDefault="00FB2F15"/>
    <w:sectPr w:rsidR="00FB2F15" w:rsidRPr="00742925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2925"/>
    <w:rsid w:val="005C74A7"/>
    <w:rsid w:val="006049F7"/>
    <w:rsid w:val="00742925"/>
    <w:rsid w:val="00AC2CC6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25"/>
    <w:pPr>
      <w:widowControl w:val="0"/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2018-07-30T02:06:00Z</dcterms:created>
  <dcterms:modified xsi:type="dcterms:W3CDTF">2018-07-30T02:06:00Z</dcterms:modified>
</cp:coreProperties>
</file>