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中国药科大学</w:t>
      </w:r>
    </w:p>
    <w:p>
      <w:pPr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制药工程本科教学实验室改造及相关服务项目</w:t>
      </w:r>
    </w:p>
    <w:p>
      <w:pPr>
        <w:widowControl/>
        <w:spacing w:before="100" w:beforeAutospacing="1" w:after="100" w:afterAutospacing="1" w:line="240" w:lineRule="exact"/>
        <w:ind w:left="210" w:leftChars="100" w:firstLine="3360" w:firstLineChars="1050"/>
        <w:rPr>
          <w:sz w:val="32"/>
          <w:szCs w:val="32"/>
        </w:rPr>
      </w:pPr>
      <w:r>
        <w:rPr>
          <w:rFonts w:hint="eastAsia"/>
          <w:sz w:val="32"/>
          <w:szCs w:val="32"/>
        </w:rPr>
        <w:t>招标公告</w:t>
      </w:r>
    </w:p>
    <w:p>
      <w:pPr>
        <w:widowControl/>
        <w:spacing w:before="100" w:beforeAutospacing="1" w:after="100" w:afterAutospacing="1"/>
        <w:ind w:left="210" w:leftChars="100" w:firstLine="420" w:firstLineChars="20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>中国药科大学制药工程本科教学实验室改造及相关服务项目(招标编号：JSCX2018001)已经立项，工程所需资金来源已落实。现委托江苏诚信工程咨询管理有限公司</w:t>
      </w:r>
      <w:r>
        <w:rPr>
          <w:rFonts w:ascii="仿宋_GB2312" w:hAnsi="宋体" w:eastAsia="仿宋_GB2312" w:cs="宋体"/>
          <w:color w:val="000000"/>
        </w:rPr>
        <w:t>(</w:t>
      </w:r>
      <w:r>
        <w:rPr>
          <w:rFonts w:hint="eastAsia" w:ascii="仿宋_GB2312" w:hAnsi="宋体" w:eastAsia="仿宋_GB2312" w:cs="宋体"/>
          <w:color w:val="000000"/>
        </w:rPr>
        <w:t>招标代理</w:t>
      </w:r>
      <w:r>
        <w:rPr>
          <w:rFonts w:ascii="仿宋_GB2312" w:hAnsi="宋体" w:eastAsia="仿宋_GB2312" w:cs="宋体"/>
          <w:color w:val="000000"/>
        </w:rPr>
        <w:t>)</w:t>
      </w:r>
      <w:r>
        <w:rPr>
          <w:rFonts w:hint="eastAsia" w:ascii="仿宋_GB2312" w:hAnsi="宋体" w:eastAsia="仿宋_GB2312" w:cs="宋体"/>
          <w:color w:val="000000"/>
        </w:rPr>
        <w:t>负责本工程的公开招标事宜。</w:t>
      </w:r>
    </w:p>
    <w:p>
      <w:pPr>
        <w:widowControl/>
        <w:numPr>
          <w:ilvl w:val="0"/>
          <w:numId w:val="1"/>
        </w:numPr>
        <w:spacing w:before="31" w:beforeLines="10" w:after="31" w:afterLines="10"/>
        <w:ind w:left="210" w:leftChars="10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本招标工程概况：</w:t>
      </w:r>
    </w:p>
    <w:p>
      <w:pPr>
        <w:ind w:left="315" w:leftChars="150" w:right="105" w:rightChars="5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1、项目名称：中国药科大学制药工程本科教学实验室改造及相关服务项目</w:t>
      </w:r>
    </w:p>
    <w:p>
      <w:pPr>
        <w:widowControl/>
        <w:ind w:left="315" w:leftChars="150" w:right="105" w:rightChars="5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2、项目地点：中国药科大学江宁校区内（南京市</w:t>
      </w:r>
      <w:r>
        <w:rPr>
          <w:rFonts w:ascii="仿宋_GB2312" w:hAnsi="宋体" w:eastAsia="仿宋_GB2312" w:cs="宋体"/>
          <w:color w:val="000000"/>
        </w:rPr>
        <w:t>江宁区龙眠大道639号</w:t>
      </w:r>
      <w:r>
        <w:rPr>
          <w:rFonts w:hint="eastAsia" w:ascii="仿宋_GB2312" w:hAnsi="宋体" w:eastAsia="仿宋_GB2312" w:cs="宋体"/>
          <w:color w:val="000000"/>
        </w:rPr>
        <w:t>）</w:t>
      </w:r>
    </w:p>
    <w:p>
      <w:pPr>
        <w:ind w:left="315" w:leftChars="150" w:right="105" w:rightChars="5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3、招标内容：</w:t>
      </w:r>
    </w:p>
    <w:p>
      <w:pPr>
        <w:spacing w:line="480" w:lineRule="auto"/>
        <w:ind w:firstLine="630" w:firstLineChars="300"/>
        <w:outlineLvl w:val="1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>1）中国药科大学江宁校区基础课C楼</w:t>
      </w:r>
      <w:r>
        <w:rPr>
          <w:rFonts w:ascii="仿宋_GB2312" w:hAnsi="宋体" w:eastAsia="仿宋_GB2312" w:cs="宋体"/>
          <w:color w:val="000000"/>
        </w:rPr>
        <w:t>(</w:t>
      </w:r>
      <w:r>
        <w:rPr>
          <w:rFonts w:hint="eastAsia" w:ascii="仿宋_GB2312" w:hAnsi="宋体" w:eastAsia="仿宋_GB2312" w:cs="宋体"/>
          <w:color w:val="000000"/>
        </w:rPr>
        <w:t>现名称：化学楼</w:t>
      </w:r>
      <w:r>
        <w:rPr>
          <w:rFonts w:ascii="仿宋_GB2312" w:hAnsi="宋体" w:eastAsia="仿宋_GB2312" w:cs="宋体"/>
          <w:color w:val="000000"/>
        </w:rPr>
        <w:t>)</w:t>
      </w:r>
      <w:r>
        <w:rPr>
          <w:rFonts w:hint="eastAsia" w:ascii="仿宋_GB2312" w:hAnsi="宋体" w:eastAsia="仿宋_GB2312" w:cs="宋体"/>
          <w:color w:val="000000"/>
        </w:rPr>
        <w:t>部分实验室家具改造、实验室通风系统及废气处理改造，方案设计为7套排风系统及7套废气处理设备。此次改造内容主要包括：更换及新增实验室原有实验台、排风设备、更换风管、风机、电缆等，同时为满足实验功能及环保的要求，新增高能光氧废气处理设备。具体内容以招标文件为准。</w:t>
      </w:r>
    </w:p>
    <w:p>
      <w:pPr>
        <w:spacing w:line="480" w:lineRule="auto"/>
        <w:ind w:firstLine="420" w:firstLineChars="200"/>
        <w:outlineLvl w:val="1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>2）中国药科大学江宁校区业课实验楼F楼（现名称：药学科学楼）部分实验室家具改造、楼顶通风改造，本次项目共有52套通风系统，此次改造内容主要包括：更换及新增实验室原有实验台、排风设备、更换楼顶风管、消声器、风机、电缆、桥架及配电箱等，具体内容以招标文件为准。</w:t>
      </w:r>
    </w:p>
    <w:p>
      <w:pPr>
        <w:ind w:left="315" w:leftChars="150" w:right="105" w:rightChars="5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4、工期要求：计划开工日期为2018年6月中下旬（部分实验室具备条件时可能提前开工），工期预计40日历天,2018年 8月10日前竣工。</w:t>
      </w:r>
    </w:p>
    <w:p>
      <w:pPr>
        <w:ind w:left="315" w:leftChars="150" w:right="105" w:rightChars="5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5、合同估算价：约3</w:t>
      </w:r>
      <w:r>
        <w:rPr>
          <w:rFonts w:ascii="仿宋_GB2312" w:hAnsi="宋体" w:eastAsia="仿宋_GB2312" w:cs="宋体"/>
          <w:color w:val="000000"/>
        </w:rPr>
        <w:t>8</w:t>
      </w:r>
      <w:r>
        <w:rPr>
          <w:rFonts w:hint="eastAsia" w:ascii="仿宋_GB2312" w:hAnsi="宋体" w:eastAsia="仿宋_GB2312" w:cs="宋体"/>
          <w:color w:val="000000"/>
        </w:rPr>
        <w:t>0万元。</w:t>
      </w:r>
    </w:p>
    <w:p>
      <w:pPr>
        <w:widowControl/>
        <w:numPr>
          <w:ilvl w:val="0"/>
          <w:numId w:val="1"/>
        </w:numPr>
        <w:spacing w:before="31" w:beforeLines="10" w:after="31" w:afterLines="10"/>
        <w:ind w:left="210" w:leftChars="10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资格审查方法：</w:t>
      </w:r>
      <w:r>
        <w:rPr>
          <w:rFonts w:hint="eastAsia" w:ascii="微软雅黑" w:hAnsi="微软雅黑" w:eastAsia="微软雅黑" w:cs="宋体"/>
          <w:bCs/>
        </w:rPr>
        <w:t>资格后审、综合评估法（评标办法附后）</w:t>
      </w:r>
    </w:p>
    <w:p>
      <w:pPr>
        <w:widowControl/>
        <w:spacing w:before="31" w:beforeLines="10" w:after="31" w:afterLines="10"/>
        <w:ind w:left="210" w:leftChars="10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三、投标报名资格要求：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</w:rPr>
        <w:t xml:space="preserve">   </w:t>
      </w: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1、</w:t>
      </w:r>
      <w:r>
        <w:rPr>
          <w:rFonts w:ascii="仿宋_GB2312" w:eastAsia="仿宋_GB2312"/>
          <w:color w:val="000000"/>
          <w:kern w:val="2"/>
          <w:sz w:val="21"/>
          <w:szCs w:val="20"/>
        </w:rPr>
        <w:t>投标人具有机电设备安装工程三级及以上</w:t>
      </w:r>
      <w:r>
        <w:rPr>
          <w:rFonts w:hint="eastAsia" w:ascii="仿宋_GB2312" w:eastAsia="仿宋_GB2312"/>
          <w:color w:val="000000"/>
          <w:kern w:val="2"/>
          <w:sz w:val="21"/>
          <w:szCs w:val="20"/>
        </w:rPr>
        <w:t>资质，建造师具备机电工程专业二级及以上（无在建工程）资格；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2、招标人对中标候选人进行资格后审，后审条件如下：中标候选人的资格、履行合同的能力、业绩、工程保修本地化的能力及投标人施工能力考察内容；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3、</w:t>
      </w:r>
      <w:r>
        <w:rPr>
          <w:rFonts w:ascii="仿宋_GB2312" w:hAnsi="宋体" w:eastAsia="仿宋_GB2312" w:cs="宋体"/>
          <w:color w:val="000000"/>
        </w:rPr>
        <w:t>投标人必须具有独立法人资格；企业财务和经营状况良好，具备履行合同能力，无不良经营行为（提供营业执照、法定代表人授权书等有关证明材料）</w:t>
      </w:r>
      <w:r>
        <w:rPr>
          <w:rFonts w:hint="eastAsia" w:ascii="仿宋_GB2312" w:hAnsi="宋体" w:eastAsia="仿宋_GB2312" w:cs="宋体"/>
          <w:color w:val="000000"/>
        </w:rPr>
        <w:t>；</w:t>
      </w:r>
    </w:p>
    <w:p>
      <w:pPr>
        <w:widowControl/>
        <w:ind w:left="210" w:leftChars="10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4、投标人须提供至少一个2014年1月1日以来完成的类似（</w:t>
      </w:r>
      <w:bookmarkStart w:id="0" w:name="_Hlk503859265"/>
      <w:r>
        <w:rPr>
          <w:rFonts w:hint="eastAsia" w:ascii="仿宋_GB2312" w:hAnsi="宋体" w:eastAsia="仿宋_GB2312" w:cs="宋体"/>
          <w:color w:val="000000"/>
        </w:rPr>
        <w:t>符合招标内容描述</w:t>
      </w:r>
      <w:bookmarkEnd w:id="0"/>
      <w:r>
        <w:rPr>
          <w:rFonts w:hint="eastAsia" w:ascii="仿宋_GB2312" w:hAnsi="宋体" w:eastAsia="仿宋_GB2312" w:cs="宋体"/>
          <w:color w:val="000000"/>
        </w:rPr>
        <w:t>、</w:t>
      </w:r>
      <w:r>
        <w:rPr>
          <w:rFonts w:hint="eastAsia" w:ascii="仿宋_GB2312" w:hAnsi="宋体" w:eastAsia="仿宋_GB2312" w:cs="宋体"/>
          <w:color w:val="000000"/>
          <w:szCs w:val="20"/>
        </w:rPr>
        <w:t>单纯试验台项目不能作为类似项目</w:t>
      </w:r>
      <w:r>
        <w:rPr>
          <w:rFonts w:hint="eastAsia" w:ascii="仿宋_GB2312" w:hAnsi="宋体" w:eastAsia="仿宋_GB2312" w:cs="宋体"/>
          <w:color w:val="000000"/>
        </w:rPr>
        <w:t>）实验室实验台、通风、废气处理项目业绩（单个合同金额≥300万元），同时须提供竣工验收文件；报名申请文件中的内容没有失实或弄虚作假（提供承诺书）；</w:t>
      </w:r>
    </w:p>
    <w:p>
      <w:pPr>
        <w:widowControl/>
        <w:ind w:left="210" w:leftChars="10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5、</w:t>
      </w:r>
      <w:r>
        <w:rPr>
          <w:rFonts w:ascii="仿宋_GB2312" w:hAnsi="宋体" w:eastAsia="仿宋_GB2312" w:cs="宋体"/>
          <w:color w:val="000000"/>
        </w:rPr>
        <w:t>企业没有因骗取中标或者严重违约以及发生重大工程质量</w:t>
      </w:r>
      <w:r>
        <w:rPr>
          <w:rFonts w:hint="eastAsia" w:ascii="仿宋_GB2312" w:hAnsi="宋体" w:eastAsia="仿宋_GB2312" w:cs="宋体"/>
          <w:color w:val="000000"/>
        </w:rPr>
        <w:t>、</w:t>
      </w:r>
      <w:r>
        <w:rPr>
          <w:rFonts w:ascii="仿宋_GB2312" w:hAnsi="宋体" w:eastAsia="仿宋_GB2312" w:cs="宋体"/>
          <w:color w:val="000000"/>
        </w:rPr>
        <w:t>安全生产事故等问题</w:t>
      </w:r>
      <w:r>
        <w:rPr>
          <w:rFonts w:hint="eastAsia" w:ascii="仿宋_GB2312" w:hAnsi="宋体" w:eastAsia="仿宋_GB2312" w:cs="宋体"/>
          <w:color w:val="000000"/>
        </w:rPr>
        <w:t>，</w:t>
      </w:r>
      <w:r>
        <w:rPr>
          <w:rFonts w:ascii="仿宋_GB2312" w:hAnsi="宋体" w:eastAsia="仿宋_GB2312" w:cs="宋体"/>
          <w:color w:val="000000"/>
        </w:rPr>
        <w:t xml:space="preserve">被有关部门暂停投标资格并在暂停期内的（提供承诺书）； 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6、</w:t>
      </w:r>
      <w:r>
        <w:rPr>
          <w:rFonts w:ascii="仿宋_GB2312" w:hAnsi="宋体" w:eastAsia="仿宋_GB2312" w:cs="宋体"/>
          <w:color w:val="000000"/>
        </w:rPr>
        <w:t>未处于被责令停业</w:t>
      </w:r>
      <w:r>
        <w:rPr>
          <w:rFonts w:hint="eastAsia" w:ascii="仿宋_GB2312" w:hAnsi="宋体" w:eastAsia="仿宋_GB2312" w:cs="宋体"/>
          <w:color w:val="000000"/>
        </w:rPr>
        <w:t>，</w:t>
      </w:r>
      <w:r>
        <w:rPr>
          <w:rFonts w:ascii="仿宋_GB2312" w:hAnsi="宋体" w:eastAsia="仿宋_GB2312" w:cs="宋体"/>
          <w:color w:val="000000"/>
        </w:rPr>
        <w:t>投标资格被取消或者财产被接管</w:t>
      </w:r>
      <w:r>
        <w:rPr>
          <w:rFonts w:hint="eastAsia" w:ascii="仿宋_GB2312" w:hAnsi="宋体" w:eastAsia="仿宋_GB2312" w:cs="宋体"/>
          <w:color w:val="000000"/>
        </w:rPr>
        <w:t>，</w:t>
      </w:r>
      <w:r>
        <w:rPr>
          <w:rFonts w:ascii="仿宋_GB2312" w:hAnsi="宋体" w:eastAsia="仿宋_GB2312" w:cs="宋体"/>
          <w:color w:val="000000"/>
        </w:rPr>
        <w:t>冻结和破产状态（提供承诺书）；</w:t>
      </w:r>
    </w:p>
    <w:p>
      <w:pPr>
        <w:widowControl/>
        <w:spacing w:after="100" w:afterAutospacing="1"/>
        <w:ind w:left="210" w:leftChars="10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 7、本次招标不接受联合体投标。</w:t>
      </w:r>
    </w:p>
    <w:p>
      <w:pPr>
        <w:widowControl/>
        <w:spacing w:before="31" w:beforeLines="10" w:after="31" w:afterLines="10"/>
        <w:ind w:left="210" w:leftChars="10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四、报名和获取招标文件方式：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1、报名文件送达地点：南京市鼓楼区龙园西路15号二楼20</w:t>
      </w:r>
      <w:r>
        <w:rPr>
          <w:rFonts w:ascii="仿宋_GB2312" w:hAnsi="宋体" w:eastAsia="仿宋_GB2312" w:cs="宋体"/>
          <w:color w:val="000000"/>
        </w:rPr>
        <w:t>8</w:t>
      </w:r>
      <w:r>
        <w:rPr>
          <w:rFonts w:hint="eastAsia" w:ascii="仿宋_GB2312" w:hAnsi="宋体" w:eastAsia="仿宋_GB2312" w:cs="宋体"/>
          <w:color w:val="000000"/>
        </w:rPr>
        <w:t>或2</w:t>
      </w:r>
      <w:r>
        <w:rPr>
          <w:rFonts w:ascii="仿宋_GB2312" w:hAnsi="宋体" w:eastAsia="仿宋_GB2312" w:cs="宋体"/>
          <w:color w:val="000000"/>
        </w:rPr>
        <w:t>09</w:t>
      </w:r>
      <w:r>
        <w:rPr>
          <w:rFonts w:hint="eastAsia" w:ascii="仿宋_GB2312" w:hAnsi="宋体" w:eastAsia="仿宋_GB2312" w:cs="宋体"/>
          <w:color w:val="000000"/>
        </w:rPr>
        <w:t>室（来电预约）。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2、报名文件送达时间：2018年 </w:t>
      </w:r>
      <w:r>
        <w:rPr>
          <w:rFonts w:ascii="仿宋_GB2312" w:hAnsi="宋体" w:eastAsia="仿宋_GB2312" w:cs="宋体"/>
          <w:color w:val="000000"/>
        </w:rPr>
        <w:t xml:space="preserve">1 </w:t>
      </w:r>
      <w:r>
        <w:rPr>
          <w:rFonts w:hint="eastAsia" w:ascii="仿宋_GB2312" w:hAnsi="宋体" w:eastAsia="仿宋_GB2312" w:cs="宋体"/>
          <w:color w:val="000000"/>
        </w:rPr>
        <w:t>月</w:t>
      </w:r>
      <w:r>
        <w:rPr>
          <w:rFonts w:hint="eastAsia" w:ascii="仿宋_GB2312" w:hAnsi="宋体" w:eastAsia="仿宋_GB2312" w:cs="宋体"/>
          <w:color w:val="000000"/>
          <w:lang w:val="en-US" w:eastAsia="zh-CN"/>
        </w:rPr>
        <w:t>26日-2月2日</w:t>
      </w:r>
      <w:r>
        <w:rPr>
          <w:rFonts w:hint="eastAsia" w:ascii="仿宋_GB2312" w:hAnsi="宋体" w:eastAsia="仿宋_GB2312" w:cs="宋体"/>
          <w:color w:val="000000"/>
        </w:rPr>
        <w:t>9：00时至17:00之内（法定节假日除外、特殊气候条件顺延）。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3、报名文件份数：一套。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   4、招标文件工本费：600元  </w:t>
      </w:r>
      <w:bookmarkStart w:id="3" w:name="_GoBack"/>
      <w:bookmarkEnd w:id="3"/>
    </w:p>
    <w:p>
      <w:pPr>
        <w:widowControl/>
        <w:numPr>
          <w:ilvl w:val="0"/>
          <w:numId w:val="2"/>
        </w:numPr>
        <w:spacing w:before="31" w:beforeLines="10" w:after="31" w:afterLines="10"/>
        <w:ind w:left="210" w:leftChars="10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投标文件递交截止时间及递交地点：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 xml:space="preserve">1、截止时间：2018年 </w:t>
      </w:r>
      <w:r>
        <w:rPr>
          <w:rFonts w:ascii="仿宋_GB2312" w:hAnsi="宋体" w:eastAsia="仿宋_GB2312" w:cs="宋体"/>
          <w:color w:val="000000"/>
        </w:rPr>
        <w:t xml:space="preserve">3 </w:t>
      </w:r>
      <w:r>
        <w:rPr>
          <w:rFonts w:hint="eastAsia" w:ascii="仿宋_GB2312" w:hAnsi="宋体" w:eastAsia="仿宋_GB2312" w:cs="宋体"/>
          <w:color w:val="000000"/>
        </w:rPr>
        <w:t xml:space="preserve">月 </w:t>
      </w:r>
      <w:r>
        <w:rPr>
          <w:rFonts w:ascii="仿宋_GB2312" w:hAnsi="宋体" w:eastAsia="仿宋_GB2312" w:cs="宋体"/>
          <w:color w:val="000000"/>
        </w:rPr>
        <w:t xml:space="preserve">9 </w:t>
      </w:r>
      <w:r>
        <w:rPr>
          <w:rFonts w:hint="eastAsia" w:ascii="仿宋_GB2312" w:hAnsi="宋体" w:eastAsia="仿宋_GB2312" w:cs="宋体"/>
          <w:color w:val="000000"/>
        </w:rPr>
        <w:t>日14.00时前</w:t>
      </w:r>
    </w:p>
    <w:p>
      <w:pPr>
        <w:spacing w:after="156" w:afterLines="50"/>
        <w:ind w:left="210" w:leftChars="100" w:right="-20"/>
        <w:rPr>
          <w:rFonts w:ascii="仿宋_GB2312" w:hAnsi="宋体" w:eastAsia="仿宋_GB2312" w:cs="宋体"/>
          <w:color w:val="000000"/>
        </w:rPr>
      </w:pPr>
      <w:r>
        <w:rPr>
          <w:rFonts w:hint="eastAsia" w:ascii="仿宋_GB2312" w:hAnsi="宋体" w:eastAsia="仿宋_GB2312" w:cs="宋体"/>
          <w:color w:val="000000"/>
        </w:rPr>
        <w:t>2、递交地点：中国药科大学江宁校区学术会议中心二楼开标室（南京市江宁区龙眠大道639号）</w:t>
      </w:r>
    </w:p>
    <w:p>
      <w:pPr>
        <w:spacing w:after="156" w:afterLines="50"/>
        <w:ind w:left="210" w:leftChars="100" w:right="-2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六、报名文件：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 w:firstLine="240" w:firstLine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欢迎合格的潜在投标人请持法人授权委托书、授权代表身份证原件，并携带以下材料的原件及复印件（一套，加盖投标人印章并装订成册）到招标代理机构进行验证，通过验证后购买招标文件。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（1）法人授权委托书、授权代表身份证；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 w:firstLine="210" w:firstLine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（2）有效期内的企业法人营业执照副本或三证合一；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（3）安全生产许可证；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（4）公司法定代表人身份证复印件（仅需复印件）；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（5）企业资质证书；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（6）最近三个月缴纳社会保障资金凭证；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（7）公司简介（包括经营范围、公司规模、组织结构、员工人数、主要业绩等相关情况）；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（8）建造师证书及安全生产B类证；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（9）第三条要求承诺内容的承诺书；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 （10）提供类似项目合同；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 w:firstLine="420" w:firstLineChars="2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>（1</w:t>
      </w:r>
      <w:r>
        <w:rPr>
          <w:rFonts w:ascii="仿宋_GB2312" w:eastAsia="仿宋_GB2312"/>
          <w:color w:val="000000"/>
          <w:kern w:val="2"/>
          <w:sz w:val="21"/>
          <w:szCs w:val="20"/>
        </w:rPr>
        <w:t>1</w:t>
      </w:r>
      <w:r>
        <w:rPr>
          <w:rFonts w:hint="eastAsia" w:ascii="仿宋_GB2312" w:eastAsia="仿宋_GB2312"/>
          <w:color w:val="000000"/>
          <w:kern w:val="2"/>
          <w:sz w:val="21"/>
          <w:szCs w:val="20"/>
        </w:rPr>
        <w:t>）</w:t>
      </w:r>
      <w:r>
        <w:rPr>
          <w:rFonts w:hint="eastAsia" w:ascii="仿宋_GB2312" w:eastAsia="仿宋_GB2312"/>
          <w:color w:val="000000"/>
        </w:rPr>
        <w:t>招标文件工本费需要开具增值税专用发票的潜在投标人，提供开票信息。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微软雅黑" w:eastAsia="微软雅黑"/>
          <w:color w:val="000000"/>
          <w:sz w:val="19"/>
          <w:szCs w:val="19"/>
        </w:rPr>
      </w:pPr>
      <w:r>
        <w:rPr>
          <w:rFonts w:hint="eastAsia" w:ascii="微软雅黑" w:eastAsia="微软雅黑"/>
          <w:b/>
          <w:bCs/>
          <w:color w:val="000000"/>
        </w:rPr>
        <w:t>七、联系方式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</w:rPr>
        <w:t xml:space="preserve"> </w:t>
      </w: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招 标 人：中国药科大学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联 系 人：王院长       联系电话：</w:t>
      </w:r>
      <w:r>
        <w:rPr>
          <w:rFonts w:ascii="仿宋_GB2312" w:eastAsia="仿宋_GB2312"/>
          <w:color w:val="000000"/>
          <w:kern w:val="2"/>
          <w:sz w:val="21"/>
          <w:szCs w:val="20"/>
        </w:rPr>
        <w:t>13515121571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代理机构：江苏诚信工程咨询管理有限公司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单位地址：南京市鼓楼区龙园西路15号二楼</w:t>
      </w:r>
    </w:p>
    <w:p>
      <w:pPr>
        <w:pStyle w:val="6"/>
        <w:shd w:val="clear" w:color="auto" w:fill="FFFFFF"/>
        <w:spacing w:before="0" w:beforeAutospacing="0" w:after="0" w:afterAutospacing="0"/>
        <w:ind w:left="210" w:leftChars="100"/>
        <w:jc w:val="both"/>
        <w:rPr>
          <w:rFonts w:ascii="仿宋_GB2312" w:eastAsia="仿宋_GB2312"/>
          <w:color w:val="000000"/>
          <w:kern w:val="2"/>
          <w:sz w:val="21"/>
          <w:szCs w:val="20"/>
        </w:rPr>
      </w:pPr>
      <w:r>
        <w:rPr>
          <w:rFonts w:hint="eastAsia" w:ascii="仿宋_GB2312" w:eastAsia="仿宋_GB2312"/>
          <w:color w:val="000000"/>
          <w:kern w:val="2"/>
          <w:sz w:val="21"/>
          <w:szCs w:val="20"/>
        </w:rPr>
        <w:t xml:space="preserve">  联 系 人：赵 工     联系电话：13382778689   传真：025-83618502</w:t>
      </w:r>
      <w:bookmarkStart w:id="1" w:name="_Toc479757211"/>
      <w:bookmarkStart w:id="2" w:name="_Toc462564139"/>
    </w:p>
    <w:bookmarkEnd w:id="1"/>
    <w:bookmarkEnd w:id="2"/>
    <w:p>
      <w:pPr>
        <w:ind w:firstLine="4620" w:firstLineChars="2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 xml:space="preserve">2018年 </w:t>
      </w:r>
      <w:r>
        <w:rPr>
          <w:rFonts w:ascii="仿宋_GB2312" w:hAnsi="宋体" w:eastAsia="仿宋_GB2312" w:cs="宋体"/>
          <w:color w:val="000000"/>
          <w:szCs w:val="20"/>
        </w:rPr>
        <w:t xml:space="preserve"> 1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月 </w:t>
      </w:r>
      <w:r>
        <w:rPr>
          <w:rFonts w:ascii="仿宋_GB2312" w:hAnsi="宋体" w:eastAsia="仿宋_GB2312" w:cs="宋体"/>
          <w:color w:val="000000"/>
          <w:szCs w:val="20"/>
        </w:rPr>
        <w:t xml:space="preserve"> 24 </w:t>
      </w:r>
      <w:r>
        <w:rPr>
          <w:rFonts w:hint="eastAsia" w:ascii="仿宋_GB2312" w:hAnsi="宋体" w:eastAsia="仿宋_GB2312" w:cs="宋体"/>
          <w:color w:val="000000"/>
          <w:szCs w:val="20"/>
        </w:rPr>
        <w:t>日</w:t>
      </w:r>
    </w:p>
    <w:p>
      <w:pPr>
        <w:rPr>
          <w:b/>
        </w:rPr>
      </w:pPr>
      <w:r>
        <w:rPr>
          <w:rFonts w:hint="eastAsia"/>
          <w:b/>
        </w:rPr>
        <w:t>附：评标办法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00" w:lineRule="exact"/>
        <w:ind w:left="220" w:leftChars="105" w:firstLine="522" w:firstLineChars="249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根据招投标法、国家现行的有关法律法规，本次招标采用综合评估法中综合评分法，由评标委员会对本工程投标价、施工组织设计等进行评审和比较，以评分形式进行评估。（本综合评分法采用百分制形式，具体分值见第1项）。最后根据有效投标人的得分高低，由评标委员会推荐排名前三名为中标候选人，招标人根据法律法规规定确定中标人。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1、评分因素及分值分配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按照客观、公正、公平、公开的原则，对投标单位的报价、工期、质量、施工组织设计、技术及其它进行综合评定，评标采用综合评分法进行，总分为</w:t>
      </w:r>
      <w:r>
        <w:rPr>
          <w:rFonts w:ascii="仿宋_GB2312" w:hAnsi="宋体" w:eastAsia="仿宋_GB2312" w:cs="宋体"/>
          <w:color w:val="000000"/>
          <w:szCs w:val="20"/>
        </w:rPr>
        <w:t>100</w:t>
      </w:r>
      <w:r>
        <w:rPr>
          <w:rFonts w:hint="eastAsia" w:ascii="仿宋_GB2312" w:hAnsi="宋体" w:eastAsia="仿宋_GB2312" w:cs="宋体"/>
          <w:color w:val="000000"/>
          <w:szCs w:val="20"/>
        </w:rPr>
        <w:t>分。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（Ⅰ）报价</w:t>
      </w:r>
      <w:r>
        <w:rPr>
          <w:rFonts w:ascii="仿宋_GB2312" w:hAnsi="宋体" w:eastAsia="仿宋_GB2312" w:cs="宋体"/>
          <w:color w:val="000000"/>
          <w:szCs w:val="20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 </w:t>
      </w:r>
      <w:r>
        <w:rPr>
          <w:rFonts w:ascii="仿宋_GB2312" w:hAnsi="宋体" w:eastAsia="仿宋_GB2312" w:cs="宋体"/>
          <w:color w:val="000000"/>
          <w:szCs w:val="20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       66分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（Ⅱ）施工组织设计</w:t>
      </w:r>
      <w:r>
        <w:rPr>
          <w:rFonts w:ascii="仿宋_GB2312" w:hAnsi="宋体" w:eastAsia="仿宋_GB2312" w:cs="宋体"/>
          <w:color w:val="000000"/>
          <w:szCs w:val="20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              20分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（Ⅲ）业绩                                                   10分</w:t>
      </w:r>
    </w:p>
    <w:p>
      <w:pPr>
        <w:tabs>
          <w:tab w:val="left" w:pos="0"/>
          <w:tab w:val="left" w:pos="406"/>
          <w:tab w:val="left" w:pos="419"/>
          <w:tab w:val="left" w:pos="993"/>
          <w:tab w:val="left" w:pos="1134"/>
        </w:tabs>
        <w:adjustRightInd w:val="0"/>
        <w:snapToGrid w:val="0"/>
        <w:spacing w:line="440" w:lineRule="exact"/>
        <w:ind w:firstLine="411" w:firstLineChars="196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（Ⅳ）其它                                                   4分</w:t>
      </w:r>
    </w:p>
    <w:p>
      <w:pPr>
        <w:tabs>
          <w:tab w:val="left" w:pos="0"/>
          <w:tab w:val="left" w:pos="394"/>
          <w:tab w:val="left" w:pos="993"/>
          <w:tab w:val="left" w:pos="1134"/>
        </w:tabs>
        <w:adjustRightInd w:val="0"/>
        <w:snapToGrid w:val="0"/>
        <w:spacing w:line="44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 xml:space="preserve">   </w:t>
      </w:r>
      <w:r>
        <w:rPr>
          <w:rFonts w:hint="eastAsia" w:ascii="仿宋_GB2312" w:hAnsi="宋体" w:eastAsia="仿宋_GB2312" w:cs="宋体"/>
          <w:color w:val="000000"/>
          <w:szCs w:val="20"/>
        </w:rPr>
        <w:t>总计：</w:t>
      </w:r>
      <w:r>
        <w:rPr>
          <w:rFonts w:ascii="仿宋_GB2312" w:hAnsi="宋体" w:eastAsia="仿宋_GB2312" w:cs="宋体"/>
          <w:color w:val="000000"/>
          <w:szCs w:val="20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  </w:t>
      </w:r>
      <w:r>
        <w:rPr>
          <w:rFonts w:ascii="仿宋_GB2312" w:hAnsi="宋体" w:eastAsia="仿宋_GB2312" w:cs="宋体"/>
          <w:color w:val="000000"/>
          <w:szCs w:val="20"/>
        </w:rPr>
        <w:t xml:space="preserve">                                 </w:t>
      </w:r>
      <w:r>
        <w:rPr>
          <w:rFonts w:hint="eastAsia" w:ascii="仿宋_GB2312" w:hAnsi="宋体" w:eastAsia="仿宋_GB2312" w:cs="宋体"/>
          <w:color w:val="000000"/>
          <w:szCs w:val="20"/>
        </w:rPr>
        <w:t xml:space="preserve">           </w:t>
      </w:r>
      <w:r>
        <w:rPr>
          <w:rFonts w:ascii="仿宋_GB2312" w:hAnsi="宋体" w:eastAsia="仿宋_GB2312" w:cs="宋体"/>
          <w:color w:val="000000"/>
          <w:szCs w:val="20"/>
        </w:rPr>
        <w:t xml:space="preserve"> 100</w:t>
      </w:r>
      <w:r>
        <w:rPr>
          <w:rFonts w:hint="eastAsia" w:ascii="仿宋_GB2312" w:hAnsi="宋体" w:eastAsia="仿宋_GB2312" w:cs="宋体"/>
          <w:color w:val="000000"/>
          <w:szCs w:val="20"/>
        </w:rPr>
        <w:t>分</w:t>
      </w:r>
    </w:p>
    <w:p>
      <w:pPr>
        <w:snapToGrid w:val="0"/>
        <w:spacing w:line="440" w:lineRule="exact"/>
        <w:ind w:firstLine="420" w:firstLineChars="20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2、打分细则</w:t>
      </w:r>
    </w:p>
    <w:p>
      <w:pPr>
        <w:snapToGrid w:val="0"/>
        <w:spacing w:line="440" w:lineRule="exact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Cs w:val="20"/>
        </w:rPr>
        <w:t>（Ⅰ）报价</w:t>
      </w:r>
      <w:r>
        <w:rPr>
          <w:rFonts w:ascii="仿宋_GB2312" w:hAnsi="宋体" w:eastAsia="仿宋_GB2312" w:cs="宋体"/>
          <w:color w:val="000000"/>
          <w:szCs w:val="20"/>
        </w:rPr>
        <w:t xml:space="preserve">  </w:t>
      </w:r>
      <w:r>
        <w:rPr>
          <w:rFonts w:hint="eastAsia" w:ascii="仿宋_GB2312" w:hAnsi="宋体" w:eastAsia="仿宋_GB2312" w:cs="宋体"/>
          <w:color w:val="000000"/>
          <w:szCs w:val="20"/>
        </w:rPr>
        <w:t>（66分）</w:t>
      </w:r>
    </w:p>
    <w:p>
      <w:pPr>
        <w:snapToGrid w:val="0"/>
        <w:spacing w:line="440" w:lineRule="exact"/>
        <w:ind w:left="630" w:leftChars="30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1)、报价说明：本次招标设定招标最高限价为3</w:t>
      </w:r>
      <w:r>
        <w:rPr>
          <w:rFonts w:ascii="仿宋_GB2312" w:hAnsi="宋体" w:eastAsia="仿宋_GB2312" w:cs="宋体"/>
          <w:color w:val="000000"/>
          <w:szCs w:val="20"/>
        </w:rPr>
        <w:t>85</w:t>
      </w:r>
      <w:r>
        <w:rPr>
          <w:rFonts w:hint="eastAsia" w:ascii="仿宋_GB2312" w:hAnsi="宋体" w:eastAsia="仿宋_GB2312" w:cs="宋体"/>
          <w:color w:val="000000"/>
          <w:szCs w:val="20"/>
        </w:rPr>
        <w:t>万元,高于最高限价的投标报价为废标。</w:t>
      </w:r>
      <w:r>
        <w:rPr>
          <w:rFonts w:ascii="仿宋_GB2312" w:hAnsi="宋体" w:eastAsia="仿宋_GB2312" w:cs="宋体"/>
          <w:color w:val="000000"/>
          <w:szCs w:val="20"/>
        </w:rPr>
        <w:t xml:space="preserve">                         </w:t>
      </w:r>
    </w:p>
    <w:p>
      <w:pPr>
        <w:snapToGrid w:val="0"/>
        <w:spacing w:line="440" w:lineRule="exact"/>
        <w:ind w:firstLine="63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2)、综合评标价按下列方法计算：</w:t>
      </w:r>
    </w:p>
    <w:p>
      <w:pPr>
        <w:snapToGrid w:val="0"/>
        <w:spacing w:line="440" w:lineRule="exact"/>
        <w:ind w:firstLine="525" w:firstLineChars="25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综合评标价等于投标人有效投标报价（通过资质审查全部投标人报价）的算术平均值为基准价。</w:t>
      </w:r>
    </w:p>
    <w:p>
      <w:pPr>
        <w:snapToGrid w:val="0"/>
        <w:spacing w:line="440" w:lineRule="exact"/>
        <w:ind w:firstLine="63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3）、投标人有效投标报价等于基准价为最优价，得满分66分。</w:t>
      </w:r>
    </w:p>
    <w:p>
      <w:pPr>
        <w:snapToGrid w:val="0"/>
        <w:spacing w:line="440" w:lineRule="exact"/>
        <w:ind w:firstLine="63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4）、各投标人报价每高出基准价的1%扣1分，低于基准价的1%扣0.5分。</w:t>
      </w:r>
    </w:p>
    <w:p>
      <w:pPr>
        <w:snapToGrid w:val="0"/>
        <w:spacing w:line="390" w:lineRule="exact"/>
        <w:ind w:firstLine="63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5）、不足1%部分按内插法计算，小数点保留两位。</w:t>
      </w:r>
    </w:p>
    <w:p>
      <w:pPr>
        <w:snapToGrid w:val="0"/>
        <w:spacing w:line="390" w:lineRule="exact"/>
        <w:ind w:firstLine="630"/>
        <w:outlineLvl w:val="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（Ⅱ）施工组织设计</w:t>
      </w:r>
      <w:r>
        <w:rPr>
          <w:rFonts w:ascii="仿宋_GB2312" w:hAnsi="宋体" w:eastAsia="仿宋_GB2312" w:cs="宋体"/>
          <w:color w:val="000000"/>
          <w:szCs w:val="20"/>
        </w:rPr>
        <w:t xml:space="preserve">  (</w:t>
      </w:r>
      <w:r>
        <w:rPr>
          <w:rFonts w:hint="eastAsia" w:ascii="仿宋_GB2312" w:hAnsi="宋体" w:eastAsia="仿宋_GB2312" w:cs="宋体"/>
          <w:color w:val="000000"/>
          <w:szCs w:val="20"/>
        </w:rPr>
        <w:t>20分</w:t>
      </w:r>
      <w:r>
        <w:rPr>
          <w:rFonts w:ascii="仿宋_GB2312" w:hAnsi="宋体" w:eastAsia="仿宋_GB2312" w:cs="宋体"/>
          <w:color w:val="000000"/>
          <w:szCs w:val="20"/>
        </w:rPr>
        <w:t>)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1</w:t>
      </w:r>
      <w:r>
        <w:rPr>
          <w:rFonts w:hint="eastAsia" w:ascii="仿宋_GB2312" w:hAnsi="宋体" w:eastAsia="仿宋_GB2312" w:cs="宋体"/>
          <w:color w:val="000000"/>
          <w:szCs w:val="20"/>
        </w:rPr>
        <w:t>）、质量目标明确，有健全的质量保证体系，措施可靠且针对性强，得4分。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2</w:t>
      </w:r>
      <w:r>
        <w:rPr>
          <w:rFonts w:hint="eastAsia" w:ascii="仿宋_GB2312" w:hAnsi="宋体" w:eastAsia="仿宋_GB2312" w:cs="宋体"/>
          <w:color w:val="000000"/>
          <w:szCs w:val="20"/>
        </w:rPr>
        <w:t>）、主要施工技术方案有针对性，得6分。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3</w:t>
      </w:r>
      <w:r>
        <w:rPr>
          <w:rFonts w:hint="eastAsia" w:ascii="仿宋_GB2312" w:hAnsi="宋体" w:eastAsia="仿宋_GB2312" w:cs="宋体"/>
          <w:color w:val="000000"/>
          <w:szCs w:val="20"/>
        </w:rPr>
        <w:t>）、有合理的进度计划，各工序安排得当，有材料、设备进场计划，设备使用和人力配备合理，得2分。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4</w:t>
      </w:r>
      <w:r>
        <w:rPr>
          <w:rFonts w:hint="eastAsia" w:ascii="仿宋_GB2312" w:hAnsi="宋体" w:eastAsia="仿宋_GB2312" w:cs="宋体"/>
          <w:color w:val="000000"/>
          <w:szCs w:val="20"/>
        </w:rPr>
        <w:t>）、施工安全措施可行、制度健全，并配备必要的安全保障设施，得2分。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5</w:t>
      </w:r>
      <w:r>
        <w:rPr>
          <w:rFonts w:hint="eastAsia" w:ascii="仿宋_GB2312" w:hAnsi="宋体" w:eastAsia="仿宋_GB2312" w:cs="宋体"/>
          <w:color w:val="000000"/>
          <w:szCs w:val="20"/>
        </w:rPr>
        <w:t>）、施工平面布置合理，施工组织机构健全，人员配备齐全，得2分。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ascii="仿宋_GB2312" w:hAnsi="宋体" w:eastAsia="仿宋_GB2312" w:cs="宋体"/>
          <w:color w:val="000000"/>
          <w:szCs w:val="20"/>
        </w:rPr>
        <w:t>6</w:t>
      </w:r>
      <w:r>
        <w:rPr>
          <w:rFonts w:hint="eastAsia" w:ascii="仿宋_GB2312" w:hAnsi="宋体" w:eastAsia="仿宋_GB2312" w:cs="宋体"/>
          <w:color w:val="000000"/>
          <w:szCs w:val="20"/>
        </w:rPr>
        <w:t>）、施工中重点和难点的处理措施和方法具体、合理，得2分 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7）、现场文明措施和环境保护措施具体、可行，得2分 。</w:t>
      </w:r>
    </w:p>
    <w:p>
      <w:pPr>
        <w:snapToGrid w:val="0"/>
        <w:spacing w:line="390" w:lineRule="exact"/>
        <w:ind w:firstLine="63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施工组织设计应体现对本项目的针对性，除非施工组织设计存在严重失误或重大错误，可以认定其不具备中标资格，否则应给予不少于7</w:t>
      </w:r>
      <w:r>
        <w:rPr>
          <w:rFonts w:ascii="仿宋_GB2312" w:hAnsi="宋体" w:eastAsia="仿宋_GB2312" w:cs="宋体"/>
          <w:color w:val="000000"/>
          <w:szCs w:val="20"/>
        </w:rPr>
        <w:t>0%</w:t>
      </w:r>
      <w:r>
        <w:rPr>
          <w:rFonts w:hint="eastAsia" w:ascii="仿宋_GB2312" w:hAnsi="宋体" w:eastAsia="仿宋_GB2312" w:cs="宋体"/>
          <w:color w:val="000000"/>
          <w:szCs w:val="20"/>
        </w:rPr>
        <w:t>的得分。</w:t>
      </w:r>
    </w:p>
    <w:p>
      <w:pPr>
        <w:snapToGrid w:val="0"/>
        <w:spacing w:line="390" w:lineRule="exact"/>
        <w:ind w:firstLine="420" w:firstLineChars="20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（Ⅲ）企业业绩（ 10分）</w:t>
      </w:r>
    </w:p>
    <w:p>
      <w:pPr>
        <w:snapToGrid w:val="0"/>
        <w:spacing w:line="390" w:lineRule="exact"/>
        <w:ind w:firstLine="525" w:firstLineChars="25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2014年1月1日以来投标单位承担过与本项目类似（符合招标内容描述、单纯试验台项目不能作为类似项目）的项目且合同金额在300万以上的有一个得2.5分，时间、金额均以合同为准，最高得10分。</w:t>
      </w:r>
    </w:p>
    <w:p>
      <w:pPr>
        <w:snapToGrid w:val="0"/>
        <w:spacing w:line="390" w:lineRule="exact"/>
        <w:ind w:firstLine="525" w:firstLineChars="250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>类似业绩需提供中标通知书、施工合同、竣工验收证明原件，否则不得分。</w:t>
      </w:r>
    </w:p>
    <w:p>
      <w:pPr>
        <w:spacing w:line="440" w:lineRule="exact"/>
        <w:ind w:firstLine="308" w:firstLineChars="147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 xml:space="preserve">（Ⅳ）其它 （4分） </w:t>
      </w:r>
    </w:p>
    <w:p>
      <w:pPr>
        <w:spacing w:line="440" w:lineRule="exact"/>
        <w:rPr>
          <w:rFonts w:ascii="仿宋_GB2312" w:hAnsi="宋体" w:eastAsia="仿宋_GB2312" w:cs="宋体"/>
          <w:color w:val="000000"/>
          <w:szCs w:val="20"/>
        </w:rPr>
      </w:pPr>
      <w:r>
        <w:rPr>
          <w:rFonts w:hint="eastAsia" w:ascii="仿宋_GB2312" w:hAnsi="宋体" w:eastAsia="仿宋_GB2312" w:cs="宋体"/>
          <w:color w:val="000000"/>
          <w:szCs w:val="20"/>
        </w:rPr>
        <w:t xml:space="preserve">    1）评委会根据各投标人保修期间检查、检测，缺陷维修响应时间，活性炭更换方法等描述和承诺评出优（得4-3分），一般（得3-2分），差（得1-0分）；</w:t>
      </w:r>
    </w:p>
    <w:p>
      <w:pPr>
        <w:rPr>
          <w:rFonts w:ascii="仿宋_GB2312" w:hAnsi="宋体" w:eastAsia="仿宋_GB2312" w:cs="宋体"/>
          <w:color w:val="00000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49B"/>
    <w:multiLevelType w:val="multilevel"/>
    <w:tmpl w:val="014D249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81D380"/>
    <w:multiLevelType w:val="singleLevel"/>
    <w:tmpl w:val="5881D380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C7"/>
    <w:rsid w:val="00053AFB"/>
    <w:rsid w:val="00107BE1"/>
    <w:rsid w:val="00124912"/>
    <w:rsid w:val="0016053A"/>
    <w:rsid w:val="00162D09"/>
    <w:rsid w:val="00176227"/>
    <w:rsid w:val="00192CD8"/>
    <w:rsid w:val="001A01F7"/>
    <w:rsid w:val="001D4F40"/>
    <w:rsid w:val="0026519F"/>
    <w:rsid w:val="00270056"/>
    <w:rsid w:val="00294CF1"/>
    <w:rsid w:val="003235B5"/>
    <w:rsid w:val="00371D3C"/>
    <w:rsid w:val="00384848"/>
    <w:rsid w:val="003B7DC7"/>
    <w:rsid w:val="00495DFC"/>
    <w:rsid w:val="004B2D23"/>
    <w:rsid w:val="00512ED3"/>
    <w:rsid w:val="005337D9"/>
    <w:rsid w:val="00550FBE"/>
    <w:rsid w:val="005F47EB"/>
    <w:rsid w:val="006C29FE"/>
    <w:rsid w:val="00705459"/>
    <w:rsid w:val="00817FEC"/>
    <w:rsid w:val="00837AE2"/>
    <w:rsid w:val="00860042"/>
    <w:rsid w:val="00930444"/>
    <w:rsid w:val="00A20A79"/>
    <w:rsid w:val="00A66B02"/>
    <w:rsid w:val="00B41B33"/>
    <w:rsid w:val="00BC2370"/>
    <w:rsid w:val="00BF5EB7"/>
    <w:rsid w:val="00C165FF"/>
    <w:rsid w:val="00C359CF"/>
    <w:rsid w:val="00C470DE"/>
    <w:rsid w:val="00C84B13"/>
    <w:rsid w:val="00C8550E"/>
    <w:rsid w:val="00CD4F63"/>
    <w:rsid w:val="00D06FC3"/>
    <w:rsid w:val="00D346E8"/>
    <w:rsid w:val="00D64CAC"/>
    <w:rsid w:val="00D7055C"/>
    <w:rsid w:val="00D9580D"/>
    <w:rsid w:val="00DF2574"/>
    <w:rsid w:val="00E117C8"/>
    <w:rsid w:val="00E131EB"/>
    <w:rsid w:val="00E374BF"/>
    <w:rsid w:val="00E4704D"/>
    <w:rsid w:val="00E523EF"/>
    <w:rsid w:val="00E570C6"/>
    <w:rsid w:val="00E82F55"/>
    <w:rsid w:val="00EB37C5"/>
    <w:rsid w:val="00EC21F4"/>
    <w:rsid w:val="00ED28C5"/>
    <w:rsid w:val="00F30F46"/>
    <w:rsid w:val="00F85BC6"/>
    <w:rsid w:val="00FA03D6"/>
    <w:rsid w:val="00FF0413"/>
    <w:rsid w:val="0CD82A8C"/>
    <w:rsid w:val="3D1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482</Words>
  <Characters>2754</Characters>
  <Lines>22</Lines>
  <Paragraphs>6</Paragraphs>
  <ScaleCrop>false</ScaleCrop>
  <LinksUpToDate>false</LinksUpToDate>
  <CharactersWithSpaces>3230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2017-05-07T08:20:00Z</dcterms:created>
  <dc:creator>Administrator</dc:creator>
  <cp:lastModifiedBy>hlj</cp:lastModifiedBy>
  <dcterms:modified xsi:type="dcterms:W3CDTF">2018-01-26T04:12:43Z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