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Cs/>
          <w:color w:val="auto"/>
          <w:szCs w:val="32"/>
          <w:highlight w:val="none"/>
        </w:rPr>
      </w:pPr>
      <w:r>
        <w:rPr>
          <w:rFonts w:hint="eastAsia"/>
          <w:b/>
          <w:color w:val="auto"/>
          <w:sz w:val="44"/>
          <w:highlight w:val="none"/>
        </w:rPr>
        <w:drawing>
          <wp:anchor distT="0" distB="0" distL="114300" distR="114300" simplePos="0" relativeHeight="251659264" behindDoc="1" locked="0" layoutInCell="1" allowOverlap="1">
            <wp:simplePos x="0" y="0"/>
            <wp:positionH relativeFrom="column">
              <wp:posOffset>4242435</wp:posOffset>
            </wp:positionH>
            <wp:positionV relativeFrom="paragraph">
              <wp:posOffset>31115</wp:posOffset>
            </wp:positionV>
            <wp:extent cx="1628775" cy="600075"/>
            <wp:effectExtent l="0" t="0" r="9525" b="9525"/>
            <wp:wrapTight wrapText="bothSides">
              <wp:wrapPolygon>
                <wp:start x="0" y="0"/>
                <wp:lineTo x="0" y="21257"/>
                <wp:lineTo x="21474" y="21257"/>
                <wp:lineTo x="21474" y="0"/>
                <wp:lineTo x="0" y="0"/>
              </wp:wrapPolygon>
            </wp:wrapTight>
            <wp:docPr id="2" name="图片 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无标题"/>
                    <pic:cNvPicPr>
                      <a:picLocks noChangeAspect="1"/>
                    </pic:cNvPicPr>
                  </pic:nvPicPr>
                  <pic:blipFill>
                    <a:blip r:embed="rId7"/>
                    <a:stretch>
                      <a:fillRect/>
                    </a:stretch>
                  </pic:blipFill>
                  <pic:spPr>
                    <a:xfrm>
                      <a:off x="0" y="0"/>
                      <a:ext cx="1628775" cy="600075"/>
                    </a:xfrm>
                    <a:prstGeom prst="rect">
                      <a:avLst/>
                    </a:prstGeom>
                    <a:noFill/>
                    <a:ln>
                      <a:noFill/>
                    </a:ln>
                  </pic:spPr>
                </pic:pic>
              </a:graphicData>
            </a:graphic>
          </wp:anchor>
        </w:drawing>
      </w:r>
      <w:r>
        <w:rPr>
          <w:rFonts w:hint="eastAsia" w:ascii="宋体" w:hAnsi="宋体"/>
          <w:b/>
          <w:color w:val="auto"/>
          <w:sz w:val="32"/>
          <w:szCs w:val="32"/>
          <w:highlight w:val="none"/>
        </w:rPr>
        <w:t xml:space="preserve">                                           </w:t>
      </w:r>
    </w:p>
    <w:p>
      <w:pPr>
        <w:ind w:right="-281"/>
        <w:jc w:val="right"/>
        <w:rPr>
          <w:rFonts w:ascii="Bookman Old Style" w:hAnsi="Bookman Old Style"/>
          <w:b/>
          <w:color w:val="auto"/>
          <w:sz w:val="28"/>
          <w:highlight w:val="none"/>
        </w:rPr>
      </w:pPr>
    </w:p>
    <w:p>
      <w:pPr>
        <w:spacing w:after="312" w:afterLines="100" w:line="500" w:lineRule="exact"/>
        <w:jc w:val="center"/>
        <w:rPr>
          <w:b/>
          <w:color w:val="auto"/>
          <w:sz w:val="44"/>
          <w:szCs w:val="44"/>
          <w:highlight w:val="none"/>
        </w:rPr>
      </w:pPr>
    </w:p>
    <w:p>
      <w:pPr>
        <w:spacing w:after="312" w:afterLines="100" w:line="500" w:lineRule="exact"/>
        <w:jc w:val="center"/>
        <w:rPr>
          <w:b/>
          <w:color w:val="auto"/>
          <w:sz w:val="52"/>
          <w:szCs w:val="52"/>
          <w:highlight w:val="none"/>
        </w:rPr>
      </w:pPr>
    </w:p>
    <w:p>
      <w:pPr>
        <w:spacing w:after="312" w:afterLines="100" w:line="500" w:lineRule="exact"/>
        <w:jc w:val="center"/>
        <w:rPr>
          <w:b/>
          <w:color w:val="auto"/>
          <w:sz w:val="52"/>
          <w:szCs w:val="52"/>
          <w:highlight w:val="none"/>
        </w:rPr>
      </w:pPr>
      <w:r>
        <w:rPr>
          <w:rFonts w:hint="eastAsia"/>
          <w:b/>
          <w:color w:val="auto"/>
          <w:sz w:val="52"/>
          <w:szCs w:val="52"/>
          <w:highlight w:val="none"/>
        </w:rPr>
        <w:t>中国科学院上海有机化学研究所</w:t>
      </w:r>
    </w:p>
    <w:p>
      <w:pPr>
        <w:spacing w:after="312" w:afterLines="100"/>
        <w:jc w:val="center"/>
        <w:rPr>
          <w:b/>
          <w:color w:val="auto"/>
          <w:sz w:val="52"/>
          <w:szCs w:val="52"/>
          <w:highlight w:val="none"/>
        </w:rPr>
      </w:pPr>
      <w:r>
        <w:rPr>
          <w:rFonts w:hint="eastAsia"/>
          <w:b/>
          <w:color w:val="auto"/>
          <w:sz w:val="52"/>
          <w:szCs w:val="52"/>
          <w:highlight w:val="none"/>
          <w:u w:val="single"/>
        </w:rPr>
        <w:t>高通量分子相互作用分析仪</w:t>
      </w:r>
      <w:r>
        <w:rPr>
          <w:rFonts w:hint="eastAsia"/>
          <w:b/>
          <w:color w:val="auto"/>
          <w:sz w:val="52"/>
          <w:szCs w:val="52"/>
          <w:highlight w:val="none"/>
        </w:rPr>
        <w:t>采购项目</w:t>
      </w:r>
    </w:p>
    <w:p>
      <w:pPr>
        <w:spacing w:line="360" w:lineRule="auto"/>
        <w:jc w:val="center"/>
        <w:rPr>
          <w:b/>
          <w:color w:val="auto"/>
          <w:sz w:val="44"/>
          <w:highlight w:val="none"/>
        </w:rPr>
      </w:pPr>
    </w:p>
    <w:p>
      <w:pPr>
        <w:spacing w:line="360" w:lineRule="auto"/>
        <w:rPr>
          <w:b/>
          <w:color w:val="auto"/>
          <w:sz w:val="44"/>
          <w:highlight w:val="none"/>
        </w:rPr>
      </w:pPr>
    </w:p>
    <w:p>
      <w:pPr>
        <w:spacing w:line="360" w:lineRule="auto"/>
        <w:jc w:val="center"/>
        <w:rPr>
          <w:rFonts w:ascii="宋体" w:hAnsi="宋体"/>
          <w:b/>
          <w:color w:val="auto"/>
          <w:szCs w:val="21"/>
          <w:highlight w:val="none"/>
        </w:rPr>
      </w:pPr>
      <w:r>
        <w:rPr>
          <w:rFonts w:hint="eastAsia" w:ascii="宋体" w:hAnsi="宋体"/>
          <w:b/>
          <w:color w:val="auto"/>
          <w:sz w:val="72"/>
          <w:szCs w:val="52"/>
          <w:highlight w:val="none"/>
        </w:rPr>
        <w:t>招</w:t>
      </w:r>
      <w:r>
        <w:rPr>
          <w:rFonts w:ascii="宋体" w:hAnsi="宋体"/>
          <w:b/>
          <w:color w:val="auto"/>
          <w:sz w:val="72"/>
          <w:szCs w:val="52"/>
          <w:highlight w:val="none"/>
        </w:rPr>
        <w:t xml:space="preserve">  </w:t>
      </w:r>
      <w:r>
        <w:rPr>
          <w:rFonts w:hint="eastAsia" w:ascii="宋体" w:hAnsi="宋体"/>
          <w:b/>
          <w:color w:val="auto"/>
          <w:sz w:val="72"/>
          <w:szCs w:val="52"/>
          <w:highlight w:val="none"/>
        </w:rPr>
        <w:t>标</w:t>
      </w:r>
      <w:r>
        <w:rPr>
          <w:rFonts w:ascii="宋体" w:hAnsi="宋体"/>
          <w:b/>
          <w:color w:val="auto"/>
          <w:sz w:val="72"/>
          <w:szCs w:val="52"/>
          <w:highlight w:val="none"/>
        </w:rPr>
        <w:t xml:space="preserve">  </w:t>
      </w:r>
      <w:r>
        <w:rPr>
          <w:rFonts w:hint="eastAsia" w:ascii="宋体" w:hAnsi="宋体"/>
          <w:b/>
          <w:color w:val="auto"/>
          <w:sz w:val="72"/>
          <w:szCs w:val="52"/>
          <w:highlight w:val="none"/>
        </w:rPr>
        <w:t>文</w:t>
      </w:r>
      <w:r>
        <w:rPr>
          <w:rFonts w:ascii="宋体" w:hAnsi="宋体"/>
          <w:b/>
          <w:color w:val="auto"/>
          <w:sz w:val="72"/>
          <w:szCs w:val="52"/>
          <w:highlight w:val="none"/>
        </w:rPr>
        <w:t xml:space="preserve">  </w:t>
      </w:r>
      <w:r>
        <w:rPr>
          <w:rFonts w:hint="eastAsia" w:ascii="宋体" w:hAnsi="宋体"/>
          <w:b/>
          <w:color w:val="auto"/>
          <w:sz w:val="72"/>
          <w:szCs w:val="52"/>
          <w:highlight w:val="none"/>
        </w:rPr>
        <w:t>件</w:t>
      </w:r>
    </w:p>
    <w:p>
      <w:pPr>
        <w:spacing w:line="360" w:lineRule="auto"/>
        <w:jc w:val="center"/>
        <w:rPr>
          <w:rFonts w:ascii="宋体" w:hAnsi="宋体"/>
          <w:b/>
          <w:color w:val="auto"/>
          <w:sz w:val="32"/>
          <w:szCs w:val="32"/>
          <w:highlight w:val="none"/>
        </w:rPr>
      </w:pPr>
    </w:p>
    <w:p>
      <w:pPr>
        <w:spacing w:line="360" w:lineRule="auto"/>
        <w:jc w:val="center"/>
        <w:rPr>
          <w:rFonts w:ascii="宋体" w:hAnsi="宋体"/>
          <w:b/>
          <w:color w:val="auto"/>
          <w:sz w:val="44"/>
          <w:szCs w:val="44"/>
          <w:highlight w:val="none"/>
        </w:rPr>
      </w:pPr>
      <w:r>
        <w:rPr>
          <w:rFonts w:hint="eastAsia" w:ascii="宋体" w:hAnsi="宋体"/>
          <w:b/>
          <w:color w:val="auto"/>
          <w:sz w:val="44"/>
          <w:szCs w:val="44"/>
          <w:highlight w:val="none"/>
        </w:rPr>
        <w:t>第二册</w:t>
      </w:r>
    </w:p>
    <w:p>
      <w:pPr>
        <w:spacing w:line="360" w:lineRule="auto"/>
        <w:jc w:val="center"/>
        <w:rPr>
          <w:rFonts w:ascii="宋体" w:hAnsi="宋体"/>
          <w:b/>
          <w:color w:val="auto"/>
          <w:sz w:val="44"/>
          <w:szCs w:val="44"/>
          <w:highlight w:val="none"/>
        </w:rPr>
      </w:pPr>
      <w:r>
        <w:rPr>
          <w:rFonts w:hint="eastAsia" w:ascii="宋体" w:hAnsi="宋体"/>
          <w:b/>
          <w:color w:val="auto"/>
          <w:sz w:val="44"/>
          <w:szCs w:val="44"/>
          <w:highlight w:val="none"/>
        </w:rPr>
        <w:t>（专用册）</w:t>
      </w:r>
    </w:p>
    <w:p>
      <w:pPr>
        <w:spacing w:line="360" w:lineRule="auto"/>
        <w:jc w:val="center"/>
        <w:rPr>
          <w:rFonts w:ascii="宋体" w:hAnsi="宋体"/>
          <w:b/>
          <w:color w:val="auto"/>
          <w:sz w:val="30"/>
          <w:szCs w:val="30"/>
          <w:highlight w:val="none"/>
        </w:rPr>
      </w:pPr>
    </w:p>
    <w:p>
      <w:pPr>
        <w:spacing w:line="360" w:lineRule="auto"/>
        <w:ind w:firstLine="2168" w:firstLineChars="600"/>
        <w:rPr>
          <w:b/>
          <w:color w:val="auto"/>
          <w:sz w:val="32"/>
          <w:highlight w:val="none"/>
          <w:u w:val="single"/>
        </w:rPr>
      </w:pPr>
      <w:r>
        <w:rPr>
          <w:rFonts w:hint="eastAsia" w:ascii="宋体" w:hAnsi="宋体"/>
          <w:b/>
          <w:color w:val="auto"/>
          <w:sz w:val="36"/>
          <w:szCs w:val="36"/>
          <w:highlight w:val="none"/>
        </w:rPr>
        <w:t>招标编号：</w:t>
      </w:r>
      <w:r>
        <w:rPr>
          <w:rFonts w:hint="eastAsia" w:ascii="宋体" w:hAnsi="宋体"/>
          <w:b/>
          <w:color w:val="auto"/>
          <w:sz w:val="36"/>
          <w:szCs w:val="36"/>
          <w:highlight w:val="none"/>
          <w:u w:val="single"/>
        </w:rPr>
        <w:t xml:space="preserve"> OITC-G210300449 </w:t>
      </w:r>
    </w:p>
    <w:p>
      <w:pPr>
        <w:spacing w:line="360" w:lineRule="auto"/>
        <w:jc w:val="center"/>
        <w:rPr>
          <w:b/>
          <w:color w:val="auto"/>
          <w:sz w:val="32"/>
          <w:highlight w:val="none"/>
        </w:rPr>
      </w:pPr>
    </w:p>
    <w:p>
      <w:pPr>
        <w:spacing w:line="360" w:lineRule="auto"/>
        <w:jc w:val="center"/>
        <w:rPr>
          <w:b/>
          <w:color w:val="auto"/>
          <w:sz w:val="32"/>
          <w:highlight w:val="none"/>
        </w:rPr>
      </w:pPr>
    </w:p>
    <w:p>
      <w:pPr>
        <w:adjustRightInd w:val="0"/>
        <w:snapToGrid w:val="0"/>
        <w:spacing w:before="120"/>
        <w:jc w:val="center"/>
        <w:rPr>
          <w:rFonts w:ascii="宋体" w:hAnsi="宋体"/>
          <w:b/>
          <w:bCs/>
          <w:snapToGrid w:val="0"/>
          <w:color w:val="auto"/>
          <w:spacing w:val="20"/>
          <w:sz w:val="36"/>
          <w:szCs w:val="36"/>
          <w:highlight w:val="none"/>
        </w:rPr>
      </w:pPr>
      <w:r>
        <w:rPr>
          <w:rFonts w:hint="eastAsia" w:ascii="宋体" w:hAnsi="宋体"/>
          <w:b/>
          <w:bCs/>
          <w:snapToGrid w:val="0"/>
          <w:color w:val="auto"/>
          <w:spacing w:val="20"/>
          <w:sz w:val="36"/>
          <w:szCs w:val="36"/>
          <w:highlight w:val="none"/>
        </w:rPr>
        <w:t>东方国际招标有限责任公司</w:t>
      </w:r>
    </w:p>
    <w:p>
      <w:pPr>
        <w:adjustRightInd w:val="0"/>
        <w:snapToGrid w:val="0"/>
        <w:jc w:val="center"/>
        <w:rPr>
          <w:rFonts w:ascii="宋体" w:hAnsi="宋体"/>
          <w:b/>
          <w:snapToGrid w:val="0"/>
          <w:color w:val="auto"/>
          <w:sz w:val="36"/>
          <w:szCs w:val="36"/>
          <w:highlight w:val="none"/>
        </w:rPr>
      </w:pPr>
    </w:p>
    <w:p>
      <w:pPr>
        <w:adjustRightInd w:val="0"/>
        <w:snapToGrid w:val="0"/>
        <w:jc w:val="center"/>
        <w:rPr>
          <w:rFonts w:ascii="宋体" w:hAnsi="宋体"/>
          <w:b/>
          <w:snapToGrid w:val="0"/>
          <w:color w:val="auto"/>
          <w:sz w:val="36"/>
          <w:szCs w:val="36"/>
          <w:highlight w:val="none"/>
        </w:rPr>
      </w:pPr>
      <w:r>
        <w:rPr>
          <w:rFonts w:hint="eastAsia" w:ascii="宋体" w:hAnsi="宋体"/>
          <w:b/>
          <w:snapToGrid w:val="0"/>
          <w:color w:val="auto"/>
          <w:sz w:val="36"/>
          <w:szCs w:val="36"/>
          <w:highlight w:val="none"/>
        </w:rPr>
        <w:t>中国 · 北京</w:t>
      </w:r>
    </w:p>
    <w:p>
      <w:pPr>
        <w:adjustRightInd w:val="0"/>
        <w:snapToGrid w:val="0"/>
        <w:jc w:val="center"/>
        <w:rPr>
          <w:rFonts w:ascii="宋体" w:hAnsi="宋体"/>
          <w:b/>
          <w:snapToGrid w:val="0"/>
          <w:color w:val="auto"/>
          <w:sz w:val="36"/>
          <w:szCs w:val="36"/>
          <w:highlight w:val="none"/>
        </w:rPr>
      </w:pPr>
    </w:p>
    <w:p>
      <w:pPr>
        <w:adjustRightInd w:val="0"/>
        <w:snapToGrid w:val="0"/>
        <w:jc w:val="center"/>
        <w:rPr>
          <w:rFonts w:ascii="宋体" w:hAnsi="宋体"/>
          <w:b/>
          <w:color w:val="auto"/>
          <w:sz w:val="32"/>
          <w:szCs w:val="32"/>
          <w:highlight w:val="none"/>
        </w:rPr>
      </w:pPr>
      <w:r>
        <w:rPr>
          <w:rFonts w:hint="eastAsia" w:ascii="宋体" w:hAnsi="宋体"/>
          <w:b/>
          <w:snapToGrid w:val="0"/>
          <w:color w:val="auto"/>
          <w:sz w:val="36"/>
          <w:szCs w:val="36"/>
          <w:highlight w:val="none"/>
        </w:rPr>
        <w:t>2021年</w:t>
      </w:r>
      <w:r>
        <w:rPr>
          <w:rFonts w:ascii="宋体" w:hAnsi="宋体"/>
          <w:b/>
          <w:snapToGrid w:val="0"/>
          <w:color w:val="auto"/>
          <w:sz w:val="36"/>
          <w:szCs w:val="36"/>
          <w:highlight w:val="none"/>
        </w:rPr>
        <w:t>12</w:t>
      </w:r>
      <w:r>
        <w:rPr>
          <w:rFonts w:hint="eastAsia" w:ascii="宋体" w:hAnsi="宋体"/>
          <w:b/>
          <w:snapToGrid w:val="0"/>
          <w:color w:val="auto"/>
          <w:sz w:val="36"/>
          <w:szCs w:val="36"/>
          <w:highlight w:val="none"/>
        </w:rPr>
        <w:t>月</w:t>
      </w:r>
    </w:p>
    <w:p>
      <w:pPr>
        <w:adjustRightInd w:val="0"/>
        <w:snapToGrid w:val="0"/>
        <w:jc w:val="center"/>
        <w:rPr>
          <w:rFonts w:ascii="宋体" w:hAnsi="宋体"/>
          <w:b/>
          <w:color w:val="auto"/>
          <w:sz w:val="24"/>
          <w:highlight w:val="none"/>
        </w:rPr>
      </w:pPr>
      <w:bookmarkStart w:id="3" w:name="_GoBack"/>
      <w:bookmarkEnd w:id="3"/>
      <w:bookmarkStart w:id="0" w:name="_Toc512937852"/>
      <w:r>
        <w:rPr>
          <w:rFonts w:ascii="宋体" w:hAnsi="宋体"/>
          <w:b/>
          <w:color w:val="auto"/>
          <w:sz w:val="24"/>
          <w:highlight w:val="none"/>
        </w:rPr>
        <w:br w:type="page"/>
      </w: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spacing w:before="936" w:beforeLines="300"/>
        <w:jc w:val="center"/>
        <w:rPr>
          <w:rFonts w:ascii="黑体" w:eastAsia="黑体"/>
          <w:b/>
          <w:color w:val="auto"/>
          <w:kern w:val="44"/>
          <w:sz w:val="48"/>
          <w:szCs w:val="20"/>
          <w:highlight w:val="none"/>
        </w:rPr>
      </w:pPr>
      <w:r>
        <w:rPr>
          <w:rFonts w:hint="eastAsia" w:ascii="黑体" w:eastAsia="黑体"/>
          <w:b/>
          <w:color w:val="auto"/>
          <w:kern w:val="44"/>
          <w:sz w:val="48"/>
          <w:szCs w:val="20"/>
          <w:highlight w:val="none"/>
        </w:rPr>
        <w:t>第八部分  技术部分</w:t>
      </w:r>
      <w:r>
        <w:rPr>
          <w:rFonts w:ascii="黑体" w:eastAsia="黑体"/>
          <w:b/>
          <w:color w:val="auto"/>
          <w:kern w:val="44"/>
          <w:sz w:val="48"/>
          <w:szCs w:val="20"/>
          <w:highlight w:val="none"/>
        </w:rPr>
        <w:br w:type="page"/>
      </w:r>
    </w:p>
    <w:bookmarkEnd w:id="0"/>
    <w:p>
      <w:pPr>
        <w:numPr>
          <w:ilvl w:val="2"/>
          <w:numId w:val="1"/>
        </w:numPr>
        <w:adjustRightInd w:val="0"/>
        <w:snapToGrid w:val="0"/>
        <w:jc w:val="center"/>
        <w:rPr>
          <w:rFonts w:ascii="宋体" w:hAnsi="宋体"/>
          <w:b/>
          <w:color w:val="auto"/>
          <w:sz w:val="30"/>
          <w:szCs w:val="30"/>
          <w:highlight w:val="none"/>
        </w:rPr>
      </w:pPr>
      <w:r>
        <w:rPr>
          <w:rFonts w:hint="eastAsia" w:ascii="宋体" w:hAnsi="宋体"/>
          <w:b/>
          <w:color w:val="auto"/>
          <w:sz w:val="30"/>
          <w:szCs w:val="30"/>
          <w:highlight w:val="none"/>
        </w:rPr>
        <w:t>货物需求一览表</w:t>
      </w:r>
    </w:p>
    <w:p>
      <w:pPr>
        <w:adjustRightInd w:val="0"/>
        <w:snapToGrid w:val="0"/>
        <w:jc w:val="center"/>
        <w:rPr>
          <w:rFonts w:ascii="宋体" w:hAnsi="宋体"/>
          <w:b/>
          <w:color w:val="auto"/>
          <w:sz w:val="30"/>
          <w:szCs w:val="30"/>
          <w:highlight w:val="none"/>
        </w:rPr>
      </w:pPr>
    </w:p>
    <w:tbl>
      <w:tblPr>
        <w:tblStyle w:val="7"/>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包号</w:t>
            </w:r>
          </w:p>
        </w:tc>
        <w:tc>
          <w:tcPr>
            <w:tcW w:w="2640"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货物名称</w:t>
            </w:r>
          </w:p>
        </w:tc>
        <w:tc>
          <w:tcPr>
            <w:tcW w:w="635"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数量</w:t>
            </w:r>
          </w:p>
        </w:tc>
        <w:tc>
          <w:tcPr>
            <w:tcW w:w="1320"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交货期</w:t>
            </w:r>
          </w:p>
        </w:tc>
        <w:tc>
          <w:tcPr>
            <w:tcW w:w="1765"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指定到货港</w:t>
            </w:r>
          </w:p>
        </w:tc>
        <w:tc>
          <w:tcPr>
            <w:tcW w:w="2520" w:type="dxa"/>
            <w:vAlign w:val="center"/>
          </w:tcPr>
          <w:p>
            <w:pPr>
              <w:jc w:val="center"/>
              <w:rPr>
                <w:rFonts w:ascii="宋体" w:hAnsi="Bookman Old Style"/>
                <w:color w:val="auto"/>
                <w:sz w:val="24"/>
                <w:highlight w:val="none"/>
                <w:shd w:val="pct10" w:color="auto" w:fill="FFFFFF"/>
              </w:rPr>
            </w:pPr>
            <w:r>
              <w:rPr>
                <w:rFonts w:hint="eastAsia" w:ascii="宋体" w:hAnsi="Bookman Old Style"/>
                <w:color w:val="auto"/>
                <w:sz w:val="24"/>
                <w:highlight w:val="none"/>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vAlign w:val="center"/>
          </w:tcPr>
          <w:p>
            <w:pPr>
              <w:jc w:val="center"/>
              <w:rPr>
                <w:rFonts w:ascii="宋体"/>
                <w:color w:val="auto"/>
                <w:sz w:val="24"/>
                <w:highlight w:val="none"/>
              </w:rPr>
            </w:pPr>
            <w:r>
              <w:rPr>
                <w:rFonts w:hint="eastAsia" w:ascii="宋体"/>
                <w:color w:val="auto"/>
                <w:sz w:val="24"/>
                <w:highlight w:val="none"/>
              </w:rPr>
              <w:t>1</w:t>
            </w:r>
          </w:p>
        </w:tc>
        <w:tc>
          <w:tcPr>
            <w:tcW w:w="2640" w:type="dxa"/>
            <w:vAlign w:val="center"/>
          </w:tcPr>
          <w:p>
            <w:pPr>
              <w:jc w:val="center"/>
              <w:rPr>
                <w:rFonts w:ascii="Bookman Old Style" w:hAnsi="Bookman Old Style"/>
                <w:color w:val="auto"/>
                <w:sz w:val="24"/>
                <w:highlight w:val="none"/>
              </w:rPr>
            </w:pPr>
            <w:r>
              <w:rPr>
                <w:rFonts w:hint="eastAsia" w:ascii="Bookman Old Style" w:hAnsi="Bookman Old Style"/>
                <w:color w:val="auto"/>
                <w:sz w:val="24"/>
                <w:highlight w:val="none"/>
              </w:rPr>
              <w:t>高通量分子相互作用分析仪</w:t>
            </w:r>
          </w:p>
        </w:tc>
        <w:tc>
          <w:tcPr>
            <w:tcW w:w="635"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1套</w:t>
            </w:r>
          </w:p>
        </w:tc>
        <w:tc>
          <w:tcPr>
            <w:tcW w:w="5605" w:type="dxa"/>
            <w:gridSpan w:val="3"/>
            <w:vAlign w:val="center"/>
          </w:tcPr>
          <w:p>
            <w:pPr>
              <w:jc w:val="center"/>
              <w:rPr>
                <w:rFonts w:ascii="宋体" w:hAnsi="Bookman Old Style"/>
                <w:color w:val="auto"/>
                <w:sz w:val="24"/>
                <w:highlight w:val="none"/>
              </w:rPr>
            </w:pPr>
            <w:r>
              <w:rPr>
                <w:rFonts w:hint="eastAsia" w:ascii="宋体" w:hAnsi="Bookman Old Style"/>
                <w:color w:val="auto"/>
                <w:sz w:val="24"/>
                <w:highlight w:val="none"/>
              </w:rPr>
              <w:t>详见具体技术规格</w:t>
            </w:r>
          </w:p>
        </w:tc>
      </w:tr>
    </w:tbl>
    <w:p>
      <w:pPr>
        <w:adjustRightInd w:val="0"/>
        <w:snapToGrid w:val="0"/>
        <w:jc w:val="center"/>
        <w:rPr>
          <w:rFonts w:ascii="宋体" w:hAnsi="宋体"/>
          <w:b/>
          <w:color w:val="auto"/>
          <w:sz w:val="30"/>
          <w:szCs w:val="30"/>
          <w:highlight w:val="none"/>
        </w:rPr>
      </w:pPr>
    </w:p>
    <w:p>
      <w:pPr>
        <w:adjustRightInd w:val="0"/>
        <w:snapToGrid w:val="0"/>
        <w:jc w:val="center"/>
        <w:rPr>
          <w:rFonts w:ascii="宋体" w:hAnsi="宋体"/>
          <w:b/>
          <w:color w:val="auto"/>
          <w:sz w:val="30"/>
          <w:szCs w:val="30"/>
          <w:highlight w:val="none"/>
        </w:rPr>
      </w:pPr>
    </w:p>
    <w:p>
      <w:pPr>
        <w:adjustRightInd w:val="0"/>
        <w:snapToGrid w:val="0"/>
        <w:jc w:val="center"/>
        <w:rPr>
          <w:rFonts w:ascii="宋体" w:hAnsi="宋体"/>
          <w:b/>
          <w:color w:val="auto"/>
          <w:sz w:val="30"/>
          <w:szCs w:val="30"/>
          <w:highlight w:val="none"/>
        </w:rPr>
      </w:pPr>
    </w:p>
    <w:p>
      <w:pPr>
        <w:rPr>
          <w:rFonts w:ascii="Bookman Old Style" w:hAnsi="Bookman Old Style"/>
          <w:color w:val="auto"/>
          <w:sz w:val="24"/>
          <w:highlight w:val="none"/>
        </w:rPr>
      </w:pPr>
      <w:r>
        <w:rPr>
          <w:rFonts w:hint="eastAsia"/>
          <w:color w:val="auto"/>
          <w:sz w:val="24"/>
          <w:highlight w:val="none"/>
        </w:rPr>
        <w:t>注：投标人须对上述投标内容中完整的一包或几包进行投标，</w:t>
      </w:r>
      <w:r>
        <w:rPr>
          <w:rFonts w:hint="eastAsia" w:ascii="Bookman Old Style" w:hAnsi="Bookman Old Style"/>
          <w:color w:val="auto"/>
          <w:sz w:val="24"/>
          <w:highlight w:val="none"/>
        </w:rPr>
        <w:t>不完整的投标将视为非响应性投标予以拒绝。</w:t>
      </w: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b/>
          <w:color w:val="auto"/>
          <w:sz w:val="30"/>
          <w:szCs w:val="30"/>
          <w:highlight w:val="none"/>
        </w:rPr>
      </w:pPr>
      <w:r>
        <w:rPr>
          <w:rFonts w:ascii="宋体" w:hAnsi="宋体"/>
          <w:b/>
          <w:color w:val="auto"/>
          <w:sz w:val="30"/>
          <w:szCs w:val="30"/>
          <w:highlight w:val="none"/>
        </w:rPr>
        <w:br w:type="page"/>
      </w:r>
    </w:p>
    <w:p>
      <w:pPr>
        <w:numPr>
          <w:ilvl w:val="2"/>
          <w:numId w:val="1"/>
        </w:numPr>
        <w:tabs>
          <w:tab w:val="left" w:pos="720"/>
          <w:tab w:val="clear" w:pos="1560"/>
        </w:tabs>
        <w:adjustRightInd w:val="0"/>
        <w:snapToGrid w:val="0"/>
        <w:ind w:hanging="1560"/>
        <w:jc w:val="center"/>
        <w:rPr>
          <w:rFonts w:ascii="宋体" w:hAnsi="宋体"/>
          <w:b/>
          <w:color w:val="auto"/>
          <w:sz w:val="30"/>
          <w:szCs w:val="30"/>
          <w:highlight w:val="none"/>
        </w:rPr>
      </w:pPr>
      <w:r>
        <w:rPr>
          <w:rFonts w:hint="eastAsia" w:ascii="宋体" w:hAnsi="宋体"/>
          <w:b/>
          <w:color w:val="auto"/>
          <w:sz w:val="30"/>
          <w:szCs w:val="30"/>
          <w:highlight w:val="none"/>
        </w:rPr>
        <w:t>技术规格</w:t>
      </w:r>
    </w:p>
    <w:p>
      <w:pPr>
        <w:spacing w:line="360" w:lineRule="auto"/>
        <w:ind w:left="600" w:hanging="600"/>
        <w:rPr>
          <w:rFonts w:ascii="宋体" w:hAnsi="宋体"/>
          <w:b/>
          <w:color w:val="auto"/>
          <w:sz w:val="30"/>
          <w:szCs w:val="30"/>
          <w:highlight w:val="none"/>
        </w:rPr>
      </w:pPr>
      <w:r>
        <w:rPr>
          <w:rFonts w:hint="eastAsia" w:ascii="宋体" w:hAnsi="宋体"/>
          <w:b/>
          <w:color w:val="auto"/>
          <w:sz w:val="30"/>
          <w:szCs w:val="30"/>
          <w:highlight w:val="none"/>
        </w:rPr>
        <w:t>一、总</w:t>
      </w:r>
      <w:r>
        <w:rPr>
          <w:rFonts w:ascii="宋体" w:hAnsi="宋体"/>
          <w:b/>
          <w:color w:val="auto"/>
          <w:sz w:val="30"/>
          <w:szCs w:val="30"/>
          <w:highlight w:val="none"/>
        </w:rPr>
        <w:t xml:space="preserve">  </w:t>
      </w:r>
      <w:r>
        <w:rPr>
          <w:rFonts w:hint="eastAsia" w:ascii="宋体" w:hAnsi="宋体"/>
          <w:b/>
          <w:color w:val="auto"/>
          <w:sz w:val="30"/>
          <w:szCs w:val="30"/>
          <w:highlight w:val="none"/>
        </w:rPr>
        <w:t>则</w:t>
      </w:r>
    </w:p>
    <w:p>
      <w:pPr>
        <w:spacing w:before="156" w:beforeLines="50" w:after="156" w:afterLines="50" w:line="360" w:lineRule="auto"/>
        <w:ind w:left="601" w:hanging="601"/>
        <w:rPr>
          <w:rFonts w:ascii="宋体" w:hAnsi="宋体"/>
          <w:b/>
          <w:color w:val="auto"/>
          <w:sz w:val="28"/>
          <w:highlight w:val="none"/>
        </w:rPr>
      </w:pPr>
      <w:r>
        <w:rPr>
          <w:rFonts w:ascii="宋体" w:hAnsi="宋体"/>
          <w:b/>
          <w:color w:val="auto"/>
          <w:sz w:val="28"/>
          <w:highlight w:val="none"/>
        </w:rPr>
        <w:t>1</w:t>
      </w:r>
      <w:r>
        <w:rPr>
          <w:rFonts w:hint="eastAsia" w:ascii="宋体" w:hAnsi="宋体"/>
          <w:b/>
          <w:color w:val="auto"/>
          <w:sz w:val="28"/>
          <w:highlight w:val="none"/>
        </w:rPr>
        <w:t>、投标要求</w:t>
      </w:r>
    </w:p>
    <w:p>
      <w:pPr>
        <w:spacing w:line="360" w:lineRule="auto"/>
        <w:ind w:left="554" w:hanging="554" w:hangingChars="231"/>
        <w:rPr>
          <w:rFonts w:ascii="宋体" w:hAnsi="宋体"/>
          <w:color w:val="auto"/>
          <w:sz w:val="24"/>
          <w:highlight w:val="none"/>
        </w:rPr>
      </w:pPr>
      <w:r>
        <w:rPr>
          <w:rFonts w:ascii="宋体" w:hAnsi="宋体"/>
          <w:color w:val="auto"/>
          <w:sz w:val="24"/>
          <w:highlight w:val="none"/>
        </w:rPr>
        <w:t xml:space="preserve">1.1 </w:t>
      </w:r>
      <w:r>
        <w:rPr>
          <w:rFonts w:hint="eastAsia" w:ascii="宋体" w:hAnsi="宋体"/>
          <w:color w:val="auto"/>
          <w:sz w:val="24"/>
          <w:highlight w:val="none"/>
        </w:rPr>
        <w:t xml:space="preserve"> 投标人在准备投标书时，务必在所提供的商品的技术规格文件中，标明型号、商标名称、目录号。</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 xml:space="preserve">1.3  </w:t>
      </w:r>
      <w:r>
        <w:rPr>
          <w:rFonts w:hint="eastAsia"/>
          <w:color w:val="auto"/>
          <w:sz w:val="24"/>
          <w:highlight w:val="none"/>
        </w:rPr>
        <w:t>投标人提供的</w:t>
      </w:r>
      <w:r>
        <w:rPr>
          <w:rFonts w:hint="eastAsia" w:ascii="宋体"/>
          <w:color w:val="auto"/>
          <w:sz w:val="24"/>
          <w:highlight w:val="none"/>
        </w:rPr>
        <w:t>产品</w:t>
      </w:r>
      <w:r>
        <w:rPr>
          <w:rFonts w:hint="eastAsia"/>
          <w:color w:val="auto"/>
          <w:sz w:val="24"/>
          <w:highlight w:val="none"/>
        </w:rPr>
        <w:t>样本，必须是“原件”而非复印件，</w:t>
      </w:r>
      <w:r>
        <w:rPr>
          <w:rFonts w:hint="eastAsia" w:ascii="宋体"/>
          <w:color w:val="auto"/>
          <w:sz w:val="24"/>
          <w:highlight w:val="none"/>
        </w:rPr>
        <w:t>图表、简图、电路图以及印刷电路板图等都应</w:t>
      </w:r>
      <w:r>
        <w:rPr>
          <w:rFonts w:hint="eastAsia"/>
          <w:color w:val="auto"/>
          <w:sz w:val="24"/>
          <w:highlight w:val="none"/>
        </w:rPr>
        <w:t>清晰易读。买方有权</w:t>
      </w:r>
      <w:r>
        <w:rPr>
          <w:rFonts w:hint="eastAsia" w:ascii="宋体"/>
          <w:color w:val="auto"/>
          <w:sz w:val="24"/>
          <w:highlight w:val="none"/>
        </w:rPr>
        <w:t>不付任何附加费用</w:t>
      </w:r>
      <w:r>
        <w:rPr>
          <w:rFonts w:hint="eastAsia"/>
          <w:color w:val="auto"/>
          <w:sz w:val="24"/>
          <w:highlight w:val="none"/>
        </w:rPr>
        <w:t>复制这些资料</w:t>
      </w:r>
      <w:r>
        <w:rPr>
          <w:rFonts w:hint="eastAsia" w:ascii="宋体"/>
          <w:color w:val="auto"/>
          <w:sz w:val="24"/>
          <w:highlight w:val="none"/>
        </w:rPr>
        <w:t>以供参考。</w:t>
      </w:r>
    </w:p>
    <w:p>
      <w:pPr>
        <w:spacing w:before="156" w:beforeLines="50" w:after="156" w:afterLines="50" w:line="360" w:lineRule="auto"/>
        <w:ind w:left="601" w:hanging="601"/>
        <w:rPr>
          <w:rFonts w:ascii="宋体" w:hAnsi="宋体"/>
          <w:b/>
          <w:color w:val="auto"/>
          <w:sz w:val="28"/>
          <w:highlight w:val="none"/>
        </w:rPr>
      </w:pPr>
      <w:r>
        <w:rPr>
          <w:rFonts w:hint="eastAsia" w:ascii="宋体" w:hAnsi="宋体"/>
          <w:b/>
          <w:color w:val="auto"/>
          <w:sz w:val="28"/>
          <w:highlight w:val="none"/>
        </w:rPr>
        <w:t>2、评标标准</w:t>
      </w:r>
    </w:p>
    <w:p>
      <w:pPr>
        <w:spacing w:line="360" w:lineRule="auto"/>
        <w:ind w:left="554" w:hanging="554" w:hangingChars="231"/>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 xml:space="preserve">1  </w:t>
      </w:r>
      <w:r>
        <w:rPr>
          <w:rFonts w:hint="eastAsia"/>
          <w:color w:val="auto"/>
          <w:sz w:val="24"/>
          <w:highlight w:val="none"/>
        </w:rPr>
        <w:t>除招标文件中指定的附件和专用工具外，</w:t>
      </w:r>
      <w:r>
        <w:rPr>
          <w:rFonts w:hint="eastAsia" w:ascii="宋体"/>
          <w:color w:val="auto"/>
          <w:sz w:val="24"/>
          <w:highlight w:val="none"/>
        </w:rPr>
        <w:t>投标人应提供仪器设备的正常运行和常规保养所需的全套标准附件、专用工具</w:t>
      </w:r>
      <w:r>
        <w:rPr>
          <w:rFonts w:hint="eastAsia"/>
          <w:color w:val="auto"/>
          <w:sz w:val="24"/>
          <w:highlight w:val="none"/>
        </w:rPr>
        <w:t>和消耗品</w:t>
      </w:r>
      <w:r>
        <w:rPr>
          <w:rFonts w:hint="eastAsia" w:ascii="宋体"/>
          <w:color w:val="auto"/>
          <w:sz w:val="24"/>
          <w:highlight w:val="none"/>
        </w:rPr>
        <w:t>。投标人在投标书中需列出这些附件和工具的数量和单价的清单，这些附件和工具的报价的总值需计入投标价中。</w:t>
      </w:r>
    </w:p>
    <w:p>
      <w:pPr>
        <w:spacing w:line="360" w:lineRule="auto"/>
        <w:ind w:left="554" w:hanging="554" w:hangingChars="231"/>
        <w:rPr>
          <w:color w:val="auto"/>
          <w:sz w:val="24"/>
          <w:highlight w:val="none"/>
        </w:rPr>
      </w:pPr>
      <w:r>
        <w:rPr>
          <w:rFonts w:hint="eastAsia" w:ascii="宋体" w:hAnsi="宋体"/>
          <w:color w:val="auto"/>
          <w:sz w:val="24"/>
          <w:highlight w:val="none"/>
        </w:rPr>
        <w:t xml:space="preserve">2.2  </w:t>
      </w:r>
      <w:r>
        <w:rPr>
          <w:rFonts w:hint="eastAsia"/>
          <w:color w:val="auto"/>
          <w:sz w:val="24"/>
          <w:highlight w:val="none"/>
        </w:rPr>
        <w:t>对于标书</w:t>
      </w:r>
      <w:r>
        <w:rPr>
          <w:rFonts w:hint="eastAsia" w:ascii="宋体"/>
          <w:color w:val="auto"/>
          <w:sz w:val="24"/>
          <w:highlight w:val="none"/>
        </w:rPr>
        <w:t>技术规范中已列</w:t>
      </w:r>
      <w:r>
        <w:rPr>
          <w:rFonts w:hint="eastAsia"/>
          <w:color w:val="auto"/>
          <w:sz w:val="24"/>
          <w:highlight w:val="none"/>
        </w:rPr>
        <w:t>出的作为查询选件的附件、零配件、专用工具和消耗品，投标书中</w:t>
      </w:r>
      <w:r>
        <w:rPr>
          <w:rFonts w:hint="eastAsia" w:ascii="宋体"/>
          <w:color w:val="auto"/>
          <w:sz w:val="24"/>
          <w:highlight w:val="none"/>
        </w:rPr>
        <w:t>应列明其数量、单价、总价供买方参考。投标人也可推荐买方没有要求的附件或专用工具作为选件，并列明其数量、单价、总价供买方参考。选件价格不计入评标价中。</w:t>
      </w:r>
      <w:r>
        <w:rPr>
          <w:rFonts w:hint="eastAsia"/>
          <w:color w:val="auto"/>
          <w:sz w:val="24"/>
          <w:highlight w:val="none"/>
        </w:rPr>
        <w:t>选件一旦为用户接受，其费用将加入合同价中。</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2.3  为便于用户进行接收仪器的准备工作，卖方应在合同生效后</w:t>
      </w:r>
      <w:r>
        <w:rPr>
          <w:rFonts w:hint="eastAsia" w:ascii="宋体" w:hAnsi="宋体"/>
          <w:b/>
          <w:color w:val="auto"/>
          <w:sz w:val="24"/>
          <w:highlight w:val="none"/>
        </w:rPr>
        <w:t>60</w:t>
      </w:r>
      <w:r>
        <w:rPr>
          <w:rFonts w:hint="eastAsia" w:ascii="宋体" w:hAnsi="宋体"/>
          <w:color w:val="auto"/>
          <w:sz w:val="24"/>
          <w:highlight w:val="none"/>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4</w:t>
      </w:r>
      <w:r>
        <w:rPr>
          <w:rFonts w:ascii="宋体" w:hAnsi="宋体"/>
          <w:color w:val="auto"/>
          <w:sz w:val="24"/>
          <w:highlight w:val="none"/>
        </w:rPr>
        <w:t xml:space="preserve"> </w:t>
      </w:r>
      <w:r>
        <w:rPr>
          <w:rFonts w:hint="eastAsia" w:ascii="宋体" w:hAnsi="宋体"/>
          <w:color w:val="auto"/>
          <w:sz w:val="24"/>
          <w:highlight w:val="none"/>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 xml:space="preserve">6  </w:t>
      </w:r>
      <w:r>
        <w:rPr>
          <w:rFonts w:hint="eastAsia"/>
          <w:color w:val="auto"/>
          <w:sz w:val="24"/>
          <w:highlight w:val="none"/>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ascii="宋体" w:hAnsi="宋体"/>
          <w:b/>
          <w:color w:val="auto"/>
          <w:sz w:val="28"/>
          <w:highlight w:val="none"/>
        </w:rPr>
      </w:pPr>
      <w:r>
        <w:rPr>
          <w:rFonts w:hint="eastAsia" w:ascii="宋体" w:hAnsi="宋体"/>
          <w:b/>
          <w:color w:val="auto"/>
          <w:sz w:val="28"/>
          <w:highlight w:val="none"/>
        </w:rPr>
        <w:t>3、工作条件</w:t>
      </w:r>
    </w:p>
    <w:p>
      <w:pPr>
        <w:spacing w:after="312" w:afterLines="100" w:line="360" w:lineRule="auto"/>
        <w:rPr>
          <w:rFonts w:ascii="宋体" w:hAnsi="宋体"/>
          <w:color w:val="auto"/>
          <w:sz w:val="24"/>
          <w:highlight w:val="none"/>
        </w:rPr>
      </w:pPr>
      <w:r>
        <w:rPr>
          <w:rFonts w:hint="eastAsia" w:ascii="宋体" w:hAnsi="宋体"/>
          <w:color w:val="auto"/>
          <w:sz w:val="24"/>
          <w:highlight w:val="none"/>
        </w:rPr>
        <w:t>除非在技术规格中另有说明，所有仪器、设备和系统都应符合下列要求：</w:t>
      </w:r>
      <w:r>
        <w:rPr>
          <w:rFonts w:ascii="宋体" w:hAnsi="宋体"/>
          <w:color w:val="auto"/>
          <w:sz w:val="24"/>
          <w:highlight w:val="none"/>
        </w:rPr>
        <w:t xml:space="preserve"> </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3.1  适于在气温为摄氏</w:t>
      </w:r>
      <w:r>
        <w:rPr>
          <w:rFonts w:ascii="宋体" w:hAnsi="宋体"/>
          <w:b/>
          <w:color w:val="auto"/>
          <w:sz w:val="24"/>
          <w:highlight w:val="none"/>
        </w:rPr>
        <w:t>-40</w:t>
      </w:r>
      <w:r>
        <w:rPr>
          <w:rFonts w:hint="eastAsia" w:ascii="宋体" w:hAnsi="宋体"/>
          <w:b/>
          <w:color w:val="auto"/>
          <w:sz w:val="24"/>
          <w:highlight w:val="none"/>
        </w:rPr>
        <w:t>℃～＋</w:t>
      </w:r>
      <w:r>
        <w:rPr>
          <w:rFonts w:ascii="宋体" w:hAnsi="宋体"/>
          <w:b/>
          <w:color w:val="auto"/>
          <w:sz w:val="24"/>
          <w:highlight w:val="none"/>
        </w:rPr>
        <w:t>50</w:t>
      </w:r>
      <w:r>
        <w:rPr>
          <w:rFonts w:hint="eastAsia" w:ascii="宋体" w:hAnsi="宋体"/>
          <w:b/>
          <w:color w:val="auto"/>
          <w:sz w:val="24"/>
          <w:highlight w:val="none"/>
        </w:rPr>
        <w:t>℃</w:t>
      </w:r>
      <w:r>
        <w:rPr>
          <w:rFonts w:hint="eastAsia" w:ascii="宋体" w:hAnsi="宋体"/>
          <w:color w:val="auto"/>
          <w:sz w:val="24"/>
          <w:highlight w:val="none"/>
        </w:rPr>
        <w:t>和相对湿度为</w:t>
      </w:r>
      <w:r>
        <w:rPr>
          <w:rFonts w:ascii="宋体" w:hAnsi="宋体"/>
          <w:b/>
          <w:color w:val="auto"/>
          <w:sz w:val="24"/>
          <w:highlight w:val="none"/>
        </w:rPr>
        <w:t>90</w:t>
      </w:r>
      <w:r>
        <w:rPr>
          <w:rFonts w:hint="eastAsia" w:ascii="宋体" w:hAnsi="宋体"/>
          <w:b/>
          <w:color w:val="auto"/>
          <w:sz w:val="24"/>
          <w:highlight w:val="none"/>
        </w:rPr>
        <w:t>％</w:t>
      </w:r>
      <w:r>
        <w:rPr>
          <w:rFonts w:hint="eastAsia" w:ascii="宋体" w:hAnsi="宋体"/>
          <w:color w:val="auto"/>
          <w:sz w:val="24"/>
          <w:highlight w:val="none"/>
        </w:rPr>
        <w:t>的环境条件下运输和贮存。</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3.2  适于在电源</w:t>
      </w:r>
      <w:r>
        <w:rPr>
          <w:rFonts w:ascii="宋体" w:hAnsi="宋体"/>
          <w:b/>
          <w:color w:val="auto"/>
          <w:sz w:val="24"/>
          <w:highlight w:val="none"/>
        </w:rPr>
        <w:t>220V</w:t>
      </w:r>
      <w:r>
        <w:rPr>
          <w:rFonts w:hint="eastAsia" w:ascii="宋体" w:hAnsi="宋体"/>
          <w:b/>
          <w:color w:val="auto"/>
          <w:sz w:val="24"/>
          <w:highlight w:val="none"/>
        </w:rPr>
        <w:t>（</w:t>
      </w:r>
      <w:r>
        <w:rPr>
          <w:rFonts w:ascii="宋体" w:hAnsi="宋体"/>
          <w:b/>
          <w:color w:val="auto"/>
          <w:sz w:val="24"/>
          <w:highlight w:val="none"/>
        </w:rPr>
        <w:sym w:font="Symbol" w:char="F0B1"/>
      </w:r>
      <w:r>
        <w:rPr>
          <w:rFonts w:ascii="宋体" w:hAnsi="宋体"/>
          <w:b/>
          <w:color w:val="auto"/>
          <w:sz w:val="24"/>
          <w:highlight w:val="none"/>
        </w:rPr>
        <w:t>10</w:t>
      </w:r>
      <w:r>
        <w:rPr>
          <w:rFonts w:hint="eastAsia" w:ascii="宋体" w:hAnsi="宋体"/>
          <w:b/>
          <w:color w:val="auto"/>
          <w:sz w:val="24"/>
          <w:highlight w:val="none"/>
        </w:rPr>
        <w:t>％）</w:t>
      </w:r>
      <w:r>
        <w:rPr>
          <w:rFonts w:ascii="宋体" w:hAnsi="宋体"/>
          <w:b/>
          <w:color w:val="auto"/>
          <w:sz w:val="24"/>
          <w:highlight w:val="none"/>
        </w:rPr>
        <w:t>/50Hz</w:t>
      </w:r>
      <w:r>
        <w:rPr>
          <w:rFonts w:hint="eastAsia" w:ascii="宋体" w:hAnsi="宋体"/>
          <w:color w:val="auto"/>
          <w:sz w:val="24"/>
          <w:highlight w:val="none"/>
        </w:rPr>
        <w:t>、气温摄氏</w:t>
      </w:r>
      <w:r>
        <w:rPr>
          <w:rFonts w:hint="eastAsia" w:ascii="宋体" w:hAnsi="宋体"/>
          <w:b/>
          <w:color w:val="auto"/>
          <w:sz w:val="24"/>
          <w:highlight w:val="none"/>
        </w:rPr>
        <w:t>+1</w:t>
      </w:r>
      <w:r>
        <w:rPr>
          <w:rFonts w:ascii="宋体" w:hAnsi="宋体"/>
          <w:b/>
          <w:color w:val="auto"/>
          <w:sz w:val="24"/>
          <w:highlight w:val="none"/>
        </w:rPr>
        <w:t>5</w:t>
      </w:r>
      <w:r>
        <w:rPr>
          <w:rFonts w:hint="eastAsia" w:ascii="宋体" w:hAnsi="宋体"/>
          <w:b/>
          <w:color w:val="auto"/>
          <w:sz w:val="24"/>
          <w:highlight w:val="none"/>
        </w:rPr>
        <w:t>℃～＋3</w:t>
      </w:r>
      <w:r>
        <w:rPr>
          <w:rFonts w:ascii="宋体" w:hAnsi="宋体"/>
          <w:b/>
          <w:color w:val="auto"/>
          <w:sz w:val="24"/>
          <w:highlight w:val="none"/>
        </w:rPr>
        <w:t>0</w:t>
      </w:r>
      <w:r>
        <w:rPr>
          <w:rFonts w:hint="eastAsia" w:ascii="宋体" w:hAnsi="宋体"/>
          <w:b/>
          <w:color w:val="auto"/>
          <w:sz w:val="24"/>
          <w:highlight w:val="none"/>
        </w:rPr>
        <w:t>℃</w:t>
      </w:r>
      <w:r>
        <w:rPr>
          <w:rFonts w:hint="eastAsia" w:ascii="宋体" w:hAnsi="宋体"/>
          <w:color w:val="auto"/>
          <w:sz w:val="24"/>
          <w:highlight w:val="none"/>
        </w:rPr>
        <w:t>和相对湿度小于</w:t>
      </w:r>
      <w:r>
        <w:rPr>
          <w:rFonts w:ascii="宋体" w:hAnsi="宋体"/>
          <w:b/>
          <w:color w:val="auto"/>
          <w:sz w:val="24"/>
          <w:highlight w:val="none"/>
        </w:rPr>
        <w:t>8</w:t>
      </w:r>
      <w:r>
        <w:rPr>
          <w:rFonts w:hint="eastAsia" w:ascii="宋体" w:hAnsi="宋体"/>
          <w:b/>
          <w:color w:val="auto"/>
          <w:sz w:val="24"/>
          <w:highlight w:val="none"/>
        </w:rPr>
        <w:t>0％</w:t>
      </w:r>
      <w:r>
        <w:rPr>
          <w:rFonts w:hint="eastAsia" w:ascii="宋体" w:hAnsi="宋体"/>
          <w:color w:val="auto"/>
          <w:sz w:val="24"/>
          <w:highlight w:val="none"/>
        </w:rPr>
        <w:t>的环境条件下运行。</w:t>
      </w:r>
      <w:r>
        <w:rPr>
          <w:rFonts w:hint="eastAsia" w:ascii="宋体" w:hAnsi="宋体"/>
          <w:b/>
          <w:color w:val="auto"/>
          <w:sz w:val="24"/>
          <w:highlight w:val="none"/>
        </w:rPr>
        <w:t>能够连续正常工作。</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3.3  配置符合中国有关标准要求的插头，如果没有这样的插头，则需</w:t>
      </w:r>
      <w:r>
        <w:rPr>
          <w:rFonts w:hint="eastAsia" w:ascii="宋体"/>
          <w:color w:val="auto"/>
          <w:sz w:val="24"/>
          <w:highlight w:val="none"/>
        </w:rPr>
        <w:t>提供适当的转</w:t>
      </w:r>
      <w:r>
        <w:rPr>
          <w:rFonts w:hint="eastAsia" w:ascii="宋体" w:hAnsi="宋体"/>
          <w:color w:val="auto"/>
          <w:sz w:val="24"/>
          <w:highlight w:val="none"/>
        </w:rPr>
        <w:t>换插座。</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3.4  如产品达不到上述要求，投标人应注明其偏差。如仪器设备需要特殊工作条件（如水、电源、磁场强度、温度、湿度、动强度等）投标人应在投标书中加以说明。</w:t>
      </w:r>
    </w:p>
    <w:p>
      <w:pPr>
        <w:rPr>
          <w:rFonts w:eastAsia="黑体"/>
          <w:b/>
          <w:bCs/>
          <w:color w:val="auto"/>
          <w:kern w:val="44"/>
          <w:sz w:val="24"/>
          <w:highlight w:val="none"/>
        </w:rPr>
      </w:pPr>
    </w:p>
    <w:p>
      <w:pPr>
        <w:spacing w:before="156" w:beforeLines="50" w:after="156" w:afterLines="50" w:line="360" w:lineRule="auto"/>
        <w:ind w:left="601" w:hanging="601"/>
        <w:rPr>
          <w:rFonts w:ascii="宋体" w:hAnsi="宋体"/>
          <w:b/>
          <w:color w:val="auto"/>
          <w:sz w:val="28"/>
          <w:highlight w:val="none"/>
        </w:rPr>
      </w:pPr>
      <w:r>
        <w:rPr>
          <w:rFonts w:hint="eastAsia" w:ascii="宋体" w:hAnsi="宋体"/>
          <w:b/>
          <w:color w:val="auto"/>
          <w:sz w:val="28"/>
          <w:highlight w:val="none"/>
        </w:rPr>
        <w:t>4、验收标准</w:t>
      </w:r>
    </w:p>
    <w:p>
      <w:pPr>
        <w:spacing w:after="312" w:afterLines="100" w:line="360" w:lineRule="auto"/>
        <w:rPr>
          <w:rFonts w:ascii="宋体" w:hAnsi="宋体"/>
          <w:color w:val="auto"/>
          <w:sz w:val="24"/>
          <w:highlight w:val="none"/>
        </w:rPr>
      </w:pPr>
      <w:r>
        <w:rPr>
          <w:rFonts w:hint="eastAsia" w:ascii="宋体" w:hAnsi="宋体"/>
          <w:color w:val="auto"/>
          <w:sz w:val="24"/>
          <w:highlight w:val="none"/>
        </w:rPr>
        <w:t>除非在技术规格中另有说明，所有仪器、设备和系统按下列要求进行验收：</w:t>
      </w:r>
      <w:r>
        <w:rPr>
          <w:rFonts w:ascii="宋体" w:hAnsi="宋体"/>
          <w:color w:val="auto"/>
          <w:sz w:val="24"/>
          <w:highlight w:val="none"/>
        </w:rPr>
        <w:t xml:space="preserve"> </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4.1  仪器设备运抵安装现场后，买方将与卖方共同开箱验收</w:t>
      </w:r>
      <w:r>
        <w:rPr>
          <w:rFonts w:ascii="宋体" w:hAnsi="宋体"/>
          <w:color w:val="auto"/>
          <w:sz w:val="24"/>
          <w:highlight w:val="none"/>
        </w:rPr>
        <w:t xml:space="preserve">, </w:t>
      </w:r>
      <w:r>
        <w:rPr>
          <w:rFonts w:hint="eastAsia" w:ascii="宋体" w:hAnsi="宋体"/>
          <w:color w:val="auto"/>
          <w:sz w:val="24"/>
          <w:highlight w:val="none"/>
        </w:rPr>
        <w:t>如卖方届时不派人来</w:t>
      </w:r>
      <w:r>
        <w:rPr>
          <w:rFonts w:ascii="宋体" w:hAnsi="宋体"/>
          <w:color w:val="auto"/>
          <w:sz w:val="24"/>
          <w:highlight w:val="none"/>
        </w:rPr>
        <w:t xml:space="preserve">, </w:t>
      </w:r>
      <w:r>
        <w:rPr>
          <w:rFonts w:hint="eastAsia" w:ascii="宋体" w:hAnsi="宋体"/>
          <w:color w:val="auto"/>
          <w:sz w:val="24"/>
          <w:highlight w:val="none"/>
        </w:rPr>
        <w:t>则验收结果应以买方的验收报告为最终验收结果。验收时发现短缺、破损</w:t>
      </w:r>
      <w:r>
        <w:rPr>
          <w:rFonts w:ascii="宋体" w:hAnsi="宋体"/>
          <w:color w:val="auto"/>
          <w:sz w:val="24"/>
          <w:highlight w:val="none"/>
        </w:rPr>
        <w:t xml:space="preserve">, </w:t>
      </w:r>
      <w:r>
        <w:rPr>
          <w:rFonts w:hint="eastAsia" w:ascii="宋体" w:hAnsi="宋体"/>
          <w:color w:val="auto"/>
          <w:sz w:val="24"/>
          <w:highlight w:val="none"/>
        </w:rPr>
        <w:t>买方有权要求卖方负责更换。</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 xml:space="preserve">4.2  </w:t>
      </w:r>
      <w:r>
        <w:rPr>
          <w:rFonts w:hint="eastAsia"/>
          <w:color w:val="auto"/>
          <w:sz w:val="24"/>
          <w:highlight w:val="none"/>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 xml:space="preserve">4.3  </w:t>
      </w:r>
      <w:r>
        <w:rPr>
          <w:rFonts w:ascii="宋体" w:hAnsi="宋体"/>
          <w:color w:val="auto"/>
          <w:sz w:val="24"/>
          <w:highlight w:val="none"/>
        </w:rPr>
        <w:t>验收由采购人、中标人及相关人员依国家有关标准、合同及有关附件要求进行，验收完毕由采购人及中标人在验收报告上签名。</w:t>
      </w:r>
    </w:p>
    <w:p>
      <w:pPr>
        <w:spacing w:line="360" w:lineRule="auto"/>
        <w:ind w:left="410" w:hanging="410" w:hangingChars="170"/>
        <w:rPr>
          <w:rFonts w:ascii="宋体" w:hAnsi="宋体"/>
          <w:b/>
          <w:color w:val="auto"/>
          <w:sz w:val="24"/>
          <w:highlight w:val="none"/>
        </w:rPr>
      </w:pPr>
    </w:p>
    <w:p>
      <w:pPr>
        <w:spacing w:line="360" w:lineRule="auto"/>
        <w:ind w:left="410" w:hanging="410" w:hangingChars="170"/>
        <w:rPr>
          <w:rFonts w:ascii="宋体" w:hAnsi="宋体"/>
          <w:b/>
          <w:color w:val="auto"/>
          <w:sz w:val="24"/>
          <w:highlight w:val="none"/>
        </w:rPr>
      </w:pPr>
      <w:r>
        <w:rPr>
          <w:rFonts w:hint="eastAsia" w:ascii="宋体" w:hAnsi="宋体"/>
          <w:b/>
          <w:color w:val="auto"/>
          <w:sz w:val="24"/>
          <w:highlight w:val="none"/>
        </w:rPr>
        <w:t>5、本技术规格书中标注“*”号的为关键技术参数，对这些关键技术参数的任何负偏离将导致废标。</w:t>
      </w:r>
    </w:p>
    <w:p>
      <w:pPr>
        <w:spacing w:line="360" w:lineRule="auto"/>
        <w:rPr>
          <w:rFonts w:ascii="宋体" w:hAnsi="宋体"/>
          <w:b/>
          <w:color w:val="auto"/>
          <w:sz w:val="24"/>
          <w:highlight w:val="none"/>
        </w:rPr>
      </w:pPr>
    </w:p>
    <w:p>
      <w:pPr>
        <w:spacing w:line="360" w:lineRule="auto"/>
        <w:rPr>
          <w:rFonts w:ascii="宋体" w:hAnsi="宋体"/>
          <w:b/>
          <w:color w:val="auto"/>
          <w:sz w:val="24"/>
          <w:highlight w:val="none"/>
        </w:rPr>
      </w:pPr>
      <w:r>
        <w:rPr>
          <w:rFonts w:hint="eastAsia" w:ascii="宋体" w:hAnsi="宋体"/>
          <w:b/>
          <w:color w:val="auto"/>
          <w:sz w:val="24"/>
          <w:highlight w:val="none"/>
        </w:rPr>
        <w:t>6、如在具体技术规格中有本总则不一致之处，以具体技术规格中的要求为准。</w:t>
      </w:r>
    </w:p>
    <w:p>
      <w:pPr>
        <w:snapToGrid w:val="0"/>
        <w:spacing w:line="360" w:lineRule="auto"/>
        <w:jc w:val="left"/>
        <w:rPr>
          <w:rFonts w:ascii="宋体" w:hAnsi="宋体"/>
          <w:b/>
          <w:color w:val="auto"/>
          <w:sz w:val="28"/>
          <w:highlight w:val="none"/>
        </w:rPr>
      </w:pPr>
      <w:r>
        <w:rPr>
          <w:rFonts w:ascii="宋体" w:hAnsi="宋体"/>
          <w:b/>
          <w:color w:val="auto"/>
          <w:sz w:val="28"/>
          <w:highlight w:val="none"/>
        </w:rPr>
        <w:br w:type="page"/>
      </w:r>
      <w:r>
        <w:rPr>
          <w:rFonts w:hint="eastAsia" w:ascii="宋体" w:hAnsi="宋体"/>
          <w:b/>
          <w:color w:val="auto"/>
          <w:sz w:val="28"/>
          <w:highlight w:val="none"/>
        </w:rPr>
        <w:t>二、具体技术规格</w:t>
      </w:r>
    </w:p>
    <w:p>
      <w:pPr>
        <w:snapToGrid w:val="0"/>
        <w:spacing w:line="360" w:lineRule="auto"/>
        <w:jc w:val="center"/>
        <w:rPr>
          <w:rFonts w:ascii="宋体" w:hAnsi="宋体"/>
          <w:b/>
          <w:color w:val="auto"/>
          <w:sz w:val="24"/>
          <w:highlight w:val="none"/>
        </w:rPr>
      </w:pPr>
    </w:p>
    <w:p>
      <w:pPr>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 xml:space="preserve">第1包 </w:t>
      </w:r>
      <w:r>
        <w:rPr>
          <w:rFonts w:asciiTheme="minorEastAsia" w:hAnsiTheme="minorEastAsia" w:eastAsiaTheme="minorEastAsia"/>
          <w:b/>
          <w:color w:val="auto"/>
          <w:sz w:val="24"/>
          <w:highlight w:val="none"/>
        </w:rPr>
        <w:t xml:space="preserve"> </w:t>
      </w:r>
      <w:r>
        <w:rPr>
          <w:rFonts w:hint="eastAsia" w:asciiTheme="minorEastAsia" w:hAnsiTheme="minorEastAsia" w:eastAsiaTheme="minorEastAsia"/>
          <w:b/>
          <w:color w:val="auto"/>
          <w:sz w:val="24"/>
          <w:highlight w:val="none"/>
        </w:rPr>
        <w:t>高通量分子相互作用分析仪</w:t>
      </w:r>
    </w:p>
    <w:p>
      <w:pPr>
        <w:snapToGrid w:val="0"/>
        <w:spacing w:line="360" w:lineRule="auto"/>
        <w:jc w:val="center"/>
        <w:rPr>
          <w:rFonts w:ascii="宋体" w:hAnsi="宋体"/>
          <w:b/>
          <w:color w:val="auto"/>
          <w:sz w:val="24"/>
          <w:highlight w:val="none"/>
        </w:rPr>
      </w:pPr>
    </w:p>
    <w:p>
      <w:pPr>
        <w:pStyle w:val="14"/>
        <w:spacing w:line="360" w:lineRule="auto"/>
        <w:contextualSpacing/>
        <w:rPr>
          <w:rFonts w:ascii="宋体" w:hAnsi="宋体" w:cs="Arial"/>
          <w:b/>
          <w:color w:val="auto"/>
          <w:sz w:val="24"/>
          <w:szCs w:val="24"/>
          <w:highlight w:val="none"/>
          <w:lang w:val="zh-CN"/>
        </w:rPr>
      </w:pPr>
      <w:r>
        <w:rPr>
          <w:rFonts w:ascii="宋体" w:hAnsi="宋体" w:cs="Arial"/>
          <w:b/>
          <w:color w:val="auto"/>
          <w:sz w:val="24"/>
          <w:szCs w:val="24"/>
          <w:highlight w:val="none"/>
          <w:lang w:val="zh-CN"/>
        </w:rPr>
        <w:t xml:space="preserve">1. </w:t>
      </w:r>
      <w:r>
        <w:rPr>
          <w:rFonts w:hint="eastAsia" w:ascii="宋体" w:hAnsi="宋体" w:cs="Arial"/>
          <w:b/>
          <w:color w:val="auto"/>
          <w:sz w:val="24"/>
          <w:szCs w:val="24"/>
          <w:highlight w:val="none"/>
          <w:lang w:val="zh-CN"/>
        </w:rPr>
        <w:t>工作</w:t>
      </w:r>
      <w:r>
        <w:rPr>
          <w:rFonts w:ascii="宋体" w:hAnsi="宋体" w:cs="Arial"/>
          <w:b/>
          <w:color w:val="auto"/>
          <w:sz w:val="24"/>
          <w:szCs w:val="24"/>
          <w:highlight w:val="none"/>
          <w:lang w:val="zh-CN"/>
        </w:rPr>
        <w:t>条件</w:t>
      </w:r>
    </w:p>
    <w:p>
      <w:pPr>
        <w:pStyle w:val="14"/>
        <w:numPr>
          <w:ilvl w:val="0"/>
          <w:numId w:val="2"/>
        </w:numPr>
        <w:spacing w:line="360" w:lineRule="auto"/>
        <w:contextualSpacing/>
        <w:rPr>
          <w:rFonts w:ascii="宋体" w:hAnsi="宋体" w:cs="Arial"/>
          <w:color w:val="auto"/>
          <w:sz w:val="24"/>
          <w:szCs w:val="24"/>
          <w:highlight w:val="none"/>
          <w:lang w:val="zh-CN"/>
        </w:rPr>
      </w:pPr>
      <w:r>
        <w:rPr>
          <w:rFonts w:ascii="宋体" w:hAnsi="宋体" w:cs="Arial"/>
          <w:color w:val="auto"/>
          <w:sz w:val="24"/>
          <w:szCs w:val="24"/>
          <w:highlight w:val="none"/>
          <w:lang w:val="zh-CN"/>
        </w:rPr>
        <w:t>2.1 工作环境温度：10 ~ 60</w:t>
      </w:r>
      <w:r>
        <w:rPr>
          <w:rFonts w:hint="eastAsia" w:ascii="宋体" w:hAnsi="宋体" w:cs="宋体"/>
          <w:color w:val="auto"/>
          <w:sz w:val="24"/>
          <w:szCs w:val="24"/>
          <w:highlight w:val="none"/>
          <w:lang w:val="zh-CN"/>
        </w:rPr>
        <w:t>℃</w:t>
      </w:r>
    </w:p>
    <w:p>
      <w:pPr>
        <w:pStyle w:val="14"/>
        <w:numPr>
          <w:ilvl w:val="0"/>
          <w:numId w:val="2"/>
        </w:numPr>
        <w:spacing w:line="360" w:lineRule="auto"/>
        <w:contextualSpacing/>
        <w:rPr>
          <w:rFonts w:ascii="宋体" w:hAnsi="宋体" w:cs="Arial"/>
          <w:color w:val="auto"/>
          <w:sz w:val="24"/>
          <w:szCs w:val="24"/>
          <w:highlight w:val="none"/>
          <w:lang w:val="zh-CN"/>
        </w:rPr>
      </w:pPr>
      <w:r>
        <w:rPr>
          <w:rFonts w:ascii="宋体" w:hAnsi="宋体" w:cs="Arial"/>
          <w:color w:val="auto"/>
          <w:sz w:val="24"/>
          <w:szCs w:val="24"/>
          <w:highlight w:val="none"/>
          <w:lang w:val="zh-CN"/>
        </w:rPr>
        <w:t>工作环境湿度： 10 ~ 80%</w:t>
      </w:r>
    </w:p>
    <w:p>
      <w:pPr>
        <w:pStyle w:val="14"/>
        <w:numPr>
          <w:ilvl w:val="0"/>
          <w:numId w:val="2"/>
        </w:numPr>
        <w:spacing w:line="360" w:lineRule="auto"/>
        <w:contextualSpacing/>
        <w:rPr>
          <w:rFonts w:ascii="宋体" w:hAnsi="宋体" w:cs="Arial"/>
          <w:color w:val="auto"/>
          <w:sz w:val="24"/>
          <w:szCs w:val="24"/>
          <w:highlight w:val="none"/>
          <w:lang w:val="zh-CN"/>
        </w:rPr>
      </w:pPr>
      <w:r>
        <w:rPr>
          <w:rFonts w:ascii="宋体" w:hAnsi="宋体" w:cs="Arial"/>
          <w:color w:val="auto"/>
          <w:sz w:val="24"/>
          <w:szCs w:val="24"/>
          <w:highlight w:val="none"/>
          <w:lang w:val="zh-CN"/>
        </w:rPr>
        <w:t>工作电源：</w:t>
      </w:r>
      <w:r>
        <w:rPr>
          <w:rFonts w:hint="eastAsia" w:ascii="宋体" w:hAnsi="宋体" w:cs="Arial"/>
          <w:color w:val="auto"/>
          <w:sz w:val="24"/>
          <w:szCs w:val="24"/>
          <w:highlight w:val="none"/>
          <w:lang w:val="zh-CN"/>
        </w:rPr>
        <w:t xml:space="preserve">100 ~ </w:t>
      </w:r>
      <w:r>
        <w:rPr>
          <w:rFonts w:ascii="宋体" w:hAnsi="宋体" w:cs="Arial"/>
          <w:color w:val="auto"/>
          <w:sz w:val="24"/>
          <w:szCs w:val="24"/>
          <w:highlight w:val="none"/>
          <w:lang w:val="zh-CN"/>
        </w:rPr>
        <w:t>240 V， 50</w:t>
      </w:r>
      <w:r>
        <w:rPr>
          <w:rFonts w:hint="eastAsia" w:ascii="宋体" w:hAnsi="宋体" w:cs="Arial"/>
          <w:color w:val="auto"/>
          <w:sz w:val="24"/>
          <w:szCs w:val="24"/>
          <w:highlight w:val="none"/>
          <w:lang w:val="zh-CN"/>
        </w:rPr>
        <w:t xml:space="preserve">/60 </w:t>
      </w:r>
      <w:r>
        <w:rPr>
          <w:rFonts w:ascii="宋体" w:hAnsi="宋体" w:cs="Arial"/>
          <w:color w:val="auto"/>
          <w:sz w:val="24"/>
          <w:szCs w:val="24"/>
          <w:highlight w:val="none"/>
          <w:lang w:val="zh-CN"/>
        </w:rPr>
        <w:t>Hz</w:t>
      </w:r>
    </w:p>
    <w:p>
      <w:pPr>
        <w:pStyle w:val="14"/>
        <w:spacing w:line="360" w:lineRule="auto"/>
        <w:contextualSpacing/>
        <w:rPr>
          <w:rFonts w:ascii="宋体" w:hAnsi="宋体" w:cs="Arial"/>
          <w:b/>
          <w:color w:val="auto"/>
          <w:sz w:val="24"/>
          <w:szCs w:val="24"/>
          <w:highlight w:val="none"/>
        </w:rPr>
      </w:pPr>
      <w:r>
        <w:rPr>
          <w:rFonts w:ascii="宋体" w:hAnsi="宋体" w:cs="Arial"/>
          <w:b/>
          <w:color w:val="auto"/>
          <w:sz w:val="24"/>
          <w:szCs w:val="24"/>
          <w:highlight w:val="none"/>
        </w:rPr>
        <w:t xml:space="preserve">2. </w:t>
      </w:r>
      <w:r>
        <w:rPr>
          <w:rFonts w:hint="eastAsia" w:ascii="宋体" w:hAnsi="宋体" w:cs="Arial"/>
          <w:b/>
          <w:color w:val="auto"/>
          <w:sz w:val="24"/>
          <w:szCs w:val="24"/>
          <w:highlight w:val="none"/>
        </w:rPr>
        <w:t>用途</w:t>
      </w:r>
      <w:r>
        <w:rPr>
          <w:rFonts w:ascii="宋体" w:hAnsi="宋体" w:cs="Arial"/>
          <w:b/>
          <w:color w:val="auto"/>
          <w:sz w:val="24"/>
          <w:szCs w:val="24"/>
          <w:highlight w:val="none"/>
        </w:rPr>
        <w:t>：</w:t>
      </w:r>
    </w:p>
    <w:p>
      <w:pPr>
        <w:pStyle w:val="14"/>
        <w:spacing w:line="360" w:lineRule="auto"/>
        <w:ind w:firstLine="480" w:firstLineChars="200"/>
        <w:contextualSpacing/>
        <w:rPr>
          <w:rFonts w:ascii="宋体" w:hAnsi="宋体" w:cs="Arial"/>
          <w:color w:val="auto"/>
          <w:sz w:val="24"/>
          <w:szCs w:val="24"/>
          <w:highlight w:val="none"/>
          <w:lang w:val="zh-CN"/>
        </w:rPr>
      </w:pPr>
      <w:r>
        <w:rPr>
          <w:rFonts w:ascii="宋体" w:hAnsi="宋体" w:cs="Arial"/>
          <w:color w:val="auto"/>
          <w:sz w:val="24"/>
          <w:szCs w:val="24"/>
          <w:highlight w:val="none"/>
          <w:lang w:val="zh-CN"/>
        </w:rPr>
        <w:t>主要进行蛋白、</w:t>
      </w:r>
      <w:r>
        <w:rPr>
          <w:rFonts w:hint="eastAsia" w:ascii="宋体" w:hAnsi="宋体" w:cs="Arial"/>
          <w:color w:val="auto"/>
          <w:sz w:val="24"/>
          <w:szCs w:val="24"/>
          <w:highlight w:val="none"/>
          <w:lang w:val="zh-CN"/>
        </w:rPr>
        <w:t>核酸</w:t>
      </w:r>
      <w:r>
        <w:rPr>
          <w:rFonts w:ascii="宋体" w:hAnsi="宋体" w:cs="Arial"/>
          <w:color w:val="auto"/>
          <w:sz w:val="24"/>
          <w:szCs w:val="24"/>
          <w:highlight w:val="none"/>
          <w:lang w:val="zh-CN"/>
        </w:rPr>
        <w:t>、脂类、抗体与</w:t>
      </w:r>
      <w:r>
        <w:rPr>
          <w:rFonts w:hint="eastAsia" w:ascii="宋体" w:hAnsi="宋体" w:cs="Arial"/>
          <w:color w:val="auto"/>
          <w:sz w:val="24"/>
          <w:szCs w:val="24"/>
          <w:highlight w:val="none"/>
          <w:lang w:val="zh-CN"/>
        </w:rPr>
        <w:t>抗</w:t>
      </w:r>
      <w:r>
        <w:rPr>
          <w:rFonts w:ascii="宋体" w:hAnsi="宋体" w:cs="Arial"/>
          <w:color w:val="auto"/>
          <w:sz w:val="24"/>
          <w:szCs w:val="24"/>
          <w:highlight w:val="none"/>
          <w:lang w:val="zh-CN"/>
        </w:rPr>
        <w:t>原、多肽、</w:t>
      </w:r>
      <w:r>
        <w:rPr>
          <w:rFonts w:hint="eastAsia" w:ascii="宋体" w:hAnsi="宋体" w:cs="Arial"/>
          <w:color w:val="auto"/>
          <w:sz w:val="24"/>
          <w:szCs w:val="24"/>
          <w:highlight w:val="none"/>
          <w:lang w:val="zh-CN"/>
        </w:rPr>
        <w:t>糖类</w:t>
      </w:r>
      <w:r>
        <w:rPr>
          <w:rFonts w:ascii="宋体" w:hAnsi="宋体" w:cs="Arial"/>
          <w:color w:val="auto"/>
          <w:sz w:val="24"/>
          <w:szCs w:val="24"/>
          <w:highlight w:val="none"/>
          <w:lang w:val="zh-CN"/>
        </w:rPr>
        <w:t>、小分子化合物</w:t>
      </w:r>
      <w:r>
        <w:rPr>
          <w:rFonts w:hint="eastAsia" w:ascii="宋体" w:hAnsi="宋体" w:cs="Arial"/>
          <w:color w:val="auto"/>
          <w:sz w:val="24"/>
          <w:szCs w:val="24"/>
          <w:highlight w:val="none"/>
          <w:lang w:val="zh-CN"/>
        </w:rPr>
        <w:t>、天然</w:t>
      </w:r>
      <w:r>
        <w:rPr>
          <w:rFonts w:ascii="宋体" w:hAnsi="宋体" w:cs="Arial"/>
          <w:color w:val="auto"/>
          <w:sz w:val="24"/>
          <w:szCs w:val="24"/>
          <w:highlight w:val="none"/>
          <w:lang w:val="zh-CN"/>
        </w:rPr>
        <w:t>产物</w:t>
      </w:r>
      <w:r>
        <w:rPr>
          <w:rFonts w:hint="eastAsia" w:ascii="宋体" w:hAnsi="宋体" w:cs="Arial"/>
          <w:color w:val="auto"/>
          <w:sz w:val="24"/>
          <w:szCs w:val="24"/>
          <w:highlight w:val="none"/>
          <w:lang w:val="zh-CN"/>
        </w:rPr>
        <w:t>提取物、</w:t>
      </w:r>
      <w:r>
        <w:rPr>
          <w:rFonts w:ascii="宋体" w:hAnsi="宋体" w:cs="Arial"/>
          <w:color w:val="auto"/>
          <w:sz w:val="24"/>
          <w:szCs w:val="24"/>
          <w:highlight w:val="none"/>
          <w:lang w:val="zh-CN"/>
        </w:rPr>
        <w:t>纳米</w:t>
      </w:r>
      <w:r>
        <w:rPr>
          <w:rFonts w:hint="eastAsia" w:ascii="宋体" w:hAnsi="宋体" w:cs="Arial"/>
          <w:color w:val="auto"/>
          <w:sz w:val="24"/>
          <w:szCs w:val="24"/>
          <w:highlight w:val="none"/>
          <w:lang w:val="zh-CN"/>
        </w:rPr>
        <w:t>材料、</w:t>
      </w:r>
      <w:r>
        <w:rPr>
          <w:rFonts w:ascii="宋体" w:hAnsi="宋体" w:cs="Arial"/>
          <w:color w:val="auto"/>
          <w:sz w:val="24"/>
          <w:szCs w:val="24"/>
          <w:highlight w:val="none"/>
          <w:lang w:val="zh-CN"/>
        </w:rPr>
        <w:t>病毒、细</w:t>
      </w:r>
      <w:r>
        <w:rPr>
          <w:rFonts w:hint="eastAsia" w:ascii="宋体" w:hAnsi="宋体" w:cs="Arial"/>
          <w:color w:val="auto"/>
          <w:sz w:val="24"/>
          <w:szCs w:val="24"/>
          <w:highlight w:val="none"/>
          <w:lang w:val="zh-CN"/>
        </w:rPr>
        <w:t>菌</w:t>
      </w:r>
      <w:r>
        <w:rPr>
          <w:rFonts w:ascii="宋体" w:hAnsi="宋体" w:cs="Arial"/>
          <w:color w:val="auto"/>
          <w:sz w:val="24"/>
          <w:szCs w:val="24"/>
          <w:highlight w:val="none"/>
          <w:lang w:val="zh-CN"/>
        </w:rPr>
        <w:t>及细胞</w:t>
      </w:r>
      <w:r>
        <w:rPr>
          <w:rFonts w:hint="eastAsia" w:ascii="宋体" w:hAnsi="宋体" w:cs="Arial"/>
          <w:color w:val="auto"/>
          <w:sz w:val="24"/>
          <w:szCs w:val="24"/>
          <w:highlight w:val="none"/>
          <w:lang w:val="zh-CN"/>
        </w:rPr>
        <w:t>等</w:t>
      </w:r>
      <w:r>
        <w:rPr>
          <w:rFonts w:ascii="宋体" w:hAnsi="宋体" w:cs="Arial"/>
          <w:color w:val="auto"/>
          <w:sz w:val="24"/>
          <w:szCs w:val="24"/>
          <w:highlight w:val="none"/>
          <w:lang w:val="zh-CN"/>
        </w:rPr>
        <w:t>不同类型分子的相互作用分析，可检测分子结合特异性、动力学常数、亲和常数</w:t>
      </w:r>
      <w:r>
        <w:rPr>
          <w:rFonts w:hint="eastAsia" w:ascii="宋体" w:hAnsi="宋体" w:cs="Arial"/>
          <w:color w:val="auto"/>
          <w:sz w:val="24"/>
          <w:szCs w:val="24"/>
          <w:highlight w:val="none"/>
          <w:lang w:val="zh-CN"/>
        </w:rPr>
        <w:t>，</w:t>
      </w:r>
      <w:r>
        <w:rPr>
          <w:rFonts w:ascii="宋体" w:hAnsi="宋体" w:cs="Arial"/>
          <w:color w:val="auto"/>
          <w:sz w:val="24"/>
          <w:szCs w:val="24"/>
          <w:highlight w:val="none"/>
          <w:lang w:val="zh-CN"/>
        </w:rPr>
        <w:t>还可以定量分析所结合</w:t>
      </w:r>
      <w:r>
        <w:rPr>
          <w:rFonts w:hint="eastAsia" w:ascii="宋体" w:hAnsi="宋体" w:cs="Arial"/>
          <w:color w:val="auto"/>
          <w:sz w:val="24"/>
          <w:szCs w:val="24"/>
          <w:highlight w:val="none"/>
          <w:lang w:val="zh-CN"/>
        </w:rPr>
        <w:t>蛋白</w:t>
      </w:r>
      <w:r>
        <w:rPr>
          <w:rFonts w:ascii="宋体" w:hAnsi="宋体" w:cs="Arial"/>
          <w:color w:val="auto"/>
          <w:sz w:val="24"/>
          <w:szCs w:val="24"/>
          <w:highlight w:val="none"/>
          <w:lang w:val="zh-CN"/>
        </w:rPr>
        <w:t>的浓度等。</w:t>
      </w:r>
    </w:p>
    <w:p>
      <w:pPr>
        <w:pStyle w:val="14"/>
        <w:numPr>
          <w:ilvl w:val="0"/>
          <w:numId w:val="3"/>
        </w:numPr>
        <w:spacing w:line="360" w:lineRule="auto"/>
        <w:contextualSpacing/>
        <w:rPr>
          <w:rFonts w:ascii="宋体" w:hAnsi="宋体" w:cs="Arial"/>
          <w:b/>
          <w:color w:val="auto"/>
          <w:sz w:val="24"/>
          <w:szCs w:val="24"/>
          <w:highlight w:val="none"/>
        </w:rPr>
      </w:pPr>
      <w:r>
        <w:rPr>
          <w:rFonts w:hint="eastAsia" w:ascii="宋体" w:hAnsi="宋体" w:cs="Arial"/>
          <w:b/>
          <w:color w:val="auto"/>
          <w:sz w:val="24"/>
          <w:szCs w:val="24"/>
          <w:highlight w:val="none"/>
        </w:rPr>
        <w:t>主要</w:t>
      </w:r>
      <w:r>
        <w:rPr>
          <w:rFonts w:ascii="宋体" w:hAnsi="宋体" w:cs="Arial"/>
          <w:b/>
          <w:color w:val="auto"/>
          <w:sz w:val="24"/>
          <w:szCs w:val="24"/>
          <w:highlight w:val="none"/>
        </w:rPr>
        <w:t>技术</w:t>
      </w:r>
      <w:r>
        <w:rPr>
          <w:rFonts w:hint="eastAsia" w:ascii="宋体" w:hAnsi="宋体" w:cs="Arial"/>
          <w:b/>
          <w:color w:val="auto"/>
          <w:sz w:val="24"/>
          <w:szCs w:val="24"/>
          <w:highlight w:val="none"/>
        </w:rPr>
        <w:t>指标</w:t>
      </w:r>
    </w:p>
    <w:p>
      <w:pPr>
        <w:pStyle w:val="12"/>
        <w:numPr>
          <w:ilvl w:val="0"/>
          <w:numId w:val="4"/>
        </w:numPr>
        <w:autoSpaceDE w:val="0"/>
        <w:autoSpaceDN w:val="0"/>
        <w:adjustRightInd w:val="0"/>
        <w:spacing w:line="360" w:lineRule="auto"/>
        <w:ind w:firstLineChars="0"/>
        <w:contextualSpacing/>
        <w:rPr>
          <w:rFonts w:ascii="Arial" w:hAnsi="Arial" w:cs="Arial"/>
          <w:color w:val="auto"/>
          <w:sz w:val="24"/>
          <w:szCs w:val="24"/>
          <w:highlight w:val="none"/>
        </w:rPr>
      </w:pPr>
      <w:r>
        <w:rPr>
          <w:rFonts w:ascii="Arial" w:hAnsi="Arial" w:cs="Arial"/>
          <w:color w:val="auto"/>
          <w:sz w:val="24"/>
          <w:szCs w:val="24"/>
          <w:highlight w:val="none"/>
        </w:rPr>
        <w:t>检测技术：</w:t>
      </w:r>
      <w:r>
        <w:rPr>
          <w:rFonts w:hint="eastAsia" w:ascii="Arial" w:hAnsi="Arial" w:cs="Arial"/>
          <w:color w:val="auto"/>
          <w:sz w:val="24"/>
          <w:szCs w:val="24"/>
          <w:highlight w:val="none"/>
        </w:rPr>
        <w:t>非标记</w:t>
      </w:r>
      <w:r>
        <w:rPr>
          <w:rFonts w:ascii="Arial" w:hAnsi="Arial" w:cs="Arial"/>
          <w:color w:val="auto"/>
          <w:sz w:val="24"/>
          <w:szCs w:val="24"/>
          <w:highlight w:val="none"/>
        </w:rPr>
        <w:t>技术</w:t>
      </w:r>
      <w:r>
        <w:rPr>
          <w:rFonts w:hint="eastAsia" w:ascii="Arial" w:hAnsi="Arial" w:cs="Arial"/>
          <w:color w:val="auto"/>
          <w:sz w:val="24"/>
          <w:szCs w:val="24"/>
          <w:highlight w:val="none"/>
        </w:rPr>
        <w:t>，</w:t>
      </w:r>
      <w:r>
        <w:rPr>
          <w:rFonts w:ascii="Arial" w:hAnsi="Arial" w:cs="Arial"/>
          <w:color w:val="auto"/>
          <w:sz w:val="24"/>
          <w:szCs w:val="24"/>
          <w:highlight w:val="none"/>
        </w:rPr>
        <w:t>通过生物传感器</w:t>
      </w:r>
      <w:r>
        <w:rPr>
          <w:rFonts w:hint="eastAsia" w:ascii="Arial" w:hAnsi="Arial" w:cs="Arial"/>
          <w:color w:val="auto"/>
          <w:sz w:val="24"/>
          <w:szCs w:val="24"/>
          <w:highlight w:val="none"/>
        </w:rPr>
        <w:t>检测</w:t>
      </w:r>
    </w:p>
    <w:p>
      <w:pPr>
        <w:pStyle w:val="12"/>
        <w:numPr>
          <w:ilvl w:val="0"/>
          <w:numId w:val="4"/>
        </w:numPr>
        <w:autoSpaceDE w:val="0"/>
        <w:autoSpaceDN w:val="0"/>
        <w:adjustRightInd w:val="0"/>
        <w:spacing w:line="360" w:lineRule="auto"/>
        <w:ind w:firstLineChars="0"/>
        <w:contextualSpacing/>
        <w:rPr>
          <w:rFonts w:ascii="Arial" w:hAnsi="Arial" w:cs="Arial"/>
          <w:color w:val="auto"/>
          <w:sz w:val="24"/>
          <w:szCs w:val="24"/>
          <w:highlight w:val="none"/>
        </w:rPr>
      </w:pPr>
      <w:r>
        <w:rPr>
          <w:rFonts w:ascii="Arial" w:hAnsi="Arial" w:cs="Arial"/>
          <w:color w:val="auto"/>
          <w:sz w:val="24"/>
          <w:szCs w:val="24"/>
          <w:highlight w:val="none"/>
        </w:rPr>
        <w:t>检测</w:t>
      </w:r>
      <w:r>
        <w:rPr>
          <w:rFonts w:hint="eastAsia" w:ascii="Arial" w:hAnsi="Arial" w:cs="Arial"/>
          <w:color w:val="auto"/>
          <w:sz w:val="24"/>
          <w:szCs w:val="24"/>
          <w:highlight w:val="none"/>
        </w:rPr>
        <w:t>分子</w:t>
      </w:r>
      <w:r>
        <w:rPr>
          <w:rFonts w:ascii="Arial" w:hAnsi="Arial" w:cs="Arial"/>
          <w:color w:val="auto"/>
          <w:sz w:val="24"/>
          <w:szCs w:val="24"/>
          <w:highlight w:val="none"/>
        </w:rPr>
        <w:t>种类：</w:t>
      </w:r>
      <w:r>
        <w:rPr>
          <w:rFonts w:hint="eastAsia" w:ascii="Arial" w:hAnsi="Arial" w:cs="Arial"/>
          <w:color w:val="auto"/>
          <w:sz w:val="24"/>
          <w:szCs w:val="24"/>
          <w:highlight w:val="none"/>
        </w:rPr>
        <w:t>细胞</w:t>
      </w:r>
      <w:r>
        <w:rPr>
          <w:rFonts w:ascii="Arial" w:hAnsi="Arial" w:cs="Arial"/>
          <w:color w:val="auto"/>
          <w:sz w:val="24"/>
          <w:szCs w:val="24"/>
          <w:highlight w:val="none"/>
        </w:rPr>
        <w:t>、病毒、</w:t>
      </w:r>
      <w:r>
        <w:rPr>
          <w:rFonts w:hint="eastAsia" w:ascii="Arial" w:hAnsi="Arial" w:cs="Arial"/>
          <w:color w:val="auto"/>
          <w:sz w:val="24"/>
          <w:szCs w:val="24"/>
          <w:highlight w:val="none"/>
        </w:rPr>
        <w:t>细菌</w:t>
      </w:r>
      <w:r>
        <w:rPr>
          <w:rFonts w:ascii="Arial" w:hAnsi="Arial" w:cs="Arial"/>
          <w:color w:val="auto"/>
          <w:sz w:val="24"/>
          <w:szCs w:val="24"/>
          <w:highlight w:val="none"/>
        </w:rPr>
        <w:t>、化合物、DNA、多肽、抗体抗原、蛋白质、</w:t>
      </w:r>
      <w:r>
        <w:rPr>
          <w:rFonts w:hint="eastAsia" w:ascii="Arial" w:hAnsi="Arial" w:cs="Arial"/>
          <w:color w:val="auto"/>
          <w:sz w:val="24"/>
          <w:szCs w:val="24"/>
          <w:highlight w:val="none"/>
        </w:rPr>
        <w:t>纳米材料、</w:t>
      </w:r>
      <w:r>
        <w:rPr>
          <w:rFonts w:ascii="Arial" w:hAnsi="Arial" w:cs="Arial"/>
          <w:color w:val="auto"/>
          <w:sz w:val="24"/>
          <w:szCs w:val="24"/>
          <w:highlight w:val="none"/>
        </w:rPr>
        <w:t>寡糖或寡核苷酸等</w:t>
      </w:r>
      <w:r>
        <w:rPr>
          <w:rFonts w:hint="eastAsia" w:ascii="Arial" w:hAnsi="Arial" w:cs="Arial"/>
          <w:color w:val="auto"/>
          <w:sz w:val="24"/>
          <w:szCs w:val="24"/>
          <w:highlight w:val="none"/>
        </w:rPr>
        <w:t>各种</w:t>
      </w:r>
      <w:r>
        <w:rPr>
          <w:rFonts w:ascii="Arial" w:hAnsi="Arial" w:cs="Arial"/>
          <w:color w:val="auto"/>
          <w:sz w:val="24"/>
          <w:szCs w:val="24"/>
          <w:highlight w:val="none"/>
        </w:rPr>
        <w:t>不</w:t>
      </w:r>
      <w:r>
        <w:rPr>
          <w:rFonts w:hint="eastAsia" w:ascii="Arial" w:hAnsi="Arial" w:cs="Arial"/>
          <w:color w:val="auto"/>
          <w:sz w:val="24"/>
          <w:szCs w:val="24"/>
          <w:highlight w:val="none"/>
        </w:rPr>
        <w:t>同</w:t>
      </w:r>
      <w:r>
        <w:rPr>
          <w:rFonts w:ascii="Arial" w:hAnsi="Arial" w:cs="Arial"/>
          <w:color w:val="auto"/>
          <w:sz w:val="24"/>
          <w:szCs w:val="24"/>
          <w:highlight w:val="none"/>
        </w:rPr>
        <w:t>类型样品</w:t>
      </w:r>
    </w:p>
    <w:p>
      <w:pPr>
        <w:pStyle w:val="12"/>
        <w:numPr>
          <w:ilvl w:val="0"/>
          <w:numId w:val="4"/>
        </w:numPr>
        <w:autoSpaceDE w:val="0"/>
        <w:autoSpaceDN w:val="0"/>
        <w:adjustRightInd w:val="0"/>
        <w:spacing w:line="360" w:lineRule="auto"/>
        <w:ind w:firstLineChars="0"/>
        <w:contextualSpacing/>
        <w:rPr>
          <w:rFonts w:ascii="Arial" w:hAnsi="Arial" w:cs="Arial"/>
          <w:color w:val="auto"/>
          <w:sz w:val="24"/>
          <w:szCs w:val="24"/>
          <w:highlight w:val="none"/>
        </w:rPr>
      </w:pPr>
      <w:r>
        <w:rPr>
          <w:rFonts w:ascii="Arial" w:hAnsi="Arial" w:cs="Arial"/>
          <w:color w:val="auto"/>
          <w:sz w:val="24"/>
          <w:szCs w:val="24"/>
          <w:highlight w:val="none"/>
        </w:rPr>
        <w:t>样品</w:t>
      </w:r>
      <w:r>
        <w:rPr>
          <w:rFonts w:hint="eastAsia" w:ascii="Arial" w:hAnsi="Arial" w:cs="Arial"/>
          <w:color w:val="auto"/>
          <w:sz w:val="24"/>
          <w:szCs w:val="24"/>
          <w:highlight w:val="none"/>
        </w:rPr>
        <w:t>类型</w:t>
      </w:r>
      <w:r>
        <w:rPr>
          <w:rFonts w:ascii="Arial" w:hAnsi="Arial" w:cs="Arial"/>
          <w:color w:val="auto"/>
          <w:sz w:val="24"/>
          <w:szCs w:val="24"/>
          <w:highlight w:val="none"/>
        </w:rPr>
        <w:t>：</w:t>
      </w:r>
      <w:r>
        <w:rPr>
          <w:rFonts w:hint="eastAsia" w:ascii="Arial" w:hAnsi="Arial" w:cs="Arial"/>
          <w:color w:val="auto"/>
          <w:sz w:val="24"/>
          <w:szCs w:val="24"/>
          <w:highlight w:val="none"/>
        </w:rPr>
        <w:t>无要求，可检测纯化的</w:t>
      </w:r>
      <w:r>
        <w:rPr>
          <w:rFonts w:ascii="Arial" w:hAnsi="Arial" w:cs="Arial"/>
          <w:color w:val="auto"/>
          <w:sz w:val="24"/>
          <w:szCs w:val="24"/>
          <w:highlight w:val="none"/>
        </w:rPr>
        <w:t>样品，</w:t>
      </w:r>
      <w:r>
        <w:rPr>
          <w:rFonts w:hint="eastAsia" w:ascii="Arial" w:hAnsi="Arial" w:cs="Arial"/>
          <w:color w:val="auto"/>
          <w:sz w:val="24"/>
          <w:szCs w:val="24"/>
          <w:highlight w:val="none"/>
        </w:rPr>
        <w:t>也可直接检测</w:t>
      </w:r>
      <w:r>
        <w:rPr>
          <w:rFonts w:ascii="Arial" w:hAnsi="Arial" w:cs="Arial"/>
          <w:color w:val="auto"/>
          <w:sz w:val="24"/>
          <w:szCs w:val="24"/>
          <w:highlight w:val="none"/>
        </w:rPr>
        <w:t>血清、血浆、细胞裂解液、细胞上清液、发酵液、组织匀浆等粗制样品</w:t>
      </w:r>
      <w:r>
        <w:rPr>
          <w:rFonts w:hint="eastAsia" w:ascii="Arial" w:hAnsi="Arial" w:cs="Arial"/>
          <w:color w:val="auto"/>
          <w:sz w:val="24"/>
          <w:szCs w:val="24"/>
          <w:highlight w:val="none"/>
        </w:rPr>
        <w:t>，并</w:t>
      </w:r>
      <w:r>
        <w:rPr>
          <w:rFonts w:ascii="Arial" w:hAnsi="Arial" w:cs="Arial"/>
          <w:color w:val="auto"/>
          <w:sz w:val="24"/>
          <w:szCs w:val="24"/>
          <w:highlight w:val="none"/>
        </w:rPr>
        <w:t>可耐受</w:t>
      </w:r>
      <w:r>
        <w:rPr>
          <w:rFonts w:hint="eastAsia" w:ascii="Arial" w:hAnsi="Arial" w:cs="Arial"/>
          <w:color w:val="auto"/>
          <w:sz w:val="24"/>
          <w:szCs w:val="24"/>
          <w:highlight w:val="none"/>
        </w:rPr>
        <w:t>DMSO、</w:t>
      </w:r>
      <w:r>
        <w:rPr>
          <w:rFonts w:ascii="Arial" w:hAnsi="Arial" w:cs="Arial"/>
          <w:color w:val="auto"/>
          <w:sz w:val="24"/>
          <w:szCs w:val="24"/>
          <w:highlight w:val="none"/>
        </w:rPr>
        <w:t>甘油</w:t>
      </w:r>
      <w:r>
        <w:rPr>
          <w:rFonts w:hint="eastAsia" w:ascii="Arial" w:hAnsi="Arial" w:cs="Arial"/>
          <w:color w:val="auto"/>
          <w:sz w:val="24"/>
          <w:szCs w:val="24"/>
          <w:highlight w:val="none"/>
        </w:rPr>
        <w:t>等高浓度有机溶剂</w:t>
      </w:r>
    </w:p>
    <w:p>
      <w:pPr>
        <w:pStyle w:val="12"/>
        <w:numPr>
          <w:ilvl w:val="0"/>
          <w:numId w:val="4"/>
        </w:numPr>
        <w:autoSpaceDE w:val="0"/>
        <w:autoSpaceDN w:val="0"/>
        <w:adjustRightInd w:val="0"/>
        <w:spacing w:line="360" w:lineRule="auto"/>
        <w:ind w:firstLineChars="0"/>
        <w:contextualSpacing/>
        <w:rPr>
          <w:rFonts w:ascii="Arial" w:hAnsi="Arial" w:cs="Arial"/>
          <w:color w:val="auto"/>
          <w:sz w:val="24"/>
          <w:szCs w:val="24"/>
          <w:highlight w:val="none"/>
        </w:rPr>
      </w:pPr>
      <w:r>
        <w:rPr>
          <w:rFonts w:hint="eastAsia" w:ascii="Arial" w:hAnsi="Arial" w:cs="Arial"/>
          <w:color w:val="auto"/>
          <w:sz w:val="24"/>
          <w:szCs w:val="24"/>
          <w:highlight w:val="none"/>
        </w:rPr>
        <w:t>#</w:t>
      </w:r>
      <w:r>
        <w:rPr>
          <w:rFonts w:ascii="Arial" w:hAnsi="Arial" w:cs="Arial"/>
          <w:color w:val="auto"/>
          <w:sz w:val="24"/>
          <w:szCs w:val="24"/>
          <w:highlight w:val="none"/>
        </w:rPr>
        <w:t xml:space="preserve"> </w:t>
      </w:r>
      <w:r>
        <w:rPr>
          <w:rFonts w:hint="eastAsia" w:ascii="Arial" w:hAnsi="Arial" w:cs="Arial"/>
          <w:color w:val="auto"/>
          <w:sz w:val="24"/>
          <w:szCs w:val="24"/>
          <w:highlight w:val="none"/>
        </w:rPr>
        <w:t>样品及缓冲液处理：无需离心、脱气、过滤等步骤，直接使用即可</w:t>
      </w:r>
    </w:p>
    <w:p>
      <w:pPr>
        <w:pStyle w:val="12"/>
        <w:numPr>
          <w:ilvl w:val="0"/>
          <w:numId w:val="4"/>
        </w:numPr>
        <w:autoSpaceDE w:val="0"/>
        <w:autoSpaceDN w:val="0"/>
        <w:adjustRightInd w:val="0"/>
        <w:spacing w:line="360" w:lineRule="auto"/>
        <w:ind w:firstLineChars="0"/>
        <w:contextualSpacing/>
        <w:rPr>
          <w:rFonts w:ascii="Arial" w:hAnsi="Arial" w:cs="Arial"/>
          <w:color w:val="auto"/>
          <w:sz w:val="24"/>
          <w:szCs w:val="24"/>
          <w:highlight w:val="none"/>
        </w:rPr>
      </w:pPr>
      <w:r>
        <w:rPr>
          <w:rFonts w:hint="eastAsia" w:ascii="Arial" w:hAnsi="Arial" w:cs="Arial"/>
          <w:color w:val="auto"/>
          <w:sz w:val="24"/>
          <w:szCs w:val="24"/>
          <w:highlight w:val="none"/>
        </w:rPr>
        <w:t>#</w:t>
      </w:r>
      <w:r>
        <w:rPr>
          <w:rFonts w:ascii="Arial" w:hAnsi="Arial" w:cs="Arial"/>
          <w:color w:val="auto"/>
          <w:sz w:val="24"/>
          <w:szCs w:val="24"/>
          <w:highlight w:val="none"/>
        </w:rPr>
        <w:t xml:space="preserve"> 检测器数量： </w:t>
      </w:r>
      <w:r>
        <w:rPr>
          <w:rFonts w:hint="eastAsia" w:ascii="Arial" w:hAnsi="Arial" w:cs="Arial"/>
          <w:color w:val="auto"/>
          <w:sz w:val="24"/>
          <w:szCs w:val="24"/>
          <w:highlight w:val="none"/>
        </w:rPr>
        <w:t>8</w:t>
      </w:r>
      <w:r>
        <w:rPr>
          <w:rFonts w:ascii="Arial" w:hAnsi="Arial" w:cs="Arial"/>
          <w:color w:val="auto"/>
          <w:sz w:val="24"/>
          <w:szCs w:val="24"/>
          <w:highlight w:val="none"/>
        </w:rPr>
        <w:t>组检测器，</w:t>
      </w:r>
      <w:r>
        <w:rPr>
          <w:rFonts w:hint="eastAsia" w:ascii="Arial" w:hAnsi="Arial" w:cs="Arial"/>
          <w:color w:val="auto"/>
          <w:sz w:val="24"/>
          <w:szCs w:val="24"/>
          <w:highlight w:val="none"/>
        </w:rPr>
        <w:t>相互</w:t>
      </w:r>
      <w:r>
        <w:rPr>
          <w:rFonts w:ascii="Arial" w:hAnsi="Arial" w:cs="Arial"/>
          <w:color w:val="auto"/>
          <w:sz w:val="24"/>
          <w:szCs w:val="24"/>
          <w:highlight w:val="none"/>
        </w:rPr>
        <w:t>独立，</w:t>
      </w:r>
      <w:r>
        <w:rPr>
          <w:rFonts w:hint="eastAsia" w:ascii="Arial" w:hAnsi="Arial" w:cs="Arial"/>
          <w:color w:val="auto"/>
          <w:sz w:val="24"/>
          <w:szCs w:val="24"/>
          <w:highlight w:val="none"/>
        </w:rPr>
        <w:t>每个</w:t>
      </w:r>
      <w:r>
        <w:rPr>
          <w:rFonts w:ascii="Arial" w:hAnsi="Arial" w:cs="Arial"/>
          <w:color w:val="auto"/>
          <w:sz w:val="24"/>
          <w:szCs w:val="24"/>
          <w:highlight w:val="none"/>
        </w:rPr>
        <w:t>检测器对应</w:t>
      </w:r>
      <w:r>
        <w:rPr>
          <w:rFonts w:hint="eastAsia" w:ascii="Arial" w:hAnsi="Arial" w:cs="Arial"/>
          <w:color w:val="auto"/>
          <w:sz w:val="24"/>
          <w:szCs w:val="24"/>
          <w:highlight w:val="none"/>
        </w:rPr>
        <w:t>一个检测</w:t>
      </w:r>
      <w:r>
        <w:rPr>
          <w:rFonts w:ascii="Arial" w:hAnsi="Arial" w:cs="Arial"/>
          <w:color w:val="auto"/>
          <w:sz w:val="24"/>
          <w:szCs w:val="24"/>
          <w:highlight w:val="none"/>
        </w:rPr>
        <w:t>通道</w:t>
      </w:r>
    </w:p>
    <w:p>
      <w:pPr>
        <w:pStyle w:val="12"/>
        <w:numPr>
          <w:ilvl w:val="0"/>
          <w:numId w:val="4"/>
        </w:numPr>
        <w:autoSpaceDE w:val="0"/>
        <w:autoSpaceDN w:val="0"/>
        <w:adjustRightInd w:val="0"/>
        <w:spacing w:line="360" w:lineRule="auto"/>
        <w:ind w:firstLineChars="0"/>
        <w:contextualSpacing/>
        <w:rPr>
          <w:rFonts w:ascii="Arial" w:hAnsi="Arial" w:cs="Arial"/>
          <w:color w:val="auto"/>
          <w:sz w:val="24"/>
          <w:szCs w:val="24"/>
          <w:highlight w:val="none"/>
        </w:rPr>
      </w:pPr>
      <w:r>
        <w:rPr>
          <w:rFonts w:hint="eastAsia" w:ascii="Arial" w:hAnsi="Arial" w:cs="Arial"/>
          <w:color w:val="auto"/>
          <w:sz w:val="24"/>
          <w:szCs w:val="24"/>
          <w:highlight w:val="none"/>
        </w:rPr>
        <w:t>#</w:t>
      </w:r>
      <w:r>
        <w:rPr>
          <w:rFonts w:ascii="Arial" w:hAnsi="Arial" w:cs="Arial"/>
          <w:color w:val="auto"/>
          <w:sz w:val="24"/>
          <w:szCs w:val="24"/>
          <w:highlight w:val="none"/>
        </w:rPr>
        <w:t xml:space="preserve"> 检测</w:t>
      </w:r>
      <w:r>
        <w:rPr>
          <w:rFonts w:hint="eastAsia" w:ascii="Arial" w:hAnsi="Arial" w:cs="Arial"/>
          <w:color w:val="auto"/>
          <w:sz w:val="24"/>
          <w:szCs w:val="24"/>
          <w:highlight w:val="none"/>
        </w:rPr>
        <w:t>通道</w:t>
      </w:r>
      <w:r>
        <w:rPr>
          <w:rFonts w:ascii="Arial" w:hAnsi="Arial" w:cs="Arial"/>
          <w:color w:val="auto"/>
          <w:sz w:val="24"/>
          <w:szCs w:val="24"/>
          <w:highlight w:val="none"/>
        </w:rPr>
        <w:t>：</w:t>
      </w:r>
      <w:r>
        <w:rPr>
          <w:rFonts w:hint="eastAsia" w:ascii="Arial" w:hAnsi="Arial" w:cs="Arial"/>
          <w:color w:val="auto"/>
          <w:sz w:val="24"/>
          <w:szCs w:val="24"/>
          <w:highlight w:val="none"/>
        </w:rPr>
        <w:t>8通道</w:t>
      </w:r>
      <w:r>
        <w:rPr>
          <w:rFonts w:ascii="Arial" w:hAnsi="Arial" w:cs="Arial"/>
          <w:color w:val="auto"/>
          <w:sz w:val="24"/>
          <w:szCs w:val="24"/>
          <w:highlight w:val="none"/>
        </w:rPr>
        <w:t>平行检测，同时检测</w:t>
      </w:r>
      <w:r>
        <w:rPr>
          <w:rFonts w:hint="eastAsia" w:ascii="Arial" w:hAnsi="Arial" w:cs="Arial"/>
          <w:color w:val="auto"/>
          <w:sz w:val="24"/>
          <w:szCs w:val="24"/>
          <w:highlight w:val="none"/>
        </w:rPr>
        <w:t>8</w:t>
      </w:r>
      <w:r>
        <w:rPr>
          <w:rFonts w:ascii="Arial" w:hAnsi="Arial" w:cs="Arial"/>
          <w:color w:val="auto"/>
          <w:sz w:val="24"/>
          <w:szCs w:val="24"/>
          <w:highlight w:val="none"/>
        </w:rPr>
        <w:t>组独立的生物分子相互作用</w:t>
      </w:r>
    </w:p>
    <w:p>
      <w:pPr>
        <w:pStyle w:val="12"/>
        <w:numPr>
          <w:ilvl w:val="0"/>
          <w:numId w:val="4"/>
        </w:numPr>
        <w:autoSpaceDE w:val="0"/>
        <w:autoSpaceDN w:val="0"/>
        <w:adjustRightInd w:val="0"/>
        <w:spacing w:line="360" w:lineRule="auto"/>
        <w:ind w:firstLineChars="0"/>
        <w:contextualSpacing/>
        <w:rPr>
          <w:rFonts w:ascii="Arial" w:hAnsi="Arial" w:cs="Arial"/>
          <w:color w:val="auto"/>
          <w:sz w:val="24"/>
          <w:szCs w:val="24"/>
          <w:highlight w:val="none"/>
        </w:rPr>
      </w:pPr>
      <w:r>
        <w:rPr>
          <w:rFonts w:hint="eastAsia" w:ascii="Arial" w:hAnsi="Arial" w:cs="Arial"/>
          <w:color w:val="auto"/>
          <w:sz w:val="24"/>
          <w:szCs w:val="24"/>
          <w:highlight w:val="none"/>
        </w:rPr>
        <w:t>样品</w:t>
      </w:r>
      <w:r>
        <w:rPr>
          <w:rFonts w:ascii="Arial" w:hAnsi="Arial" w:cs="Arial"/>
          <w:color w:val="auto"/>
          <w:sz w:val="24"/>
          <w:szCs w:val="24"/>
          <w:highlight w:val="none"/>
        </w:rPr>
        <w:t>格式：</w:t>
      </w:r>
      <w:r>
        <w:rPr>
          <w:rFonts w:hint="eastAsia" w:ascii="Arial" w:hAnsi="Arial" w:cs="Arial"/>
          <w:color w:val="auto"/>
          <w:sz w:val="24"/>
          <w:szCs w:val="24"/>
          <w:highlight w:val="none"/>
        </w:rPr>
        <w:t>96孔板加样</w:t>
      </w:r>
    </w:p>
    <w:p>
      <w:pPr>
        <w:pStyle w:val="12"/>
        <w:numPr>
          <w:ilvl w:val="0"/>
          <w:numId w:val="4"/>
        </w:numPr>
        <w:autoSpaceDE w:val="0"/>
        <w:autoSpaceDN w:val="0"/>
        <w:adjustRightInd w:val="0"/>
        <w:spacing w:line="360" w:lineRule="auto"/>
        <w:ind w:firstLineChars="0"/>
        <w:contextualSpacing/>
        <w:rPr>
          <w:rFonts w:ascii="Arial" w:hAnsi="Arial" w:cs="Arial"/>
          <w:color w:val="auto"/>
          <w:sz w:val="24"/>
          <w:szCs w:val="24"/>
          <w:highlight w:val="none"/>
        </w:rPr>
      </w:pPr>
      <w:r>
        <w:rPr>
          <w:rFonts w:hint="eastAsia" w:ascii="Arial" w:hAnsi="Arial" w:cs="Arial"/>
          <w:color w:val="auto"/>
          <w:sz w:val="24"/>
          <w:szCs w:val="24"/>
          <w:highlight w:val="none"/>
        </w:rPr>
        <w:t>#</w:t>
      </w:r>
      <w:r>
        <w:rPr>
          <w:rFonts w:ascii="Arial" w:hAnsi="Arial" w:cs="Arial"/>
          <w:color w:val="auto"/>
          <w:sz w:val="24"/>
          <w:szCs w:val="24"/>
          <w:highlight w:val="none"/>
        </w:rPr>
        <w:t xml:space="preserve"> </w:t>
      </w:r>
      <w:r>
        <w:rPr>
          <w:rFonts w:hint="eastAsia" w:ascii="Arial" w:hAnsi="Arial" w:cs="Arial"/>
          <w:color w:val="auto"/>
          <w:sz w:val="24"/>
          <w:szCs w:val="24"/>
          <w:highlight w:val="none"/>
        </w:rPr>
        <w:t>样品消耗体积</w:t>
      </w:r>
      <w:r>
        <w:rPr>
          <w:rFonts w:ascii="Arial" w:hAnsi="Arial" w:cs="Arial"/>
          <w:color w:val="auto"/>
          <w:sz w:val="24"/>
          <w:szCs w:val="24"/>
          <w:highlight w:val="none"/>
        </w:rPr>
        <w:t>：</w:t>
      </w:r>
      <w:r>
        <w:rPr>
          <w:rFonts w:hint="eastAsia" w:ascii="Arial" w:hAnsi="Arial" w:cs="Arial"/>
          <w:color w:val="auto"/>
          <w:sz w:val="24"/>
          <w:szCs w:val="24"/>
          <w:highlight w:val="none"/>
        </w:rPr>
        <w:t>&lt;1uL</w:t>
      </w:r>
      <w:r>
        <w:rPr>
          <w:rFonts w:ascii="Arial" w:hAnsi="Arial" w:cs="Arial"/>
          <w:color w:val="auto"/>
          <w:sz w:val="24"/>
          <w:szCs w:val="24"/>
          <w:highlight w:val="none"/>
        </w:rPr>
        <w:t>/</w:t>
      </w:r>
      <w:r>
        <w:rPr>
          <w:rFonts w:hint="eastAsia" w:ascii="Arial" w:hAnsi="Arial" w:cs="Arial"/>
          <w:color w:val="auto"/>
          <w:sz w:val="24"/>
          <w:szCs w:val="24"/>
          <w:highlight w:val="none"/>
        </w:rPr>
        <w:t>单次检测</w:t>
      </w:r>
    </w:p>
    <w:p>
      <w:pPr>
        <w:pStyle w:val="12"/>
        <w:numPr>
          <w:ilvl w:val="0"/>
          <w:numId w:val="4"/>
        </w:numPr>
        <w:autoSpaceDE w:val="0"/>
        <w:autoSpaceDN w:val="0"/>
        <w:adjustRightInd w:val="0"/>
        <w:spacing w:line="360" w:lineRule="auto"/>
        <w:ind w:firstLineChars="0"/>
        <w:contextualSpacing/>
        <w:rPr>
          <w:rFonts w:ascii="Arial" w:hAnsi="Arial" w:cs="Arial"/>
          <w:color w:val="auto"/>
          <w:sz w:val="24"/>
          <w:szCs w:val="24"/>
          <w:highlight w:val="none"/>
        </w:rPr>
      </w:pPr>
      <w:r>
        <w:rPr>
          <w:rFonts w:hint="eastAsia" w:ascii="Arial" w:hAnsi="Arial" w:cs="Arial"/>
          <w:color w:val="auto"/>
          <w:sz w:val="24"/>
          <w:szCs w:val="24"/>
          <w:highlight w:val="none"/>
        </w:rPr>
        <w:t>#</w:t>
      </w:r>
      <w:r>
        <w:rPr>
          <w:rFonts w:ascii="Arial" w:hAnsi="Arial" w:cs="Arial"/>
          <w:color w:val="auto"/>
          <w:sz w:val="24"/>
          <w:szCs w:val="24"/>
          <w:highlight w:val="none"/>
        </w:rPr>
        <w:t xml:space="preserve"> </w:t>
      </w:r>
      <w:r>
        <w:rPr>
          <w:rFonts w:hint="eastAsia" w:ascii="Arial" w:hAnsi="Arial" w:cs="Arial"/>
          <w:color w:val="auto"/>
          <w:sz w:val="24"/>
          <w:szCs w:val="24"/>
          <w:highlight w:val="none"/>
        </w:rPr>
        <w:t>检测</w:t>
      </w:r>
      <w:r>
        <w:rPr>
          <w:rFonts w:ascii="Arial" w:hAnsi="Arial" w:cs="Arial"/>
          <w:color w:val="auto"/>
          <w:sz w:val="24"/>
          <w:szCs w:val="24"/>
          <w:highlight w:val="none"/>
        </w:rPr>
        <w:t>传感器种类：</w:t>
      </w:r>
      <w:r>
        <w:rPr>
          <w:rFonts w:hint="eastAsia" w:ascii="宋体" w:hAnsi="宋体" w:cs="Arial"/>
          <w:color w:val="auto"/>
          <w:sz w:val="24"/>
          <w:szCs w:val="24"/>
          <w:highlight w:val="none"/>
        </w:rPr>
        <w:t>≧2</w:t>
      </w:r>
      <w:r>
        <w:rPr>
          <w:rFonts w:ascii="宋体" w:hAnsi="宋体" w:cs="Arial"/>
          <w:color w:val="auto"/>
          <w:sz w:val="24"/>
          <w:szCs w:val="24"/>
          <w:highlight w:val="none"/>
        </w:rPr>
        <w:t>0种</w:t>
      </w:r>
      <w:r>
        <w:rPr>
          <w:rFonts w:hint="eastAsia" w:ascii="宋体" w:hAnsi="宋体" w:cs="Arial"/>
          <w:color w:val="auto"/>
          <w:sz w:val="24"/>
          <w:szCs w:val="24"/>
          <w:highlight w:val="none"/>
        </w:rPr>
        <w:t>，</w:t>
      </w:r>
      <w:r>
        <w:rPr>
          <w:rFonts w:ascii="宋体" w:hAnsi="宋体" w:cs="Arial"/>
          <w:color w:val="auto"/>
          <w:sz w:val="24"/>
          <w:szCs w:val="24"/>
          <w:highlight w:val="none"/>
        </w:rPr>
        <w:t>需要</w:t>
      </w:r>
      <w:r>
        <w:rPr>
          <w:rFonts w:hint="eastAsia" w:ascii="Arial" w:hAnsi="Arial" w:cs="Arial"/>
          <w:color w:val="auto"/>
          <w:sz w:val="24"/>
          <w:szCs w:val="24"/>
          <w:highlight w:val="none"/>
        </w:rPr>
        <w:t>列出。</w:t>
      </w:r>
    </w:p>
    <w:p>
      <w:pPr>
        <w:pStyle w:val="12"/>
        <w:numPr>
          <w:ilvl w:val="0"/>
          <w:numId w:val="4"/>
        </w:numPr>
        <w:autoSpaceDE w:val="0"/>
        <w:autoSpaceDN w:val="0"/>
        <w:adjustRightInd w:val="0"/>
        <w:spacing w:line="360" w:lineRule="auto"/>
        <w:ind w:firstLineChars="0"/>
        <w:contextualSpacing/>
        <w:rPr>
          <w:rFonts w:ascii="Arial" w:hAnsi="Arial" w:cs="Arial"/>
          <w:color w:val="auto"/>
          <w:sz w:val="24"/>
          <w:szCs w:val="24"/>
          <w:highlight w:val="none"/>
        </w:rPr>
      </w:pPr>
      <w:r>
        <w:rPr>
          <w:rFonts w:hint="eastAsia" w:ascii="Arial" w:hAnsi="Arial" w:cs="Arial"/>
          <w:color w:val="auto"/>
          <w:sz w:val="24"/>
          <w:szCs w:val="24"/>
          <w:highlight w:val="none"/>
        </w:rPr>
        <w:t>传感器可直接使用，无需额外试剂盒进行偶联。</w:t>
      </w:r>
    </w:p>
    <w:p>
      <w:pPr>
        <w:pStyle w:val="12"/>
        <w:numPr>
          <w:ilvl w:val="0"/>
          <w:numId w:val="4"/>
        </w:numPr>
        <w:autoSpaceDE w:val="0"/>
        <w:autoSpaceDN w:val="0"/>
        <w:adjustRightInd w:val="0"/>
        <w:spacing w:line="360" w:lineRule="auto"/>
        <w:ind w:firstLineChars="0"/>
        <w:contextualSpacing/>
        <w:rPr>
          <w:rFonts w:ascii="Arial" w:hAnsi="Arial" w:cs="Arial"/>
          <w:color w:val="auto"/>
          <w:sz w:val="24"/>
          <w:szCs w:val="24"/>
          <w:highlight w:val="none"/>
        </w:rPr>
      </w:pPr>
      <w:r>
        <w:rPr>
          <w:rFonts w:ascii="Arial" w:hAnsi="Arial" w:cs="Arial"/>
          <w:color w:val="auto"/>
          <w:sz w:val="24"/>
          <w:szCs w:val="24"/>
          <w:highlight w:val="none"/>
        </w:rPr>
        <w:t>结合</w:t>
      </w:r>
      <w:r>
        <w:rPr>
          <w:rFonts w:hint="eastAsia" w:ascii="Arial" w:hAnsi="Arial" w:cs="Arial"/>
          <w:color w:val="auto"/>
          <w:sz w:val="24"/>
          <w:szCs w:val="24"/>
          <w:highlight w:val="none"/>
        </w:rPr>
        <w:t>速率</w:t>
      </w:r>
      <w:r>
        <w:rPr>
          <w:rFonts w:ascii="Arial" w:hAnsi="Arial" w:cs="Arial"/>
          <w:color w:val="auto"/>
          <w:sz w:val="24"/>
          <w:szCs w:val="24"/>
          <w:highlight w:val="none"/>
        </w:rPr>
        <w:t>范围</w:t>
      </w:r>
      <w:r>
        <w:rPr>
          <w:rFonts w:hint="eastAsia" w:ascii="Arial" w:hAnsi="Arial" w:cs="Arial"/>
          <w:color w:val="auto"/>
          <w:sz w:val="24"/>
          <w:szCs w:val="24"/>
          <w:highlight w:val="none"/>
        </w:rPr>
        <w:t>（kon</w:t>
      </w:r>
      <w:r>
        <w:rPr>
          <w:rFonts w:ascii="Arial" w:hAnsi="Arial" w:cs="Arial"/>
          <w:color w:val="auto"/>
          <w:sz w:val="24"/>
          <w:szCs w:val="24"/>
          <w:highlight w:val="none"/>
        </w:rPr>
        <w:t>）： 10</w:t>
      </w:r>
      <w:r>
        <w:rPr>
          <w:rFonts w:ascii="Arial" w:hAnsi="Arial" w:cs="Arial"/>
          <w:color w:val="auto"/>
          <w:sz w:val="24"/>
          <w:szCs w:val="24"/>
          <w:highlight w:val="none"/>
          <w:vertAlign w:val="superscript"/>
        </w:rPr>
        <w:t>1</w:t>
      </w:r>
      <w:r>
        <w:rPr>
          <w:rFonts w:ascii="Arial" w:hAnsi="Arial" w:cs="Arial"/>
          <w:color w:val="auto"/>
          <w:sz w:val="24"/>
          <w:szCs w:val="24"/>
          <w:highlight w:val="none"/>
        </w:rPr>
        <w:t xml:space="preserve"> ~ 10</w:t>
      </w:r>
      <w:r>
        <w:rPr>
          <w:rFonts w:ascii="Arial" w:hAnsi="Arial" w:cs="Arial"/>
          <w:color w:val="auto"/>
          <w:sz w:val="24"/>
          <w:szCs w:val="24"/>
          <w:highlight w:val="none"/>
          <w:vertAlign w:val="superscript"/>
        </w:rPr>
        <w:t xml:space="preserve">7 </w:t>
      </w:r>
      <w:r>
        <w:rPr>
          <w:rFonts w:ascii="Arial" w:hAnsi="Arial" w:cs="Arial"/>
          <w:color w:val="auto"/>
          <w:sz w:val="24"/>
          <w:szCs w:val="24"/>
          <w:highlight w:val="none"/>
        </w:rPr>
        <w:t>M</w:t>
      </w:r>
      <w:r>
        <w:rPr>
          <w:rFonts w:ascii="Arial" w:hAnsi="Arial" w:cs="Arial"/>
          <w:color w:val="auto"/>
          <w:sz w:val="24"/>
          <w:szCs w:val="24"/>
          <w:highlight w:val="none"/>
          <w:vertAlign w:val="superscript"/>
        </w:rPr>
        <w:t>-1</w:t>
      </w:r>
      <w:r>
        <w:rPr>
          <w:rFonts w:ascii="Arial" w:hAnsi="Arial" w:cs="Arial"/>
          <w:color w:val="auto"/>
          <w:sz w:val="24"/>
          <w:szCs w:val="24"/>
          <w:highlight w:val="none"/>
        </w:rPr>
        <w:t>S</w:t>
      </w:r>
      <w:r>
        <w:rPr>
          <w:rFonts w:ascii="Arial" w:hAnsi="Arial" w:cs="Arial"/>
          <w:color w:val="auto"/>
          <w:sz w:val="24"/>
          <w:szCs w:val="24"/>
          <w:highlight w:val="none"/>
          <w:vertAlign w:val="superscript"/>
        </w:rPr>
        <w:t>-1</w:t>
      </w:r>
      <w:r>
        <w:rPr>
          <w:rFonts w:hint="eastAsia" w:ascii="Arial" w:hAnsi="Arial" w:cs="Arial"/>
          <w:color w:val="auto"/>
          <w:sz w:val="24"/>
          <w:szCs w:val="24"/>
          <w:highlight w:val="none"/>
        </w:rPr>
        <w:t>，解</w:t>
      </w:r>
      <w:r>
        <w:rPr>
          <w:rFonts w:ascii="Arial" w:hAnsi="Arial" w:cs="Arial"/>
          <w:color w:val="auto"/>
          <w:sz w:val="24"/>
          <w:szCs w:val="24"/>
          <w:highlight w:val="none"/>
        </w:rPr>
        <w:t>离</w:t>
      </w:r>
      <w:r>
        <w:rPr>
          <w:rFonts w:hint="eastAsia" w:ascii="Arial" w:hAnsi="Arial" w:cs="Arial"/>
          <w:color w:val="auto"/>
          <w:sz w:val="24"/>
          <w:szCs w:val="24"/>
          <w:highlight w:val="none"/>
        </w:rPr>
        <w:t>速率</w:t>
      </w:r>
      <w:r>
        <w:rPr>
          <w:rFonts w:ascii="Arial" w:hAnsi="Arial" w:cs="Arial"/>
          <w:color w:val="auto"/>
          <w:sz w:val="24"/>
          <w:szCs w:val="24"/>
          <w:highlight w:val="none"/>
        </w:rPr>
        <w:t>范围</w:t>
      </w:r>
      <w:r>
        <w:rPr>
          <w:rFonts w:hint="eastAsia" w:ascii="Arial" w:hAnsi="Arial" w:cs="Arial"/>
          <w:color w:val="auto"/>
          <w:sz w:val="24"/>
          <w:szCs w:val="24"/>
          <w:highlight w:val="none"/>
        </w:rPr>
        <w:t>（koff</w:t>
      </w:r>
      <w:r>
        <w:rPr>
          <w:rFonts w:ascii="Arial" w:hAnsi="Arial" w:cs="Arial"/>
          <w:color w:val="auto"/>
          <w:sz w:val="24"/>
          <w:szCs w:val="24"/>
          <w:highlight w:val="none"/>
        </w:rPr>
        <w:t>）： 10</w:t>
      </w:r>
      <w:r>
        <w:rPr>
          <w:rFonts w:ascii="Arial" w:hAnsi="Arial" w:cs="Arial"/>
          <w:color w:val="auto"/>
          <w:sz w:val="24"/>
          <w:szCs w:val="24"/>
          <w:highlight w:val="none"/>
          <w:vertAlign w:val="superscript"/>
        </w:rPr>
        <w:t>-6</w:t>
      </w:r>
      <w:r>
        <w:rPr>
          <w:rFonts w:ascii="Arial" w:hAnsi="Arial" w:cs="Arial"/>
          <w:color w:val="auto"/>
          <w:sz w:val="24"/>
          <w:szCs w:val="24"/>
          <w:highlight w:val="none"/>
        </w:rPr>
        <w:t xml:space="preserve"> ~ 10 </w:t>
      </w:r>
      <w:r>
        <w:rPr>
          <w:rFonts w:ascii="Arial" w:hAnsi="Arial" w:cs="Arial"/>
          <w:color w:val="auto"/>
          <w:sz w:val="24"/>
          <w:szCs w:val="24"/>
          <w:highlight w:val="none"/>
          <w:vertAlign w:val="superscript"/>
        </w:rPr>
        <w:t>-1</w:t>
      </w:r>
      <w:r>
        <w:rPr>
          <w:rFonts w:ascii="Arial" w:hAnsi="Arial" w:cs="Arial"/>
          <w:color w:val="auto"/>
          <w:sz w:val="24"/>
          <w:szCs w:val="24"/>
          <w:highlight w:val="none"/>
        </w:rPr>
        <w:t>S</w:t>
      </w:r>
      <w:r>
        <w:rPr>
          <w:rFonts w:ascii="Arial" w:hAnsi="Arial" w:cs="Arial"/>
          <w:color w:val="auto"/>
          <w:sz w:val="24"/>
          <w:szCs w:val="24"/>
          <w:highlight w:val="none"/>
          <w:vertAlign w:val="superscript"/>
        </w:rPr>
        <w:t>-1</w:t>
      </w:r>
    </w:p>
    <w:p>
      <w:pPr>
        <w:pStyle w:val="12"/>
        <w:numPr>
          <w:ilvl w:val="0"/>
          <w:numId w:val="4"/>
        </w:numPr>
        <w:autoSpaceDE w:val="0"/>
        <w:autoSpaceDN w:val="0"/>
        <w:adjustRightInd w:val="0"/>
        <w:spacing w:line="360" w:lineRule="auto"/>
        <w:ind w:firstLineChars="0"/>
        <w:contextualSpacing/>
        <w:rPr>
          <w:rFonts w:ascii="Arial" w:hAnsi="Arial" w:cs="Arial"/>
          <w:color w:val="auto"/>
          <w:sz w:val="24"/>
          <w:szCs w:val="24"/>
          <w:highlight w:val="none"/>
        </w:rPr>
      </w:pPr>
      <w:r>
        <w:rPr>
          <w:rFonts w:ascii="Arial" w:hAnsi="Arial" w:cs="Arial"/>
          <w:color w:val="auto"/>
          <w:sz w:val="24"/>
          <w:szCs w:val="24"/>
          <w:highlight w:val="none"/>
        </w:rPr>
        <w:t>检测分子量下限：</w:t>
      </w:r>
      <w:r>
        <w:rPr>
          <w:rFonts w:hint="eastAsia" w:ascii="宋体" w:hAnsi="宋体" w:cs="Arial"/>
          <w:color w:val="auto"/>
          <w:sz w:val="24"/>
          <w:szCs w:val="24"/>
          <w:highlight w:val="none"/>
        </w:rPr>
        <w:t>≤</w:t>
      </w:r>
      <w:r>
        <w:rPr>
          <w:rFonts w:ascii="Arial" w:hAnsi="Arial" w:cs="Arial"/>
          <w:color w:val="auto"/>
          <w:sz w:val="24"/>
          <w:szCs w:val="24"/>
          <w:highlight w:val="none"/>
        </w:rPr>
        <w:t>150 Da</w:t>
      </w:r>
    </w:p>
    <w:p>
      <w:pPr>
        <w:pStyle w:val="12"/>
        <w:numPr>
          <w:ilvl w:val="0"/>
          <w:numId w:val="4"/>
        </w:numPr>
        <w:autoSpaceDE w:val="0"/>
        <w:autoSpaceDN w:val="0"/>
        <w:adjustRightInd w:val="0"/>
        <w:spacing w:line="360" w:lineRule="auto"/>
        <w:ind w:firstLineChars="0"/>
        <w:contextualSpacing/>
        <w:rPr>
          <w:rFonts w:ascii="Arial" w:hAnsi="Arial" w:cs="Arial"/>
          <w:color w:val="auto"/>
          <w:sz w:val="24"/>
          <w:szCs w:val="24"/>
          <w:highlight w:val="none"/>
        </w:rPr>
      </w:pPr>
      <w:r>
        <w:rPr>
          <w:rFonts w:hint="eastAsia" w:ascii="Arial" w:hAnsi="Arial" w:cs="Arial"/>
          <w:color w:val="auto"/>
          <w:sz w:val="24"/>
          <w:szCs w:val="24"/>
          <w:highlight w:val="none"/>
        </w:rPr>
        <w:t>定量检测速度：</w:t>
      </w:r>
      <w:r>
        <w:rPr>
          <w:rFonts w:hint="eastAsia" w:ascii="宋体" w:hAnsi="宋体" w:cs="Arial"/>
          <w:color w:val="auto"/>
          <w:sz w:val="24"/>
          <w:szCs w:val="24"/>
          <w:highlight w:val="none"/>
        </w:rPr>
        <w:t>≧</w:t>
      </w:r>
      <w:r>
        <w:rPr>
          <w:rFonts w:hint="eastAsia" w:ascii="Arial" w:hAnsi="Arial" w:cs="Arial"/>
          <w:color w:val="auto"/>
          <w:sz w:val="24"/>
          <w:szCs w:val="24"/>
          <w:highlight w:val="none"/>
        </w:rPr>
        <w:t>180个样品/小时</w:t>
      </w:r>
    </w:p>
    <w:p>
      <w:pPr>
        <w:pStyle w:val="12"/>
        <w:numPr>
          <w:ilvl w:val="0"/>
          <w:numId w:val="4"/>
        </w:numPr>
        <w:autoSpaceDE w:val="0"/>
        <w:autoSpaceDN w:val="0"/>
        <w:adjustRightInd w:val="0"/>
        <w:spacing w:line="360" w:lineRule="auto"/>
        <w:ind w:firstLineChars="0"/>
        <w:contextualSpacing/>
        <w:rPr>
          <w:rFonts w:ascii="Arial" w:hAnsi="Arial" w:cs="Arial"/>
          <w:color w:val="auto"/>
          <w:sz w:val="24"/>
          <w:szCs w:val="24"/>
          <w:highlight w:val="none"/>
        </w:rPr>
      </w:pPr>
      <w:r>
        <w:rPr>
          <w:rFonts w:hint="eastAsia" w:ascii="Arial" w:hAnsi="Arial" w:cs="Arial"/>
          <w:color w:val="auto"/>
          <w:sz w:val="24"/>
          <w:szCs w:val="24"/>
          <w:highlight w:val="none"/>
        </w:rPr>
        <w:t>#亲和力检测</w:t>
      </w:r>
      <w:r>
        <w:rPr>
          <w:rFonts w:ascii="Arial" w:hAnsi="Arial" w:cs="Arial"/>
          <w:color w:val="auto"/>
          <w:sz w:val="24"/>
          <w:szCs w:val="24"/>
          <w:highlight w:val="none"/>
        </w:rPr>
        <w:t>速度：</w:t>
      </w:r>
      <w:r>
        <w:rPr>
          <w:rFonts w:hint="eastAsia" w:ascii="宋体" w:hAnsi="宋体" w:cs="Arial"/>
          <w:color w:val="auto"/>
          <w:sz w:val="24"/>
          <w:szCs w:val="24"/>
          <w:highlight w:val="none"/>
        </w:rPr>
        <w:t>≧</w:t>
      </w:r>
      <w:r>
        <w:rPr>
          <w:rFonts w:hint="eastAsia" w:ascii="Arial" w:hAnsi="Arial" w:cs="Arial"/>
          <w:color w:val="auto"/>
          <w:sz w:val="24"/>
          <w:szCs w:val="24"/>
          <w:highlight w:val="none"/>
        </w:rPr>
        <w:t>50个</w:t>
      </w:r>
      <w:r>
        <w:rPr>
          <w:rFonts w:ascii="Arial" w:hAnsi="Arial" w:cs="Arial"/>
          <w:color w:val="auto"/>
          <w:sz w:val="24"/>
          <w:szCs w:val="24"/>
          <w:highlight w:val="none"/>
        </w:rPr>
        <w:t>样品/小时</w:t>
      </w:r>
    </w:p>
    <w:p>
      <w:pPr>
        <w:pStyle w:val="12"/>
        <w:numPr>
          <w:ilvl w:val="0"/>
          <w:numId w:val="4"/>
        </w:numPr>
        <w:autoSpaceDE w:val="0"/>
        <w:autoSpaceDN w:val="0"/>
        <w:adjustRightInd w:val="0"/>
        <w:spacing w:line="360" w:lineRule="auto"/>
        <w:ind w:firstLineChars="0"/>
        <w:contextualSpacing/>
        <w:rPr>
          <w:rFonts w:ascii="宋体" w:hAnsi="宋体" w:cs="宋体"/>
          <w:color w:val="auto"/>
          <w:sz w:val="24"/>
          <w:szCs w:val="24"/>
          <w:highlight w:val="none"/>
          <w:lang w:val="zh-CN"/>
        </w:rPr>
      </w:pPr>
      <w:r>
        <w:rPr>
          <w:rFonts w:hint="eastAsia" w:ascii="Arial" w:hAnsi="Arial" w:cs="Arial"/>
          <w:color w:val="auto"/>
          <w:sz w:val="24"/>
          <w:szCs w:val="24"/>
          <w:highlight w:val="none"/>
          <w:lang w:val="zh-CN"/>
        </w:rPr>
        <w:t>*</w:t>
      </w:r>
      <w:r>
        <w:rPr>
          <w:rFonts w:ascii="Arial" w:hAnsi="Arial" w:cs="Arial"/>
          <w:color w:val="auto"/>
          <w:sz w:val="24"/>
          <w:szCs w:val="24"/>
          <w:highlight w:val="none"/>
          <w:lang w:val="zh-CN"/>
        </w:rPr>
        <w:t>温度控制：</w:t>
      </w:r>
      <w:r>
        <w:rPr>
          <w:rFonts w:hint="eastAsia" w:ascii="Arial" w:hAnsi="Arial" w:cs="Arial"/>
          <w:color w:val="auto"/>
          <w:sz w:val="24"/>
          <w:szCs w:val="24"/>
          <w:highlight w:val="none"/>
          <w:lang w:val="zh-CN"/>
        </w:rPr>
        <w:t>具备降温功能，室温以下10</w:t>
      </w:r>
      <w:r>
        <w:rPr>
          <w:rFonts w:hint="eastAsia" w:ascii="宋体" w:hAnsi="宋体" w:cs="宋体"/>
          <w:color w:val="auto"/>
          <w:sz w:val="24"/>
          <w:szCs w:val="24"/>
          <w:highlight w:val="none"/>
          <w:lang w:val="zh-CN"/>
        </w:rPr>
        <w:t>℃</w:t>
      </w:r>
      <w:r>
        <w:rPr>
          <w:rFonts w:ascii="Arial" w:hAnsi="Arial" w:cs="Arial"/>
          <w:color w:val="auto"/>
          <w:sz w:val="24"/>
          <w:szCs w:val="24"/>
          <w:highlight w:val="none"/>
          <w:lang w:val="zh-CN"/>
        </w:rPr>
        <w:t xml:space="preserve"> ~ 40</w:t>
      </w:r>
      <w:r>
        <w:rPr>
          <w:rFonts w:hint="eastAsia" w:ascii="宋体" w:hAnsi="宋体" w:cs="宋体"/>
          <w:color w:val="auto"/>
          <w:sz w:val="24"/>
          <w:szCs w:val="24"/>
          <w:highlight w:val="none"/>
          <w:lang w:val="zh-CN"/>
        </w:rPr>
        <w:t>℃</w:t>
      </w:r>
    </w:p>
    <w:p>
      <w:pPr>
        <w:pStyle w:val="12"/>
        <w:numPr>
          <w:ilvl w:val="0"/>
          <w:numId w:val="4"/>
        </w:numPr>
        <w:autoSpaceDE w:val="0"/>
        <w:autoSpaceDN w:val="0"/>
        <w:adjustRightInd w:val="0"/>
        <w:spacing w:line="360" w:lineRule="auto"/>
        <w:ind w:firstLineChars="0"/>
        <w:contextualSpacing/>
        <w:rPr>
          <w:rFonts w:ascii="Arial" w:hAnsi="Arial" w:cs="Arial"/>
          <w:color w:val="auto"/>
          <w:sz w:val="24"/>
          <w:szCs w:val="24"/>
          <w:highlight w:val="none"/>
          <w:lang w:val="zh-CN"/>
        </w:rPr>
      </w:pPr>
      <w:r>
        <w:rPr>
          <w:rFonts w:hint="eastAsia" w:ascii="Arial" w:hAnsi="Arial" w:cs="Arial"/>
          <w:color w:val="auto"/>
          <w:sz w:val="24"/>
          <w:szCs w:val="24"/>
          <w:highlight w:val="none"/>
          <w:lang w:val="zh-CN"/>
        </w:rPr>
        <w:t>具备防蒸发盖：配置防蒸发盖的型号，可有效防止样品蒸发，保证样品体积准确</w:t>
      </w:r>
    </w:p>
    <w:p>
      <w:pPr>
        <w:pStyle w:val="12"/>
        <w:numPr>
          <w:ilvl w:val="0"/>
          <w:numId w:val="4"/>
        </w:numPr>
        <w:spacing w:line="360" w:lineRule="auto"/>
        <w:ind w:firstLineChars="0"/>
        <w:contextualSpacing/>
        <w:rPr>
          <w:rFonts w:ascii="Arial" w:hAnsi="Arial" w:cs="Arial"/>
          <w:color w:val="auto"/>
          <w:sz w:val="24"/>
          <w:szCs w:val="24"/>
          <w:highlight w:val="none"/>
        </w:rPr>
      </w:pPr>
      <w:r>
        <w:rPr>
          <w:rFonts w:hint="eastAsia" w:ascii="Arial" w:hAnsi="Arial" w:cs="Arial"/>
          <w:color w:val="auto"/>
          <w:sz w:val="24"/>
          <w:szCs w:val="24"/>
          <w:highlight w:val="none"/>
        </w:rPr>
        <w:t>动力学检测模块：具备链霉亲和素程序，氨基偶联程序，抗体检测程序，小分子实验程序等</w:t>
      </w:r>
    </w:p>
    <w:p>
      <w:pPr>
        <w:pStyle w:val="12"/>
        <w:numPr>
          <w:ilvl w:val="0"/>
          <w:numId w:val="4"/>
        </w:numPr>
        <w:spacing w:line="360" w:lineRule="auto"/>
        <w:ind w:firstLineChars="0"/>
        <w:contextualSpacing/>
        <w:rPr>
          <w:rFonts w:ascii="Arial" w:hAnsi="Arial" w:cs="Arial"/>
          <w:color w:val="auto"/>
          <w:sz w:val="24"/>
          <w:szCs w:val="24"/>
          <w:highlight w:val="none"/>
        </w:rPr>
      </w:pPr>
      <w:r>
        <w:rPr>
          <w:rFonts w:hint="eastAsia" w:ascii="Arial" w:hAnsi="Arial" w:cs="Arial"/>
          <w:color w:val="auto"/>
          <w:sz w:val="24"/>
          <w:szCs w:val="24"/>
          <w:highlight w:val="none"/>
        </w:rPr>
        <w:t>检测信号阈值设置：可设置偶联及结合信号的实际高度或者结合速率等</w:t>
      </w:r>
    </w:p>
    <w:p>
      <w:pPr>
        <w:pStyle w:val="12"/>
        <w:numPr>
          <w:ilvl w:val="0"/>
          <w:numId w:val="4"/>
        </w:numPr>
        <w:spacing w:line="360" w:lineRule="auto"/>
        <w:ind w:firstLineChars="0"/>
        <w:contextualSpacing/>
        <w:rPr>
          <w:rFonts w:ascii="Arial" w:hAnsi="Arial" w:cs="Arial"/>
          <w:color w:val="auto"/>
          <w:sz w:val="24"/>
          <w:szCs w:val="24"/>
          <w:highlight w:val="none"/>
        </w:rPr>
      </w:pPr>
      <w:r>
        <w:rPr>
          <w:rFonts w:hint="eastAsia" w:ascii="Arial" w:hAnsi="Arial" w:cs="Arial"/>
          <w:color w:val="auto"/>
          <w:sz w:val="24"/>
          <w:szCs w:val="24"/>
          <w:highlight w:val="none"/>
        </w:rPr>
        <w:t>传感器设置：可一次性放置1~96根传感器，并可连续切换使用</w:t>
      </w:r>
    </w:p>
    <w:p>
      <w:pPr>
        <w:pStyle w:val="12"/>
        <w:numPr>
          <w:ilvl w:val="0"/>
          <w:numId w:val="4"/>
        </w:numPr>
        <w:spacing w:line="360" w:lineRule="auto"/>
        <w:ind w:firstLineChars="0"/>
        <w:contextualSpacing/>
        <w:rPr>
          <w:rFonts w:ascii="Arial" w:hAnsi="Arial" w:cs="Arial"/>
          <w:b/>
          <w:color w:val="auto"/>
          <w:sz w:val="24"/>
          <w:szCs w:val="24"/>
          <w:highlight w:val="none"/>
        </w:rPr>
      </w:pPr>
      <w:r>
        <w:rPr>
          <w:rFonts w:hint="eastAsia" w:ascii="Arial" w:hAnsi="Arial" w:cs="Arial"/>
          <w:color w:val="auto"/>
          <w:sz w:val="24"/>
          <w:szCs w:val="24"/>
          <w:highlight w:val="none"/>
        </w:rPr>
        <w:t>数据分析软件</w:t>
      </w:r>
      <w:r>
        <w:rPr>
          <w:rFonts w:ascii="Arial" w:hAnsi="Arial" w:cs="Arial"/>
          <w:color w:val="auto"/>
          <w:sz w:val="24"/>
          <w:szCs w:val="24"/>
          <w:highlight w:val="none"/>
        </w:rPr>
        <w:t>可</w:t>
      </w:r>
      <w:r>
        <w:rPr>
          <w:rFonts w:hint="eastAsia" w:ascii="Arial" w:hAnsi="Arial" w:cs="Arial"/>
          <w:color w:val="auto"/>
          <w:sz w:val="24"/>
          <w:szCs w:val="24"/>
          <w:highlight w:val="none"/>
        </w:rPr>
        <w:t>背景</w:t>
      </w:r>
      <w:r>
        <w:rPr>
          <w:rFonts w:ascii="Arial" w:hAnsi="Arial" w:cs="Arial"/>
          <w:color w:val="auto"/>
          <w:sz w:val="24"/>
          <w:szCs w:val="24"/>
          <w:highlight w:val="none"/>
        </w:rPr>
        <w:t>扣</w:t>
      </w:r>
      <w:r>
        <w:rPr>
          <w:rFonts w:hint="eastAsia" w:ascii="Arial" w:hAnsi="Arial" w:cs="Arial"/>
          <w:color w:val="auto"/>
          <w:sz w:val="24"/>
          <w:szCs w:val="24"/>
          <w:highlight w:val="none"/>
        </w:rPr>
        <w:t>减分析</w:t>
      </w:r>
      <w:r>
        <w:rPr>
          <w:rFonts w:ascii="Arial" w:hAnsi="Arial" w:cs="Arial"/>
          <w:color w:val="auto"/>
          <w:sz w:val="24"/>
          <w:szCs w:val="24"/>
          <w:highlight w:val="none"/>
        </w:rPr>
        <w:t>：</w:t>
      </w:r>
      <w:r>
        <w:rPr>
          <w:rFonts w:hint="eastAsia" w:ascii="Arial" w:hAnsi="Arial" w:cs="Arial"/>
          <w:color w:val="auto"/>
          <w:sz w:val="24"/>
          <w:szCs w:val="24"/>
          <w:highlight w:val="none"/>
        </w:rPr>
        <w:t>具备参比</w:t>
      </w:r>
      <w:r>
        <w:rPr>
          <w:rFonts w:ascii="Arial" w:hAnsi="Arial" w:cs="Arial"/>
          <w:color w:val="auto"/>
          <w:sz w:val="24"/>
          <w:szCs w:val="24"/>
          <w:highlight w:val="none"/>
        </w:rPr>
        <w:t>样品</w:t>
      </w:r>
      <w:r>
        <w:rPr>
          <w:rFonts w:hint="eastAsia" w:ascii="Arial" w:hAnsi="Arial" w:cs="Arial"/>
          <w:color w:val="auto"/>
          <w:sz w:val="24"/>
          <w:szCs w:val="24"/>
          <w:highlight w:val="none"/>
        </w:rPr>
        <w:t>扣减</w:t>
      </w:r>
      <w:r>
        <w:rPr>
          <w:rFonts w:ascii="Arial" w:hAnsi="Arial" w:cs="Arial"/>
          <w:color w:val="auto"/>
          <w:sz w:val="24"/>
          <w:szCs w:val="24"/>
          <w:highlight w:val="none"/>
        </w:rPr>
        <w:t>、参比传感器</w:t>
      </w:r>
      <w:r>
        <w:rPr>
          <w:rFonts w:hint="eastAsia" w:ascii="Arial" w:hAnsi="Arial" w:cs="Arial"/>
          <w:color w:val="auto"/>
          <w:sz w:val="24"/>
          <w:szCs w:val="24"/>
          <w:highlight w:val="none"/>
        </w:rPr>
        <w:t>扣减</w:t>
      </w:r>
      <w:r>
        <w:rPr>
          <w:rFonts w:ascii="Arial" w:hAnsi="Arial" w:cs="Arial"/>
          <w:color w:val="auto"/>
          <w:sz w:val="24"/>
          <w:szCs w:val="24"/>
          <w:highlight w:val="none"/>
        </w:rPr>
        <w:t>、双</w:t>
      </w:r>
      <w:r>
        <w:rPr>
          <w:rFonts w:hint="eastAsia" w:ascii="Arial" w:hAnsi="Arial" w:cs="Arial"/>
          <w:color w:val="auto"/>
          <w:sz w:val="24"/>
          <w:szCs w:val="24"/>
          <w:highlight w:val="none"/>
        </w:rPr>
        <w:t>扣减、自定义扣减等</w:t>
      </w:r>
    </w:p>
    <w:p>
      <w:pPr>
        <w:pStyle w:val="12"/>
        <w:numPr>
          <w:ilvl w:val="0"/>
          <w:numId w:val="4"/>
        </w:numPr>
        <w:spacing w:line="360" w:lineRule="auto"/>
        <w:ind w:firstLineChars="0"/>
        <w:contextualSpacing/>
        <w:rPr>
          <w:rFonts w:ascii="Arial" w:hAnsi="Arial" w:cs="Arial"/>
          <w:color w:val="auto"/>
          <w:sz w:val="24"/>
          <w:szCs w:val="24"/>
          <w:highlight w:val="none"/>
        </w:rPr>
      </w:pPr>
      <w:r>
        <w:rPr>
          <w:rFonts w:ascii="Arial" w:hAnsi="Arial" w:cs="Arial"/>
          <w:color w:val="auto"/>
          <w:sz w:val="24"/>
          <w:szCs w:val="24"/>
          <w:highlight w:val="none"/>
        </w:rPr>
        <w:t>动力学分析</w:t>
      </w:r>
      <w:r>
        <w:rPr>
          <w:rFonts w:hint="eastAsia" w:ascii="Arial" w:hAnsi="Arial" w:cs="Arial"/>
          <w:color w:val="auto"/>
          <w:sz w:val="24"/>
          <w:szCs w:val="24"/>
          <w:highlight w:val="none"/>
        </w:rPr>
        <w:t>模型</w:t>
      </w:r>
      <w:r>
        <w:rPr>
          <w:rFonts w:ascii="Arial" w:hAnsi="Arial" w:cs="Arial"/>
          <w:color w:val="auto"/>
          <w:sz w:val="24"/>
          <w:szCs w:val="24"/>
          <w:highlight w:val="none"/>
        </w:rPr>
        <w:t>：</w:t>
      </w:r>
      <w:r>
        <w:rPr>
          <w:rFonts w:hint="eastAsia" w:ascii="Arial" w:hAnsi="Arial" w:cs="Arial"/>
          <w:color w:val="auto"/>
          <w:sz w:val="24"/>
          <w:szCs w:val="24"/>
          <w:highlight w:val="none"/>
        </w:rPr>
        <w:t>4种，</w:t>
      </w:r>
      <w:r>
        <w:rPr>
          <w:rFonts w:ascii="Arial" w:hAnsi="Arial" w:cs="Arial"/>
          <w:color w:val="auto"/>
          <w:sz w:val="24"/>
          <w:szCs w:val="24"/>
          <w:highlight w:val="none"/>
        </w:rPr>
        <w:t>1:1模型</w:t>
      </w:r>
      <w:r>
        <w:rPr>
          <w:rFonts w:hint="eastAsia" w:ascii="Arial" w:hAnsi="Arial" w:cs="Arial"/>
          <w:color w:val="auto"/>
          <w:sz w:val="24"/>
          <w:szCs w:val="24"/>
          <w:highlight w:val="none"/>
        </w:rPr>
        <w:t>，</w:t>
      </w:r>
      <w:r>
        <w:rPr>
          <w:rFonts w:ascii="Arial" w:hAnsi="Arial" w:cs="Arial"/>
          <w:color w:val="auto"/>
          <w:sz w:val="24"/>
          <w:szCs w:val="24"/>
          <w:highlight w:val="none"/>
        </w:rPr>
        <w:t>2:1</w:t>
      </w:r>
      <w:r>
        <w:rPr>
          <w:rFonts w:hint="eastAsia" w:ascii="Arial" w:hAnsi="Arial" w:cs="Arial"/>
          <w:color w:val="auto"/>
          <w:sz w:val="24"/>
          <w:szCs w:val="24"/>
          <w:highlight w:val="none"/>
        </w:rPr>
        <w:t>模型，1:2模型及</w:t>
      </w:r>
      <w:r>
        <w:rPr>
          <w:rFonts w:ascii="Arial" w:hAnsi="Arial" w:cs="Arial"/>
          <w:color w:val="auto"/>
          <w:sz w:val="24"/>
          <w:szCs w:val="24"/>
          <w:highlight w:val="none"/>
        </w:rPr>
        <w:t>Mass transport模型</w:t>
      </w:r>
    </w:p>
    <w:p>
      <w:pPr>
        <w:pStyle w:val="12"/>
        <w:numPr>
          <w:ilvl w:val="0"/>
          <w:numId w:val="4"/>
        </w:numPr>
        <w:spacing w:line="360" w:lineRule="auto"/>
        <w:ind w:firstLineChars="0"/>
        <w:contextualSpacing/>
        <w:rPr>
          <w:rFonts w:hint="eastAsia" w:ascii="Arial" w:hAnsi="Arial" w:cs="Arial"/>
          <w:color w:val="auto"/>
          <w:sz w:val="24"/>
          <w:szCs w:val="24"/>
          <w:highlight w:val="none"/>
        </w:rPr>
      </w:pPr>
      <w:r>
        <w:rPr>
          <w:rFonts w:hint="eastAsia" w:ascii="Arial" w:hAnsi="Arial" w:cs="Arial"/>
          <w:color w:val="auto"/>
          <w:sz w:val="24"/>
          <w:szCs w:val="24"/>
          <w:highlight w:val="none"/>
        </w:rPr>
        <w:t>稳态分析模型：2种，浓度与平衡信号，浓度与结合信号，并显示稳态拟合公式</w:t>
      </w:r>
    </w:p>
    <w:p>
      <w:pPr>
        <w:pStyle w:val="14"/>
        <w:spacing w:line="360" w:lineRule="auto"/>
        <w:contextualSpacing/>
        <w:rPr>
          <w:rFonts w:ascii="宋体" w:hAnsi="宋体" w:cs="Arial"/>
          <w:b/>
          <w:color w:val="auto"/>
          <w:sz w:val="24"/>
          <w:szCs w:val="24"/>
          <w:highlight w:val="none"/>
        </w:rPr>
      </w:pPr>
      <w:r>
        <w:rPr>
          <w:rFonts w:ascii="宋体" w:hAnsi="宋体" w:cs="Arial"/>
          <w:b/>
          <w:color w:val="auto"/>
          <w:sz w:val="24"/>
          <w:szCs w:val="24"/>
          <w:highlight w:val="none"/>
        </w:rPr>
        <w:t>4. 配置</w:t>
      </w:r>
    </w:p>
    <w:p>
      <w:pPr>
        <w:pStyle w:val="12"/>
        <w:numPr>
          <w:ilvl w:val="0"/>
          <w:numId w:val="5"/>
        </w:numPr>
        <w:spacing w:line="360" w:lineRule="auto"/>
        <w:ind w:firstLineChars="0"/>
        <w:contextualSpacing/>
        <w:rPr>
          <w:rFonts w:ascii="宋体" w:hAnsi="宋体" w:cs="Arial"/>
          <w:color w:val="auto"/>
          <w:sz w:val="24"/>
          <w:szCs w:val="24"/>
          <w:highlight w:val="none"/>
          <w:lang w:val="zh-CN"/>
        </w:rPr>
      </w:pPr>
      <w:r>
        <w:rPr>
          <w:rFonts w:hint="eastAsia" w:ascii="宋体" w:hAnsi="宋体" w:cs="Arial"/>
          <w:color w:val="auto"/>
          <w:sz w:val="24"/>
          <w:szCs w:val="24"/>
          <w:highlight w:val="none"/>
          <w:lang w:val="zh-CN"/>
        </w:rPr>
        <w:t>分子相互作用仪主机，</w:t>
      </w:r>
      <w:r>
        <w:rPr>
          <w:rFonts w:ascii="宋体" w:hAnsi="宋体" w:cs="Arial"/>
          <w:color w:val="auto"/>
          <w:sz w:val="24"/>
          <w:szCs w:val="24"/>
          <w:highlight w:val="none"/>
          <w:lang w:val="zh-CN"/>
        </w:rPr>
        <w:t>1</w:t>
      </w:r>
      <w:r>
        <w:rPr>
          <w:rFonts w:hint="eastAsia" w:ascii="宋体" w:hAnsi="宋体" w:cs="Arial"/>
          <w:color w:val="auto"/>
          <w:sz w:val="24"/>
          <w:szCs w:val="24"/>
          <w:highlight w:val="none"/>
          <w:lang w:val="zh-CN"/>
        </w:rPr>
        <w:t>台</w:t>
      </w:r>
    </w:p>
    <w:p>
      <w:pPr>
        <w:pStyle w:val="12"/>
        <w:numPr>
          <w:ilvl w:val="0"/>
          <w:numId w:val="5"/>
        </w:numPr>
        <w:spacing w:line="360" w:lineRule="auto"/>
        <w:ind w:firstLineChars="0"/>
        <w:contextualSpacing/>
        <w:rPr>
          <w:rFonts w:ascii="宋体" w:hAnsi="宋体" w:cs="Arial"/>
          <w:color w:val="auto"/>
          <w:sz w:val="24"/>
          <w:szCs w:val="24"/>
          <w:highlight w:val="none"/>
          <w:lang w:val="zh-CN"/>
        </w:rPr>
      </w:pPr>
      <w:r>
        <w:rPr>
          <w:rFonts w:hint="eastAsia" w:ascii="宋体" w:hAnsi="宋体" w:cs="Arial"/>
          <w:color w:val="auto"/>
          <w:sz w:val="24"/>
          <w:szCs w:val="24"/>
          <w:highlight w:val="none"/>
          <w:lang w:val="zh-CN"/>
        </w:rPr>
        <w:t>计算机</w:t>
      </w:r>
      <w:bookmarkStart w:id="1" w:name="OLE_LINK6"/>
      <w:bookmarkStart w:id="2" w:name="OLE_LINK5"/>
      <w:r>
        <w:rPr>
          <w:rFonts w:hint="eastAsia" w:ascii="宋体" w:hAnsi="宋体" w:cs="Arial"/>
          <w:color w:val="auto"/>
          <w:sz w:val="24"/>
          <w:szCs w:val="24"/>
          <w:highlight w:val="none"/>
          <w:lang w:val="zh-CN"/>
        </w:rPr>
        <w:t>工作站，</w:t>
      </w:r>
      <w:r>
        <w:rPr>
          <w:rFonts w:ascii="宋体" w:hAnsi="宋体" w:cs="Arial"/>
          <w:color w:val="auto"/>
          <w:sz w:val="24"/>
          <w:szCs w:val="24"/>
          <w:highlight w:val="none"/>
          <w:lang w:val="zh-CN"/>
        </w:rPr>
        <w:t>1</w:t>
      </w:r>
      <w:r>
        <w:rPr>
          <w:rFonts w:hint="eastAsia" w:ascii="宋体" w:hAnsi="宋体" w:cs="Arial"/>
          <w:color w:val="auto"/>
          <w:sz w:val="24"/>
          <w:szCs w:val="24"/>
          <w:highlight w:val="none"/>
          <w:lang w:val="zh-CN"/>
        </w:rPr>
        <w:t>套</w:t>
      </w:r>
      <w:bookmarkEnd w:id="1"/>
      <w:bookmarkEnd w:id="2"/>
    </w:p>
    <w:p>
      <w:pPr>
        <w:pStyle w:val="12"/>
        <w:numPr>
          <w:ilvl w:val="0"/>
          <w:numId w:val="5"/>
        </w:numPr>
        <w:snapToGrid w:val="0"/>
        <w:spacing w:line="360" w:lineRule="auto"/>
        <w:ind w:firstLineChars="0"/>
        <w:rPr>
          <w:color w:val="auto"/>
          <w:sz w:val="24"/>
          <w:szCs w:val="24"/>
          <w:highlight w:val="none"/>
          <w:lang w:val="en-AU"/>
        </w:rPr>
      </w:pPr>
      <w:r>
        <w:rPr>
          <w:rFonts w:hint="eastAsia"/>
          <w:color w:val="auto"/>
          <w:sz w:val="24"/>
          <w:szCs w:val="24"/>
          <w:highlight w:val="none"/>
          <w:lang w:val="en-AU"/>
        </w:rPr>
        <w:t>操作软件，含动力学，定量及表位检测模块：1套；</w:t>
      </w:r>
    </w:p>
    <w:p>
      <w:pPr>
        <w:pStyle w:val="12"/>
        <w:numPr>
          <w:ilvl w:val="0"/>
          <w:numId w:val="5"/>
        </w:numPr>
        <w:snapToGrid w:val="0"/>
        <w:spacing w:line="360" w:lineRule="auto"/>
        <w:ind w:firstLineChars="0"/>
        <w:rPr>
          <w:color w:val="auto"/>
          <w:sz w:val="24"/>
          <w:szCs w:val="24"/>
          <w:highlight w:val="none"/>
          <w:lang w:val="en-AU"/>
        </w:rPr>
      </w:pPr>
      <w:r>
        <w:rPr>
          <w:rFonts w:hint="eastAsia"/>
          <w:color w:val="auto"/>
          <w:sz w:val="24"/>
          <w:szCs w:val="24"/>
          <w:highlight w:val="none"/>
          <w:lang w:val="en-AU"/>
        </w:rPr>
        <w:t>标准分析软件，含动力学，定量及表位分析模块：1套；</w:t>
      </w:r>
    </w:p>
    <w:p>
      <w:pPr>
        <w:pStyle w:val="12"/>
        <w:numPr>
          <w:ilvl w:val="0"/>
          <w:numId w:val="5"/>
        </w:numPr>
        <w:snapToGrid w:val="0"/>
        <w:spacing w:line="360" w:lineRule="auto"/>
        <w:ind w:firstLineChars="0"/>
        <w:rPr>
          <w:color w:val="auto"/>
          <w:sz w:val="24"/>
          <w:szCs w:val="24"/>
          <w:highlight w:val="none"/>
          <w:lang w:val="en-AU"/>
        </w:rPr>
      </w:pPr>
      <w:r>
        <w:rPr>
          <w:rFonts w:hint="eastAsia"/>
          <w:color w:val="auto"/>
          <w:sz w:val="24"/>
          <w:szCs w:val="24"/>
          <w:highlight w:val="none"/>
          <w:lang w:val="en-AU"/>
        </w:rPr>
        <w:t>高通量分析软件，含动力学，定量及表位分析模块：1套；</w:t>
      </w:r>
    </w:p>
    <w:p>
      <w:pPr>
        <w:spacing w:line="360" w:lineRule="auto"/>
        <w:contextualSpacing/>
        <w:rPr>
          <w:rFonts w:ascii="宋体" w:hAnsi="宋体" w:cs="Arial"/>
          <w:color w:val="auto"/>
          <w:sz w:val="24"/>
          <w:highlight w:val="none"/>
          <w:lang w:val="zh-CN"/>
        </w:rPr>
      </w:pPr>
    </w:p>
    <w:p>
      <w:pPr>
        <w:spacing w:line="360" w:lineRule="auto"/>
        <w:contextualSpacing/>
        <w:rPr>
          <w:rFonts w:ascii="宋体" w:hAnsi="宋体" w:cs="Arial"/>
          <w:b/>
          <w:color w:val="auto"/>
          <w:sz w:val="24"/>
          <w:highlight w:val="none"/>
          <w:lang w:val="zh-CN"/>
        </w:rPr>
      </w:pPr>
      <w:r>
        <w:rPr>
          <w:rFonts w:ascii="宋体" w:hAnsi="宋体" w:cs="Arial"/>
          <w:b/>
          <w:color w:val="auto"/>
          <w:sz w:val="24"/>
          <w:highlight w:val="none"/>
          <w:lang w:val="zh-CN"/>
        </w:rPr>
        <w:t>5. 技术服务</w:t>
      </w:r>
    </w:p>
    <w:p>
      <w:pPr>
        <w:spacing w:line="360" w:lineRule="auto"/>
        <w:contextualSpacing/>
        <w:rPr>
          <w:rFonts w:ascii="宋体" w:hAnsi="宋体" w:cs="Arial"/>
          <w:color w:val="auto"/>
          <w:sz w:val="24"/>
          <w:highlight w:val="none"/>
          <w:lang w:val="zh-CN"/>
        </w:rPr>
      </w:pPr>
      <w:r>
        <w:rPr>
          <w:rFonts w:ascii="宋体" w:hAnsi="宋体" w:cs="Arial"/>
          <w:color w:val="auto"/>
          <w:sz w:val="24"/>
          <w:highlight w:val="none"/>
          <w:lang w:val="zh-CN"/>
        </w:rPr>
        <w:t>5.1安装调试</w:t>
      </w:r>
      <w:r>
        <w:rPr>
          <w:rFonts w:hint="eastAsia" w:ascii="宋体" w:hAnsi="宋体" w:cs="Arial"/>
          <w:color w:val="auto"/>
          <w:sz w:val="24"/>
          <w:highlight w:val="none"/>
          <w:lang w:val="zh-CN"/>
        </w:rPr>
        <w:t>：</w:t>
      </w:r>
      <w:r>
        <w:rPr>
          <w:rFonts w:ascii="宋体" w:hAnsi="宋体" w:cs="Arial"/>
          <w:color w:val="auto"/>
          <w:sz w:val="24"/>
          <w:highlight w:val="none"/>
          <w:lang w:val="zh-CN"/>
        </w:rPr>
        <w:t>仪器到达</w:t>
      </w:r>
      <w:r>
        <w:rPr>
          <w:rFonts w:hint="eastAsia" w:ascii="宋体" w:hAnsi="宋体" w:cs="Arial"/>
          <w:color w:val="auto"/>
          <w:sz w:val="24"/>
          <w:highlight w:val="none"/>
          <w:lang w:val="zh-CN"/>
        </w:rPr>
        <w:t>用户</w:t>
      </w:r>
      <w:r>
        <w:rPr>
          <w:rFonts w:ascii="宋体" w:hAnsi="宋体" w:cs="Arial"/>
          <w:color w:val="auto"/>
          <w:sz w:val="24"/>
          <w:highlight w:val="none"/>
          <w:lang w:val="zh-CN"/>
        </w:rPr>
        <w:t>现场</w:t>
      </w:r>
      <w:r>
        <w:rPr>
          <w:rFonts w:hint="eastAsia" w:ascii="宋体" w:hAnsi="宋体" w:cs="Arial"/>
          <w:color w:val="auto"/>
          <w:sz w:val="24"/>
          <w:highlight w:val="none"/>
          <w:lang w:val="zh-CN"/>
        </w:rPr>
        <w:t>后</w:t>
      </w:r>
      <w:r>
        <w:rPr>
          <w:rFonts w:ascii="宋体" w:hAnsi="宋体"/>
          <w:color w:val="auto"/>
          <w:sz w:val="24"/>
          <w:highlight w:val="none"/>
        </w:rPr>
        <w:t>5～10个工作日</w:t>
      </w:r>
      <w:r>
        <w:rPr>
          <w:rFonts w:hint="eastAsia" w:ascii="宋体" w:hAnsi="宋体" w:cs="Arial"/>
          <w:color w:val="auto"/>
          <w:sz w:val="24"/>
          <w:highlight w:val="none"/>
          <w:lang w:val="zh-CN"/>
        </w:rPr>
        <w:t>在</w:t>
      </w:r>
      <w:r>
        <w:rPr>
          <w:rFonts w:ascii="宋体" w:hAnsi="宋体" w:cs="Arial"/>
          <w:color w:val="auto"/>
          <w:sz w:val="24"/>
          <w:highlight w:val="none"/>
          <w:lang w:val="zh-CN"/>
        </w:rPr>
        <w:t>用户指定地点进行</w:t>
      </w:r>
      <w:r>
        <w:rPr>
          <w:rFonts w:hint="eastAsia" w:ascii="宋体" w:hAnsi="宋体" w:cs="Arial"/>
          <w:color w:val="auto"/>
          <w:sz w:val="24"/>
          <w:highlight w:val="none"/>
          <w:lang w:val="zh-CN"/>
        </w:rPr>
        <w:t>安装</w:t>
      </w:r>
      <w:r>
        <w:rPr>
          <w:rFonts w:ascii="宋体" w:hAnsi="宋体" w:cs="Arial"/>
          <w:color w:val="auto"/>
          <w:sz w:val="24"/>
          <w:highlight w:val="none"/>
          <w:lang w:val="zh-CN"/>
        </w:rPr>
        <w:t>调试</w:t>
      </w:r>
      <w:r>
        <w:rPr>
          <w:rFonts w:hint="eastAsia" w:ascii="宋体" w:hAnsi="宋体" w:cs="Arial"/>
          <w:color w:val="auto"/>
          <w:sz w:val="24"/>
          <w:highlight w:val="none"/>
          <w:lang w:val="zh-CN"/>
        </w:rPr>
        <w:t>工作</w:t>
      </w:r>
      <w:r>
        <w:rPr>
          <w:rFonts w:ascii="宋体" w:hAnsi="宋体" w:cs="Arial"/>
          <w:color w:val="auto"/>
          <w:sz w:val="24"/>
          <w:highlight w:val="none"/>
          <w:lang w:val="zh-CN"/>
        </w:rPr>
        <w:t>，并进行</w:t>
      </w:r>
      <w:r>
        <w:rPr>
          <w:rFonts w:hint="eastAsia" w:ascii="宋体" w:hAnsi="宋体" w:cs="Arial"/>
          <w:color w:val="auto"/>
          <w:sz w:val="24"/>
          <w:highlight w:val="none"/>
          <w:lang w:val="zh-CN"/>
        </w:rPr>
        <w:t>验收</w:t>
      </w:r>
      <w:r>
        <w:rPr>
          <w:rFonts w:ascii="宋体" w:hAnsi="宋体" w:cs="Arial"/>
          <w:color w:val="auto"/>
          <w:sz w:val="24"/>
          <w:highlight w:val="none"/>
          <w:lang w:val="zh-CN"/>
        </w:rPr>
        <w:t>工作。</w:t>
      </w:r>
    </w:p>
    <w:p>
      <w:pPr>
        <w:spacing w:line="360" w:lineRule="auto"/>
        <w:contextualSpacing/>
        <w:rPr>
          <w:rFonts w:ascii="宋体" w:hAnsi="宋体" w:cs="Arial"/>
          <w:color w:val="auto"/>
          <w:sz w:val="24"/>
          <w:highlight w:val="none"/>
          <w:lang w:val="zh-CN"/>
        </w:rPr>
      </w:pPr>
      <w:r>
        <w:rPr>
          <w:rFonts w:ascii="宋体" w:hAnsi="宋体" w:cs="Arial"/>
          <w:color w:val="auto"/>
          <w:sz w:val="24"/>
          <w:highlight w:val="none"/>
          <w:lang w:val="zh-CN"/>
        </w:rPr>
        <w:t>5.2技术培训</w:t>
      </w:r>
      <w:r>
        <w:rPr>
          <w:rFonts w:hint="eastAsia" w:ascii="宋体" w:hAnsi="宋体" w:cs="Arial"/>
          <w:color w:val="auto"/>
          <w:sz w:val="24"/>
          <w:highlight w:val="none"/>
          <w:lang w:val="zh-CN"/>
        </w:rPr>
        <w:t>：</w:t>
      </w:r>
      <w:r>
        <w:rPr>
          <w:rFonts w:ascii="宋体" w:hAnsi="宋体" w:cs="Arial"/>
          <w:color w:val="auto"/>
          <w:sz w:val="24"/>
          <w:highlight w:val="none"/>
          <w:lang w:val="zh-CN"/>
        </w:rPr>
        <w:t>应用工程师</w:t>
      </w:r>
      <w:r>
        <w:rPr>
          <w:rFonts w:hint="eastAsia" w:ascii="宋体" w:hAnsi="宋体" w:cs="Arial"/>
          <w:color w:val="auto"/>
          <w:sz w:val="24"/>
          <w:highlight w:val="none"/>
          <w:lang w:val="zh-CN"/>
        </w:rPr>
        <w:t>在</w:t>
      </w:r>
      <w:r>
        <w:rPr>
          <w:rFonts w:ascii="宋体" w:hAnsi="宋体" w:cs="Arial"/>
          <w:color w:val="auto"/>
          <w:sz w:val="24"/>
          <w:highlight w:val="none"/>
          <w:lang w:val="zh-CN"/>
        </w:rPr>
        <w:t>用户现场进行</w:t>
      </w:r>
      <w:r>
        <w:rPr>
          <w:rFonts w:hint="eastAsia" w:ascii="宋体" w:hAnsi="宋体" w:cs="Arial"/>
          <w:color w:val="auto"/>
          <w:sz w:val="24"/>
          <w:highlight w:val="none"/>
          <w:lang w:val="zh-CN"/>
        </w:rPr>
        <w:t>至少</w:t>
      </w:r>
      <w:r>
        <w:rPr>
          <w:rFonts w:ascii="宋体" w:hAnsi="宋体" w:cs="Arial"/>
          <w:color w:val="auto"/>
          <w:sz w:val="24"/>
          <w:highlight w:val="none"/>
          <w:lang w:val="zh-CN"/>
        </w:rPr>
        <w:t>1个工作日的培训</w:t>
      </w:r>
      <w:r>
        <w:rPr>
          <w:rFonts w:hint="eastAsia" w:ascii="宋体" w:hAnsi="宋体" w:cs="Arial"/>
          <w:color w:val="auto"/>
          <w:sz w:val="24"/>
          <w:highlight w:val="none"/>
          <w:lang w:val="zh-CN"/>
        </w:rPr>
        <w:t>，</w:t>
      </w:r>
      <w:r>
        <w:rPr>
          <w:rFonts w:ascii="宋体" w:hAnsi="宋体" w:cs="Arial"/>
          <w:color w:val="auto"/>
          <w:sz w:val="24"/>
          <w:highlight w:val="none"/>
          <w:lang w:val="zh-CN"/>
        </w:rPr>
        <w:t>确保用户掌握</w:t>
      </w:r>
      <w:r>
        <w:rPr>
          <w:rFonts w:hint="eastAsia" w:ascii="宋体" w:hAnsi="宋体" w:cs="Arial"/>
          <w:color w:val="auto"/>
          <w:sz w:val="24"/>
          <w:highlight w:val="none"/>
          <w:lang w:val="zh-CN"/>
        </w:rPr>
        <w:t>操作</w:t>
      </w:r>
      <w:r>
        <w:rPr>
          <w:rFonts w:ascii="宋体" w:hAnsi="宋体" w:cs="Arial"/>
          <w:color w:val="auto"/>
          <w:sz w:val="24"/>
          <w:highlight w:val="none"/>
          <w:lang w:val="zh-CN"/>
        </w:rPr>
        <w:t>使用。</w:t>
      </w:r>
    </w:p>
    <w:p>
      <w:pPr>
        <w:spacing w:line="360" w:lineRule="auto"/>
        <w:contextualSpacing/>
        <w:rPr>
          <w:rFonts w:ascii="宋体" w:hAnsi="宋体" w:cs="Arial"/>
          <w:color w:val="auto"/>
          <w:sz w:val="24"/>
          <w:highlight w:val="none"/>
          <w:lang w:val="zh-CN"/>
        </w:rPr>
      </w:pPr>
      <w:r>
        <w:rPr>
          <w:rFonts w:ascii="宋体" w:hAnsi="宋体" w:cs="Arial"/>
          <w:color w:val="auto"/>
          <w:sz w:val="24"/>
          <w:highlight w:val="none"/>
          <w:lang w:val="zh-CN"/>
        </w:rPr>
        <w:t>5.3保修期</w:t>
      </w:r>
      <w:r>
        <w:rPr>
          <w:rFonts w:hint="eastAsia" w:ascii="宋体" w:hAnsi="宋体" w:cs="Arial"/>
          <w:color w:val="auto"/>
          <w:sz w:val="24"/>
          <w:highlight w:val="none"/>
          <w:lang w:val="zh-CN"/>
        </w:rPr>
        <w:t>：</w:t>
      </w:r>
      <w:r>
        <w:rPr>
          <w:rFonts w:ascii="宋体" w:hAnsi="宋体" w:cs="Arial"/>
          <w:color w:val="auto"/>
          <w:sz w:val="24"/>
          <w:highlight w:val="none"/>
          <w:lang w:val="zh-CN"/>
        </w:rPr>
        <w:t>从双方签订验收报告之日起</w:t>
      </w:r>
      <w:r>
        <w:rPr>
          <w:rFonts w:hint="eastAsia" w:ascii="宋体" w:hAnsi="宋体" w:cs="Arial"/>
          <w:color w:val="auto"/>
          <w:sz w:val="24"/>
          <w:highlight w:val="none"/>
          <w:lang w:val="zh-CN"/>
        </w:rPr>
        <w:t>免费</w:t>
      </w:r>
      <w:r>
        <w:rPr>
          <w:rFonts w:ascii="宋体" w:hAnsi="宋体" w:cs="Arial"/>
          <w:color w:val="auto"/>
          <w:sz w:val="24"/>
          <w:highlight w:val="none"/>
          <w:lang w:val="zh-CN"/>
        </w:rPr>
        <w:t>保修12个月。</w:t>
      </w:r>
    </w:p>
    <w:p>
      <w:pPr>
        <w:spacing w:line="360" w:lineRule="auto"/>
        <w:rPr>
          <w:rFonts w:ascii="宋体" w:hAnsi="宋体"/>
          <w:color w:val="auto"/>
          <w:sz w:val="24"/>
          <w:highlight w:val="none"/>
        </w:rPr>
      </w:pPr>
      <w:r>
        <w:rPr>
          <w:rFonts w:ascii="宋体" w:hAnsi="宋体" w:cs="Arial"/>
          <w:color w:val="auto"/>
          <w:sz w:val="24"/>
          <w:highlight w:val="none"/>
          <w:lang w:val="zh-CN"/>
        </w:rPr>
        <w:t>5.4售后</w:t>
      </w:r>
      <w:r>
        <w:rPr>
          <w:rFonts w:hint="eastAsia" w:ascii="宋体" w:hAnsi="宋体" w:cs="Arial"/>
          <w:color w:val="auto"/>
          <w:sz w:val="24"/>
          <w:highlight w:val="none"/>
          <w:lang w:val="zh-CN"/>
        </w:rPr>
        <w:t>维护：如果</w:t>
      </w:r>
      <w:r>
        <w:rPr>
          <w:rFonts w:ascii="宋体" w:hAnsi="宋体" w:cs="Arial"/>
          <w:color w:val="auto"/>
          <w:sz w:val="24"/>
          <w:highlight w:val="none"/>
          <w:lang w:val="zh-CN"/>
        </w:rPr>
        <w:t>仪器出现故障，工程师在收到用户的维修服务要求后4小时内做出</w:t>
      </w:r>
      <w:r>
        <w:rPr>
          <w:rFonts w:hint="eastAsia" w:ascii="宋体" w:hAnsi="宋体" w:cs="Arial"/>
          <w:color w:val="auto"/>
          <w:sz w:val="24"/>
          <w:highlight w:val="none"/>
          <w:lang w:val="zh-CN"/>
        </w:rPr>
        <w:t>响应</w:t>
      </w:r>
      <w:r>
        <w:rPr>
          <w:rFonts w:ascii="宋体" w:hAnsi="宋体" w:cs="Arial"/>
          <w:color w:val="auto"/>
          <w:sz w:val="24"/>
          <w:highlight w:val="none"/>
          <w:lang w:val="zh-CN"/>
        </w:rPr>
        <w:t>，48</w:t>
      </w:r>
      <w:r>
        <w:rPr>
          <w:rFonts w:hint="eastAsia" w:ascii="宋体" w:hAnsi="宋体" w:cs="Arial"/>
          <w:color w:val="auto"/>
          <w:sz w:val="24"/>
          <w:highlight w:val="none"/>
          <w:lang w:val="zh-CN"/>
        </w:rPr>
        <w:t>小时</w:t>
      </w:r>
      <w:r>
        <w:rPr>
          <w:rFonts w:ascii="宋体" w:hAnsi="宋体" w:cs="Arial"/>
          <w:color w:val="auto"/>
          <w:sz w:val="24"/>
          <w:highlight w:val="none"/>
          <w:lang w:val="zh-CN"/>
        </w:rPr>
        <w:t>到达用户现场进行维修。</w:t>
      </w:r>
      <w:r>
        <w:rPr>
          <w:rFonts w:ascii="宋体" w:hAnsi="宋体"/>
          <w:color w:val="auto"/>
          <w:sz w:val="24"/>
          <w:highlight w:val="none"/>
        </w:rPr>
        <w:t>重大问题或其它无法迅速解决的问题应在一周内解决或提出明确解决方案，否则卖方应赔偿相应损失。</w:t>
      </w:r>
      <w:r>
        <w:rPr>
          <w:rFonts w:hint="eastAsia" w:ascii="宋体" w:hAnsi="宋体"/>
          <w:color w:val="auto"/>
          <w:sz w:val="24"/>
          <w:highlight w:val="none"/>
        </w:rPr>
        <w:t>应用技术方面的问题可以随时电话交流，如不能解决，约定进行现场支持。</w:t>
      </w:r>
      <w:r>
        <w:rPr>
          <w:rFonts w:hint="eastAsia" w:ascii="宋体" w:hAnsi="宋体" w:cs="Arial"/>
          <w:color w:val="auto"/>
          <w:sz w:val="24"/>
          <w:highlight w:val="none"/>
          <w:lang w:val="zh-CN"/>
        </w:rPr>
        <w:t>保修期内，</w:t>
      </w:r>
      <w:r>
        <w:rPr>
          <w:rFonts w:ascii="宋体" w:hAnsi="宋体" w:cs="Arial"/>
          <w:color w:val="auto"/>
          <w:sz w:val="24"/>
          <w:highlight w:val="none"/>
          <w:lang w:val="zh-CN"/>
        </w:rPr>
        <w:t>免费</w:t>
      </w:r>
      <w:r>
        <w:rPr>
          <w:rFonts w:hint="eastAsia" w:ascii="宋体" w:hAnsi="宋体" w:cs="Arial"/>
          <w:color w:val="auto"/>
          <w:sz w:val="24"/>
          <w:highlight w:val="none"/>
          <w:lang w:val="zh-CN"/>
        </w:rPr>
        <w:t>维修</w:t>
      </w:r>
      <w:r>
        <w:rPr>
          <w:rFonts w:ascii="宋体" w:hAnsi="宋体" w:cs="Arial"/>
          <w:color w:val="auto"/>
          <w:sz w:val="24"/>
          <w:highlight w:val="none"/>
          <w:lang w:val="zh-CN"/>
        </w:rPr>
        <w:t>。</w:t>
      </w:r>
      <w:r>
        <w:rPr>
          <w:rFonts w:hint="eastAsia" w:ascii="宋体" w:hAnsi="宋体" w:cs="Arial"/>
          <w:color w:val="auto"/>
          <w:sz w:val="24"/>
          <w:highlight w:val="none"/>
          <w:lang w:val="zh-CN"/>
        </w:rPr>
        <w:t>超出保修期</w:t>
      </w:r>
      <w:r>
        <w:rPr>
          <w:rFonts w:ascii="宋体" w:hAnsi="宋体" w:cs="Arial"/>
          <w:color w:val="auto"/>
          <w:sz w:val="24"/>
          <w:highlight w:val="none"/>
          <w:lang w:val="zh-CN"/>
        </w:rPr>
        <w:t>，</w:t>
      </w:r>
      <w:r>
        <w:rPr>
          <w:rFonts w:hint="eastAsia" w:ascii="宋体" w:hAnsi="宋体" w:cs="Arial"/>
          <w:color w:val="auto"/>
          <w:sz w:val="24"/>
          <w:highlight w:val="none"/>
          <w:lang w:val="zh-CN"/>
        </w:rPr>
        <w:t>不收上门费，</w:t>
      </w:r>
      <w:r>
        <w:rPr>
          <w:rFonts w:ascii="宋体" w:hAnsi="宋体" w:cs="Arial"/>
          <w:color w:val="auto"/>
          <w:sz w:val="24"/>
          <w:highlight w:val="none"/>
          <w:lang w:val="zh-CN"/>
        </w:rPr>
        <w:t>按实际情况收取相应零部件费用。</w:t>
      </w:r>
    </w:p>
    <w:p>
      <w:pPr>
        <w:spacing w:line="360" w:lineRule="auto"/>
        <w:contextualSpacing/>
        <w:rPr>
          <w:rFonts w:ascii="宋体" w:hAnsi="宋体" w:cs="Arial"/>
          <w:color w:val="auto"/>
          <w:sz w:val="24"/>
          <w:highlight w:val="none"/>
          <w:lang w:val="zh-CN"/>
        </w:rPr>
      </w:pPr>
      <w:r>
        <w:rPr>
          <w:rFonts w:hint="eastAsia" w:ascii="宋体" w:hAnsi="宋体" w:cs="Arial"/>
          <w:color w:val="auto"/>
          <w:sz w:val="24"/>
          <w:highlight w:val="none"/>
          <w:lang w:val="zh-CN"/>
        </w:rPr>
        <w:t>5.5</w:t>
      </w:r>
      <w:r>
        <w:rPr>
          <w:rFonts w:ascii="宋体" w:hAnsi="宋体" w:cs="Arial"/>
          <w:color w:val="auto"/>
          <w:sz w:val="24"/>
          <w:highlight w:val="none"/>
          <w:lang w:val="zh-CN"/>
        </w:rPr>
        <w:t xml:space="preserve"> </w:t>
      </w:r>
      <w:r>
        <w:rPr>
          <w:rFonts w:hint="eastAsia" w:ascii="宋体" w:hAnsi="宋体" w:cs="Arial"/>
          <w:color w:val="auto"/>
          <w:sz w:val="24"/>
          <w:highlight w:val="none"/>
          <w:lang w:val="zh-CN"/>
        </w:rPr>
        <w:t>支持团队：在上海至少具备2名及以上厂家技术支持工程师，1名及以上厂家硬件维修工程师</w:t>
      </w:r>
      <w:r>
        <w:rPr>
          <w:rFonts w:ascii="宋体" w:hAnsi="宋体" w:cs="Arial"/>
          <w:color w:val="auto"/>
          <w:sz w:val="24"/>
          <w:highlight w:val="none"/>
          <w:lang w:val="zh-CN"/>
        </w:rPr>
        <w:t xml:space="preserve"> </w:t>
      </w:r>
      <w:r>
        <w:rPr>
          <w:rFonts w:hint="eastAsia" w:ascii="宋体" w:hAnsi="宋体" w:cs="Arial"/>
          <w:color w:val="auto"/>
          <w:sz w:val="24"/>
          <w:highlight w:val="none"/>
          <w:lang w:val="zh-CN"/>
        </w:rPr>
        <w:t>。</w:t>
      </w:r>
    </w:p>
    <w:p>
      <w:pPr>
        <w:spacing w:line="360" w:lineRule="auto"/>
        <w:contextualSpacing/>
        <w:rPr>
          <w:rFonts w:ascii="宋体" w:hAnsi="宋体" w:cs="Arial"/>
          <w:color w:val="auto"/>
          <w:sz w:val="24"/>
          <w:highlight w:val="none"/>
          <w:lang w:val="zh-CN"/>
        </w:rPr>
      </w:pPr>
      <w:r>
        <w:rPr>
          <w:rFonts w:hint="eastAsia" w:ascii="宋体" w:hAnsi="宋体"/>
          <w:color w:val="auto"/>
          <w:sz w:val="24"/>
          <w:highlight w:val="none"/>
        </w:rPr>
        <w:t>5</w:t>
      </w:r>
      <w:r>
        <w:rPr>
          <w:rFonts w:ascii="宋体" w:hAnsi="宋体"/>
          <w:color w:val="auto"/>
          <w:sz w:val="24"/>
          <w:highlight w:val="none"/>
        </w:rPr>
        <w:t>.6 厂家工程师协助完成招标文件指标的技术验收</w:t>
      </w:r>
    </w:p>
    <w:p>
      <w:pPr>
        <w:spacing w:line="360" w:lineRule="auto"/>
        <w:rPr>
          <w:rFonts w:ascii="宋体" w:hAnsi="宋体"/>
          <w:color w:val="auto"/>
          <w:sz w:val="24"/>
          <w:highlight w:val="none"/>
        </w:rPr>
      </w:pPr>
    </w:p>
    <w:p>
      <w:pPr>
        <w:snapToGrid w:val="0"/>
        <w:spacing w:line="360" w:lineRule="auto"/>
        <w:rPr>
          <w:rFonts w:ascii="宋体" w:hAnsi="宋体"/>
          <w:b/>
          <w:color w:val="auto"/>
          <w:sz w:val="24"/>
          <w:highlight w:val="none"/>
        </w:rPr>
      </w:pPr>
      <w:r>
        <w:rPr>
          <w:rFonts w:hint="eastAsia" w:ascii="宋体" w:hAnsi="宋体"/>
          <w:b/>
          <w:color w:val="auto"/>
          <w:sz w:val="24"/>
          <w:highlight w:val="none"/>
        </w:rPr>
        <w:t xml:space="preserve">6. </w:t>
      </w:r>
      <w:r>
        <w:rPr>
          <w:rFonts w:ascii="宋体" w:hAnsi="宋体"/>
          <w:b/>
          <w:color w:val="auto"/>
          <w:sz w:val="24"/>
          <w:highlight w:val="none"/>
        </w:rPr>
        <w:t>订货数量：</w:t>
      </w:r>
      <w:r>
        <w:rPr>
          <w:rFonts w:hint="eastAsia" w:ascii="宋体" w:hAnsi="宋体"/>
          <w:color w:val="auto"/>
          <w:sz w:val="24"/>
          <w:highlight w:val="none"/>
        </w:rPr>
        <w:t>1套</w:t>
      </w:r>
    </w:p>
    <w:p>
      <w:pPr>
        <w:snapToGrid w:val="0"/>
        <w:spacing w:line="360" w:lineRule="auto"/>
        <w:rPr>
          <w:rFonts w:ascii="宋体" w:hAnsi="宋体"/>
          <w:color w:val="auto"/>
          <w:sz w:val="24"/>
          <w:highlight w:val="none"/>
        </w:rPr>
      </w:pPr>
      <w:r>
        <w:rPr>
          <w:rFonts w:hint="eastAsia" w:ascii="宋体" w:hAnsi="宋体"/>
          <w:b/>
          <w:color w:val="auto"/>
          <w:sz w:val="24"/>
          <w:highlight w:val="none"/>
        </w:rPr>
        <w:t>7. 交货地点：</w:t>
      </w:r>
      <w:r>
        <w:rPr>
          <w:rFonts w:hint="eastAsia"/>
          <w:color w:val="auto"/>
          <w:sz w:val="24"/>
          <w:highlight w:val="none"/>
        </w:rPr>
        <w:t>DDP用户指定实验室</w:t>
      </w:r>
      <w:r>
        <w:rPr>
          <w:rFonts w:hint="eastAsia" w:ascii="宋体" w:hAnsi="宋体"/>
          <w:color w:val="auto"/>
          <w:sz w:val="24"/>
          <w:highlight w:val="none"/>
        </w:rPr>
        <w:t xml:space="preserve">（进口环节费用由中标商承担） </w:t>
      </w:r>
    </w:p>
    <w:p>
      <w:pPr>
        <w:snapToGrid w:val="0"/>
        <w:spacing w:line="360" w:lineRule="auto"/>
        <w:rPr>
          <w:rFonts w:ascii="宋体" w:hAnsi="宋体"/>
          <w:b/>
          <w:color w:val="auto"/>
          <w:sz w:val="24"/>
          <w:highlight w:val="none"/>
        </w:rPr>
      </w:pPr>
      <w:r>
        <w:rPr>
          <w:rFonts w:hint="eastAsia" w:ascii="宋体" w:hAnsi="宋体"/>
          <w:b/>
          <w:color w:val="auto"/>
          <w:sz w:val="24"/>
          <w:highlight w:val="none"/>
        </w:rPr>
        <w:t xml:space="preserve">8. </w:t>
      </w:r>
      <w:r>
        <w:rPr>
          <w:rFonts w:ascii="宋体" w:hAnsi="宋体"/>
          <w:b/>
          <w:color w:val="auto"/>
          <w:sz w:val="24"/>
          <w:highlight w:val="none"/>
        </w:rPr>
        <w:t>交货日期：</w:t>
      </w:r>
      <w:r>
        <w:rPr>
          <w:rFonts w:hint="eastAsia" w:ascii="宋体" w:hAnsi="宋体"/>
          <w:color w:val="auto"/>
          <w:sz w:val="24"/>
          <w:highlight w:val="none"/>
        </w:rPr>
        <w:t>合同签订后</w:t>
      </w:r>
      <w:r>
        <w:rPr>
          <w:rFonts w:ascii="宋体" w:hAnsi="宋体"/>
          <w:color w:val="auto"/>
          <w:sz w:val="24"/>
          <w:highlight w:val="none"/>
        </w:rPr>
        <w:t>60</w:t>
      </w:r>
      <w:r>
        <w:rPr>
          <w:rFonts w:hint="eastAsia" w:ascii="宋体" w:hAnsi="宋体"/>
          <w:color w:val="auto"/>
          <w:sz w:val="24"/>
          <w:highlight w:val="none"/>
        </w:rPr>
        <w:t xml:space="preserve">天 </w:t>
      </w:r>
    </w:p>
    <w:p>
      <w:pPr>
        <w:spacing w:after="156" w:afterLines="50"/>
        <w:rPr>
          <w:rFonts w:ascii="宋体" w:hAnsi="宋体"/>
          <w:b/>
          <w:color w:val="auto"/>
          <w:sz w:val="24"/>
          <w:highlight w:val="none"/>
        </w:rPr>
      </w:pPr>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time of new roman">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hint="eastAsia"/>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EA30D2"/>
    <w:multiLevelType w:val="multilevel"/>
    <w:tmpl w:val="47EA30D2"/>
    <w:lvl w:ilvl="0" w:tentative="0">
      <w:start w:val="1"/>
      <w:numFmt w:val="decimal"/>
      <w:lvlText w:val="3.%1"/>
      <w:lvlJc w:val="left"/>
      <w:pPr>
        <w:ind w:left="420" w:hanging="420"/>
      </w:pPr>
      <w:rPr>
        <w:rFonts w:hint="default"/>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DA57D61"/>
    <w:multiLevelType w:val="multilevel"/>
    <w:tmpl w:val="4DA57D61"/>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B721691"/>
    <w:multiLevelType w:val="multilevel"/>
    <w:tmpl w:val="7B721691"/>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F094990"/>
    <w:multiLevelType w:val="multilevel"/>
    <w:tmpl w:val="7F094990"/>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23"/>
    <w:rsid w:val="00061EAD"/>
    <w:rsid w:val="00293286"/>
    <w:rsid w:val="005D32A6"/>
    <w:rsid w:val="005E759D"/>
    <w:rsid w:val="00764423"/>
    <w:rsid w:val="007A1EA3"/>
    <w:rsid w:val="009611DF"/>
    <w:rsid w:val="009650AE"/>
    <w:rsid w:val="009D3EB6"/>
    <w:rsid w:val="00A349CA"/>
    <w:rsid w:val="00B065F3"/>
    <w:rsid w:val="00B6582A"/>
    <w:rsid w:val="00E904B3"/>
    <w:rsid w:val="00F50066"/>
    <w:rsid w:val="05BA24EB"/>
    <w:rsid w:val="096F2B89"/>
    <w:rsid w:val="1D8C2788"/>
    <w:rsid w:val="4AB978F4"/>
    <w:rsid w:val="57FE49A0"/>
    <w:rsid w:val="5A702B75"/>
    <w:rsid w:val="5D705294"/>
    <w:rsid w:val="5E861912"/>
    <w:rsid w:val="617C6AE5"/>
    <w:rsid w:val="64331B3E"/>
    <w:rsid w:val="66497BB8"/>
    <w:rsid w:val="7B280C21"/>
    <w:rsid w:val="7B984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paragraph" w:styleId="4">
    <w:name w:val="Date"/>
    <w:basedOn w:val="1"/>
    <w:next w:val="1"/>
    <w:qFormat/>
    <w:uiPriority w:val="0"/>
    <w:rPr>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22"/>
    <w:rPr>
      <w:b/>
      <w:bCs/>
    </w:rPr>
  </w:style>
  <w:style w:type="paragraph" w:customStyle="1" w:styleId="10">
    <w:name w:val="正文文本 21"/>
    <w:qFormat/>
    <w:uiPriority w:val="0"/>
    <w:pPr>
      <w:widowControl w:val="0"/>
      <w:adjustRightInd w:val="0"/>
      <w:spacing w:before="120" w:line="360" w:lineRule="auto"/>
      <w:ind w:firstLine="480"/>
      <w:jc w:val="both"/>
      <w:textAlignment w:val="baseline"/>
    </w:pPr>
    <w:rPr>
      <w:rFonts w:ascii="Times New Roman" w:hAnsi="Times New Roman" w:eastAsia="宋体" w:cs="Times New Roman"/>
      <w:kern w:val="2"/>
      <w:sz w:val="24"/>
      <w:lang w:val="en-US" w:eastAsia="zh-CN" w:bidi="ar-SA"/>
    </w:rPr>
  </w:style>
  <w:style w:type="paragraph" w:customStyle="1" w:styleId="11">
    <w:name w:val="xl25"/>
    <w:qFormat/>
    <w:uiPriority w:val="0"/>
    <w:pPr>
      <w:pBdr>
        <w:bottom w:val="single" w:color="auto" w:sz="4" w:space="0"/>
        <w:right w:val="single" w:color="auto" w:sz="4" w:space="0"/>
      </w:pBdr>
      <w:spacing w:before="100" w:beforeAutospacing="1" w:after="100" w:afterAutospacing="1"/>
      <w:jc w:val="center"/>
    </w:pPr>
    <w:rPr>
      <w:rFonts w:ascii="宋体" w:hAnsi="宋体" w:eastAsia="宋体" w:cs="Times New Roman"/>
      <w:sz w:val="21"/>
      <w:szCs w:val="21"/>
      <w:lang w:val="en-US" w:eastAsia="zh-CN" w:bidi="ar-SA"/>
    </w:rPr>
  </w:style>
  <w:style w:type="paragraph" w:styleId="12">
    <w:name w:val="List Paragraph"/>
    <w:basedOn w:val="1"/>
    <w:qFormat/>
    <w:uiPriority w:val="34"/>
    <w:pPr>
      <w:ind w:firstLine="420" w:firstLineChars="200"/>
    </w:pPr>
    <w:rPr>
      <w:rFonts w:ascii="Calibri" w:hAnsi="Calibri"/>
      <w:szCs w:val="22"/>
    </w:rPr>
  </w:style>
  <w:style w:type="paragraph" w:customStyle="1" w:styleId="13">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
    <w:name w:val="正文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2E93C2-EAA0-4E18-89CC-FFE06573E304}">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1899</Words>
  <Characters>10829</Characters>
  <Lines>90</Lines>
  <Paragraphs>25</Paragraphs>
  <TotalTime>39</TotalTime>
  <ScaleCrop>false</ScaleCrop>
  <LinksUpToDate>false</LinksUpToDate>
  <CharactersWithSpaces>12703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2021-12-02T07:02:00Z</dcterms:created>
  <dc:creator>Lenovo</dc:creator>
  <cp:lastModifiedBy>sw wang</cp:lastModifiedBy>
  <dcterms:modified xsi:type="dcterms:W3CDTF">2021-12-03T06:07:11Z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2C15FB546C9F4D5785F3BA1645803B3D</vt:lpwstr>
  </property>
</Properties>
</file>