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宋体" w:hAnsi="宋体"/>
          <w:bCs/>
          <w:color w:val="auto"/>
          <w:szCs w:val="32"/>
          <w:highlight w:val="none"/>
        </w:rPr>
      </w:pPr>
      <w:r>
        <w:rPr>
          <w:rFonts w:hint="eastAsia"/>
          <w:b/>
          <w:color w:val="auto"/>
          <w:sz w:val="44"/>
          <w:highlight w:val="none"/>
        </w:rPr>
        <w:drawing>
          <wp:anchor distT="0" distB="0" distL="114300" distR="114300" simplePos="0" relativeHeight="251659264" behindDoc="1" locked="0" layoutInCell="1" allowOverlap="1">
            <wp:simplePos x="0" y="0"/>
            <wp:positionH relativeFrom="column">
              <wp:posOffset>4242435</wp:posOffset>
            </wp:positionH>
            <wp:positionV relativeFrom="paragraph">
              <wp:posOffset>31115</wp:posOffset>
            </wp:positionV>
            <wp:extent cx="1628775" cy="600075"/>
            <wp:effectExtent l="0" t="0" r="9525" b="9525"/>
            <wp:wrapTight wrapText="bothSides">
              <wp:wrapPolygon>
                <wp:start x="0" y="0"/>
                <wp:lineTo x="0" y="21257"/>
                <wp:lineTo x="21474" y="21257"/>
                <wp:lineTo x="21474" y="0"/>
                <wp:lineTo x="0" y="0"/>
              </wp:wrapPolygon>
            </wp:wrapTight>
            <wp:docPr id="2" name="图片 3"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无标题"/>
                    <pic:cNvPicPr>
                      <a:picLocks noChangeAspect="1"/>
                    </pic:cNvPicPr>
                  </pic:nvPicPr>
                  <pic:blipFill>
                    <a:blip r:embed="rId7"/>
                    <a:stretch>
                      <a:fillRect/>
                    </a:stretch>
                  </pic:blipFill>
                  <pic:spPr>
                    <a:xfrm>
                      <a:off x="0" y="0"/>
                      <a:ext cx="1628775" cy="600075"/>
                    </a:xfrm>
                    <a:prstGeom prst="rect">
                      <a:avLst/>
                    </a:prstGeom>
                    <a:noFill/>
                    <a:ln>
                      <a:noFill/>
                    </a:ln>
                  </pic:spPr>
                </pic:pic>
              </a:graphicData>
            </a:graphic>
          </wp:anchor>
        </w:drawing>
      </w:r>
      <w:r>
        <w:rPr>
          <w:rFonts w:hint="eastAsia" w:ascii="宋体" w:hAnsi="宋体"/>
          <w:b/>
          <w:color w:val="auto"/>
          <w:sz w:val="32"/>
          <w:szCs w:val="32"/>
          <w:highlight w:val="none"/>
        </w:rPr>
        <w:t xml:space="preserve">                                           </w:t>
      </w:r>
    </w:p>
    <w:p>
      <w:pPr>
        <w:ind w:right="-281"/>
        <w:jc w:val="right"/>
        <w:rPr>
          <w:rFonts w:ascii="Bookman Old Style" w:hAnsi="Bookman Old Style"/>
          <w:b/>
          <w:color w:val="auto"/>
          <w:sz w:val="28"/>
          <w:highlight w:val="none"/>
        </w:rPr>
      </w:pPr>
    </w:p>
    <w:p>
      <w:pPr>
        <w:spacing w:after="312" w:afterLines="100" w:line="500" w:lineRule="exact"/>
        <w:jc w:val="center"/>
        <w:rPr>
          <w:rFonts w:hint="eastAsia"/>
          <w:b/>
          <w:color w:val="auto"/>
          <w:sz w:val="44"/>
          <w:szCs w:val="44"/>
          <w:highlight w:val="none"/>
        </w:rPr>
      </w:pPr>
    </w:p>
    <w:p>
      <w:pPr>
        <w:spacing w:after="312" w:afterLines="100" w:line="500" w:lineRule="exact"/>
        <w:jc w:val="center"/>
        <w:rPr>
          <w:rFonts w:hint="eastAsia"/>
          <w:b/>
          <w:color w:val="auto"/>
          <w:sz w:val="52"/>
          <w:szCs w:val="52"/>
          <w:highlight w:val="none"/>
        </w:rPr>
      </w:pPr>
    </w:p>
    <w:p>
      <w:pPr>
        <w:spacing w:after="312" w:afterLines="100" w:line="500" w:lineRule="exact"/>
        <w:jc w:val="center"/>
        <w:rPr>
          <w:rFonts w:hint="eastAsia"/>
          <w:b/>
          <w:color w:val="auto"/>
          <w:sz w:val="52"/>
          <w:szCs w:val="52"/>
          <w:highlight w:val="none"/>
        </w:rPr>
      </w:pPr>
      <w:r>
        <w:rPr>
          <w:rFonts w:hint="eastAsia"/>
          <w:b/>
          <w:color w:val="auto"/>
          <w:sz w:val="52"/>
          <w:szCs w:val="52"/>
          <w:highlight w:val="none"/>
        </w:rPr>
        <w:t>中国科学院上海有机化</w:t>
      </w:r>
      <w:bookmarkStart w:id="1" w:name="_GoBack"/>
      <w:bookmarkEnd w:id="1"/>
      <w:r>
        <w:rPr>
          <w:rFonts w:hint="eastAsia"/>
          <w:b/>
          <w:color w:val="auto"/>
          <w:sz w:val="52"/>
          <w:szCs w:val="52"/>
          <w:highlight w:val="none"/>
        </w:rPr>
        <w:t>学研究所</w:t>
      </w:r>
    </w:p>
    <w:p>
      <w:pPr>
        <w:spacing w:after="312" w:afterLines="100"/>
        <w:jc w:val="center"/>
        <w:rPr>
          <w:rFonts w:hint="eastAsia"/>
          <w:b/>
          <w:color w:val="auto"/>
          <w:sz w:val="52"/>
          <w:szCs w:val="52"/>
          <w:highlight w:val="none"/>
        </w:rPr>
      </w:pPr>
      <w:r>
        <w:rPr>
          <w:rFonts w:hint="eastAsia"/>
          <w:b/>
          <w:color w:val="auto"/>
          <w:sz w:val="52"/>
          <w:szCs w:val="52"/>
          <w:highlight w:val="none"/>
          <w:u w:val="single"/>
          <w:lang w:eastAsia="zh-CN"/>
        </w:rPr>
        <w:t>自动化多模式微孔板检测系统</w:t>
      </w:r>
      <w:r>
        <w:rPr>
          <w:rFonts w:hint="eastAsia"/>
          <w:b/>
          <w:color w:val="auto"/>
          <w:sz w:val="52"/>
          <w:szCs w:val="52"/>
          <w:highlight w:val="none"/>
        </w:rPr>
        <w:t>采购项目</w:t>
      </w:r>
    </w:p>
    <w:p>
      <w:pPr>
        <w:spacing w:line="360" w:lineRule="auto"/>
        <w:jc w:val="center"/>
        <w:rPr>
          <w:rFonts w:hint="eastAsia"/>
          <w:b/>
          <w:color w:val="auto"/>
          <w:sz w:val="44"/>
          <w:highlight w:val="none"/>
        </w:rPr>
      </w:pPr>
    </w:p>
    <w:p>
      <w:pPr>
        <w:spacing w:line="360" w:lineRule="auto"/>
        <w:rPr>
          <w:rFonts w:hint="eastAsia"/>
          <w:b/>
          <w:color w:val="auto"/>
          <w:sz w:val="44"/>
          <w:highlight w:val="none"/>
        </w:rPr>
      </w:pPr>
    </w:p>
    <w:p>
      <w:pPr>
        <w:spacing w:line="360" w:lineRule="auto"/>
        <w:jc w:val="center"/>
        <w:rPr>
          <w:rFonts w:hint="eastAsia" w:ascii="宋体" w:hAnsi="宋体"/>
          <w:b/>
          <w:color w:val="auto"/>
          <w:szCs w:val="21"/>
          <w:highlight w:val="none"/>
        </w:rPr>
      </w:pPr>
      <w:r>
        <w:rPr>
          <w:rFonts w:hint="eastAsia" w:ascii="宋体" w:hAnsi="宋体"/>
          <w:b/>
          <w:color w:val="auto"/>
          <w:sz w:val="72"/>
          <w:szCs w:val="52"/>
          <w:highlight w:val="none"/>
        </w:rPr>
        <w:t>招</w:t>
      </w:r>
      <w:r>
        <w:rPr>
          <w:rFonts w:ascii="宋体" w:hAnsi="宋体"/>
          <w:b/>
          <w:color w:val="auto"/>
          <w:sz w:val="72"/>
          <w:szCs w:val="52"/>
          <w:highlight w:val="none"/>
        </w:rPr>
        <w:t xml:space="preserve">  </w:t>
      </w:r>
      <w:r>
        <w:rPr>
          <w:rFonts w:hint="eastAsia" w:ascii="宋体" w:hAnsi="宋体"/>
          <w:b/>
          <w:color w:val="auto"/>
          <w:sz w:val="72"/>
          <w:szCs w:val="52"/>
          <w:highlight w:val="none"/>
        </w:rPr>
        <w:t>标</w:t>
      </w:r>
      <w:r>
        <w:rPr>
          <w:rFonts w:ascii="宋体" w:hAnsi="宋体"/>
          <w:b/>
          <w:color w:val="auto"/>
          <w:sz w:val="72"/>
          <w:szCs w:val="52"/>
          <w:highlight w:val="none"/>
        </w:rPr>
        <w:t xml:space="preserve">  </w:t>
      </w:r>
      <w:r>
        <w:rPr>
          <w:rFonts w:hint="eastAsia" w:ascii="宋体" w:hAnsi="宋体"/>
          <w:b/>
          <w:color w:val="auto"/>
          <w:sz w:val="72"/>
          <w:szCs w:val="52"/>
          <w:highlight w:val="none"/>
        </w:rPr>
        <w:t>文</w:t>
      </w:r>
      <w:r>
        <w:rPr>
          <w:rFonts w:ascii="宋体" w:hAnsi="宋体"/>
          <w:b/>
          <w:color w:val="auto"/>
          <w:sz w:val="72"/>
          <w:szCs w:val="52"/>
          <w:highlight w:val="none"/>
        </w:rPr>
        <w:t xml:space="preserve">  </w:t>
      </w:r>
      <w:r>
        <w:rPr>
          <w:rFonts w:hint="eastAsia" w:ascii="宋体" w:hAnsi="宋体"/>
          <w:b/>
          <w:color w:val="auto"/>
          <w:sz w:val="72"/>
          <w:szCs w:val="52"/>
          <w:highlight w:val="none"/>
        </w:rPr>
        <w:t>件</w:t>
      </w:r>
    </w:p>
    <w:p>
      <w:pPr>
        <w:spacing w:line="360" w:lineRule="auto"/>
        <w:jc w:val="center"/>
        <w:rPr>
          <w:rFonts w:hint="eastAsia" w:ascii="宋体" w:hAnsi="宋体"/>
          <w:b/>
          <w:color w:val="auto"/>
          <w:sz w:val="32"/>
          <w:szCs w:val="32"/>
          <w:highlight w:val="none"/>
        </w:rPr>
      </w:pPr>
    </w:p>
    <w:p>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第二册</w:t>
      </w:r>
    </w:p>
    <w:p>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（专用册）</w:t>
      </w:r>
    </w:p>
    <w:p>
      <w:pPr>
        <w:spacing w:line="360" w:lineRule="auto"/>
        <w:jc w:val="center"/>
        <w:rPr>
          <w:rFonts w:hint="eastAsia" w:ascii="宋体" w:hAnsi="宋体"/>
          <w:b/>
          <w:color w:val="auto"/>
          <w:sz w:val="30"/>
          <w:szCs w:val="30"/>
          <w:highlight w:val="none"/>
        </w:rPr>
      </w:pPr>
    </w:p>
    <w:p>
      <w:pPr>
        <w:spacing w:line="360" w:lineRule="auto"/>
        <w:ind w:firstLine="2168" w:firstLineChars="600"/>
        <w:rPr>
          <w:rFonts w:hint="eastAsia"/>
          <w:b/>
          <w:color w:val="auto"/>
          <w:sz w:val="32"/>
          <w:highlight w:val="none"/>
          <w:u w:val="single"/>
        </w:rPr>
      </w:pPr>
      <w:r>
        <w:rPr>
          <w:rFonts w:hint="eastAsia" w:ascii="宋体" w:hAnsi="宋体"/>
          <w:b/>
          <w:color w:val="auto"/>
          <w:sz w:val="36"/>
          <w:szCs w:val="36"/>
          <w:highlight w:val="none"/>
        </w:rPr>
        <w:t>招标编号：</w:t>
      </w:r>
      <w:r>
        <w:rPr>
          <w:rFonts w:hint="eastAsia" w:ascii="宋体" w:hAnsi="宋体"/>
          <w:b/>
          <w:color w:val="auto"/>
          <w:sz w:val="36"/>
          <w:szCs w:val="36"/>
          <w:highlight w:val="none"/>
          <w:u w:val="single"/>
        </w:rPr>
        <w:t xml:space="preserve"> </w:t>
      </w:r>
      <w:r>
        <w:rPr>
          <w:rFonts w:hint="eastAsia" w:ascii="宋体" w:hAnsi="宋体"/>
          <w:b/>
          <w:color w:val="auto"/>
          <w:sz w:val="36"/>
          <w:szCs w:val="36"/>
          <w:highlight w:val="none"/>
          <w:u w:val="single"/>
          <w:lang w:eastAsia="zh-CN"/>
        </w:rPr>
        <w:t>OITC-G21030006</w:t>
      </w:r>
      <w:r>
        <w:rPr>
          <w:rFonts w:hint="eastAsia" w:ascii="宋体" w:hAnsi="宋体"/>
          <w:b/>
          <w:color w:val="auto"/>
          <w:sz w:val="36"/>
          <w:szCs w:val="36"/>
          <w:highlight w:val="none"/>
          <w:u w:val="single"/>
          <w:lang w:val="en-US" w:eastAsia="zh-CN"/>
        </w:rPr>
        <w:t>1</w:t>
      </w:r>
      <w:r>
        <w:rPr>
          <w:rFonts w:hint="eastAsia" w:ascii="宋体" w:hAnsi="宋体"/>
          <w:b/>
          <w:color w:val="auto"/>
          <w:sz w:val="36"/>
          <w:szCs w:val="36"/>
          <w:highlight w:val="none"/>
          <w:u w:val="single"/>
        </w:rPr>
        <w:t xml:space="preserve"> </w:t>
      </w:r>
    </w:p>
    <w:p>
      <w:pPr>
        <w:spacing w:line="360" w:lineRule="auto"/>
        <w:jc w:val="center"/>
        <w:rPr>
          <w:rFonts w:hint="eastAsia"/>
          <w:b/>
          <w:color w:val="auto"/>
          <w:sz w:val="32"/>
          <w:highlight w:val="none"/>
        </w:rPr>
      </w:pPr>
    </w:p>
    <w:p>
      <w:pPr>
        <w:spacing w:line="360" w:lineRule="auto"/>
        <w:jc w:val="center"/>
        <w:rPr>
          <w:rFonts w:hint="eastAsia"/>
          <w:b/>
          <w:color w:val="auto"/>
          <w:sz w:val="32"/>
          <w:highlight w:val="none"/>
        </w:rPr>
      </w:pPr>
    </w:p>
    <w:p>
      <w:pPr>
        <w:adjustRightInd w:val="0"/>
        <w:snapToGrid w:val="0"/>
        <w:spacing w:before="120"/>
        <w:jc w:val="center"/>
        <w:rPr>
          <w:rFonts w:hint="eastAsia" w:ascii="宋体" w:hAnsi="宋体"/>
          <w:b/>
          <w:bCs/>
          <w:snapToGrid w:val="0"/>
          <w:color w:val="auto"/>
          <w:spacing w:val="20"/>
          <w:sz w:val="36"/>
          <w:szCs w:val="36"/>
          <w:highlight w:val="none"/>
        </w:rPr>
      </w:pPr>
      <w:r>
        <w:rPr>
          <w:rFonts w:hint="eastAsia" w:ascii="宋体" w:hAnsi="宋体"/>
          <w:b/>
          <w:bCs/>
          <w:snapToGrid w:val="0"/>
          <w:color w:val="auto"/>
          <w:spacing w:val="20"/>
          <w:sz w:val="36"/>
          <w:szCs w:val="36"/>
          <w:highlight w:val="none"/>
        </w:rPr>
        <w:t>东方国际招标有限责任公司</w:t>
      </w:r>
    </w:p>
    <w:p>
      <w:pPr>
        <w:adjustRightInd w:val="0"/>
        <w:snapToGrid w:val="0"/>
        <w:jc w:val="center"/>
        <w:rPr>
          <w:rFonts w:hint="eastAsia" w:ascii="宋体" w:hAnsi="宋体"/>
          <w:b/>
          <w:snapToGrid w:val="0"/>
          <w:color w:val="auto"/>
          <w:sz w:val="36"/>
          <w:szCs w:val="36"/>
          <w:highlight w:val="none"/>
        </w:rPr>
      </w:pPr>
    </w:p>
    <w:p>
      <w:pPr>
        <w:adjustRightInd w:val="0"/>
        <w:snapToGrid w:val="0"/>
        <w:jc w:val="center"/>
        <w:rPr>
          <w:rFonts w:hint="eastAsia" w:ascii="宋体" w:hAnsi="宋体"/>
          <w:b/>
          <w:snapToGrid w:val="0"/>
          <w:color w:val="auto"/>
          <w:sz w:val="36"/>
          <w:szCs w:val="36"/>
          <w:highlight w:val="none"/>
        </w:rPr>
      </w:pPr>
      <w:r>
        <w:rPr>
          <w:rFonts w:hint="eastAsia" w:ascii="宋体" w:hAnsi="宋体"/>
          <w:b/>
          <w:snapToGrid w:val="0"/>
          <w:color w:val="auto"/>
          <w:sz w:val="36"/>
          <w:szCs w:val="36"/>
          <w:highlight w:val="none"/>
        </w:rPr>
        <w:t>中国 · 北京</w:t>
      </w:r>
    </w:p>
    <w:p>
      <w:pPr>
        <w:adjustRightInd w:val="0"/>
        <w:snapToGrid w:val="0"/>
        <w:jc w:val="center"/>
        <w:rPr>
          <w:rFonts w:hint="eastAsia" w:ascii="宋体" w:hAnsi="宋体"/>
          <w:b/>
          <w:snapToGrid w:val="0"/>
          <w:color w:val="auto"/>
          <w:sz w:val="36"/>
          <w:szCs w:val="36"/>
          <w:highlight w:val="none"/>
        </w:rPr>
      </w:pPr>
    </w:p>
    <w:p>
      <w:pPr>
        <w:adjustRightInd w:val="0"/>
        <w:snapToGrid w:val="0"/>
        <w:jc w:val="center"/>
        <w:rPr>
          <w:rFonts w:hint="eastAsia" w:ascii="宋体" w:hAnsi="宋体"/>
          <w:b/>
          <w:color w:val="auto"/>
          <w:sz w:val="32"/>
          <w:szCs w:val="32"/>
          <w:highlight w:val="none"/>
        </w:rPr>
      </w:pPr>
      <w:r>
        <w:rPr>
          <w:rFonts w:hint="eastAsia" w:ascii="宋体" w:hAnsi="宋体"/>
          <w:b/>
          <w:snapToGrid w:val="0"/>
          <w:color w:val="auto"/>
          <w:sz w:val="36"/>
          <w:szCs w:val="36"/>
          <w:highlight w:val="none"/>
        </w:rPr>
        <w:t>202</w:t>
      </w:r>
      <w:r>
        <w:rPr>
          <w:rFonts w:hint="eastAsia" w:ascii="宋体" w:hAnsi="宋体"/>
          <w:b/>
          <w:snapToGrid w:val="0"/>
          <w:color w:val="auto"/>
          <w:sz w:val="36"/>
          <w:szCs w:val="36"/>
          <w:highlight w:val="none"/>
          <w:lang w:val="en-US" w:eastAsia="zh-CN"/>
        </w:rPr>
        <w:t>1</w:t>
      </w:r>
      <w:r>
        <w:rPr>
          <w:rFonts w:hint="eastAsia" w:ascii="宋体" w:hAnsi="宋体"/>
          <w:b/>
          <w:snapToGrid w:val="0"/>
          <w:color w:val="auto"/>
          <w:sz w:val="36"/>
          <w:szCs w:val="36"/>
          <w:highlight w:val="none"/>
        </w:rPr>
        <w:t>年</w:t>
      </w:r>
      <w:r>
        <w:rPr>
          <w:rFonts w:hint="eastAsia" w:ascii="宋体" w:hAnsi="宋体"/>
          <w:b/>
          <w:snapToGrid w:val="0"/>
          <w:color w:val="auto"/>
          <w:sz w:val="36"/>
          <w:szCs w:val="36"/>
          <w:highlight w:val="none"/>
          <w:lang w:val="en-US" w:eastAsia="zh-CN"/>
        </w:rPr>
        <w:t>7</w:t>
      </w:r>
      <w:r>
        <w:rPr>
          <w:rFonts w:hint="eastAsia" w:ascii="宋体" w:hAnsi="宋体"/>
          <w:b/>
          <w:snapToGrid w:val="0"/>
          <w:color w:val="auto"/>
          <w:sz w:val="36"/>
          <w:szCs w:val="36"/>
          <w:highlight w:val="none"/>
        </w:rPr>
        <w:t>月</w:t>
      </w:r>
    </w:p>
    <w:p>
      <w:pPr>
        <w:adjustRightInd w:val="0"/>
        <w:snapToGrid w:val="0"/>
        <w:jc w:val="center"/>
        <w:rPr>
          <w:rFonts w:hint="eastAsia" w:ascii="宋体" w:hAnsi="宋体"/>
          <w:b/>
          <w:color w:val="auto"/>
          <w:sz w:val="24"/>
          <w:highlight w:val="none"/>
        </w:rPr>
      </w:pPr>
      <w:bookmarkStart w:id="0" w:name="_Toc512937852"/>
      <w:r>
        <w:rPr>
          <w:rFonts w:ascii="宋体" w:hAnsi="宋体"/>
          <w:b/>
          <w:color w:val="auto"/>
          <w:sz w:val="24"/>
          <w:highlight w:val="none"/>
        </w:rPr>
        <w:br w:type="page"/>
      </w:r>
    </w:p>
    <w:p>
      <w:pPr>
        <w:adjustRightInd w:val="0"/>
        <w:snapToGrid w:val="0"/>
        <w:jc w:val="center"/>
        <w:rPr>
          <w:rFonts w:hint="eastAsia" w:ascii="宋体" w:hAnsi="宋体"/>
          <w:b/>
          <w:color w:val="auto"/>
          <w:sz w:val="24"/>
          <w:highlight w:val="none"/>
        </w:rPr>
      </w:pPr>
    </w:p>
    <w:p>
      <w:pPr>
        <w:adjustRightInd w:val="0"/>
        <w:snapToGrid w:val="0"/>
        <w:jc w:val="center"/>
        <w:rPr>
          <w:rFonts w:hint="eastAsia" w:ascii="宋体" w:hAnsi="宋体"/>
          <w:b/>
          <w:color w:val="auto"/>
          <w:sz w:val="24"/>
          <w:highlight w:val="none"/>
        </w:rPr>
      </w:pPr>
    </w:p>
    <w:p>
      <w:pPr>
        <w:adjustRightInd w:val="0"/>
        <w:snapToGrid w:val="0"/>
        <w:jc w:val="center"/>
        <w:rPr>
          <w:rFonts w:hint="eastAsia" w:ascii="宋体" w:hAnsi="宋体"/>
          <w:b/>
          <w:color w:val="auto"/>
          <w:sz w:val="24"/>
          <w:highlight w:val="none"/>
        </w:rPr>
      </w:pPr>
    </w:p>
    <w:p>
      <w:pPr>
        <w:adjustRightInd w:val="0"/>
        <w:snapToGrid w:val="0"/>
        <w:jc w:val="center"/>
        <w:rPr>
          <w:rFonts w:hint="eastAsia" w:ascii="宋体" w:hAnsi="宋体"/>
          <w:b/>
          <w:color w:val="auto"/>
          <w:sz w:val="24"/>
          <w:highlight w:val="none"/>
        </w:rPr>
      </w:pPr>
    </w:p>
    <w:p>
      <w:pPr>
        <w:adjustRightInd w:val="0"/>
        <w:snapToGrid w:val="0"/>
        <w:jc w:val="center"/>
        <w:rPr>
          <w:rFonts w:hint="eastAsia" w:ascii="宋体" w:hAnsi="宋体"/>
          <w:b/>
          <w:color w:val="auto"/>
          <w:sz w:val="24"/>
          <w:highlight w:val="none"/>
        </w:rPr>
      </w:pPr>
    </w:p>
    <w:p>
      <w:pPr>
        <w:adjustRightInd w:val="0"/>
        <w:snapToGrid w:val="0"/>
        <w:jc w:val="center"/>
        <w:rPr>
          <w:rFonts w:hint="eastAsia" w:ascii="宋体" w:hAnsi="宋体"/>
          <w:b/>
          <w:color w:val="auto"/>
          <w:sz w:val="24"/>
          <w:highlight w:val="none"/>
        </w:rPr>
      </w:pPr>
    </w:p>
    <w:p>
      <w:pPr>
        <w:adjustRightInd w:val="0"/>
        <w:snapToGrid w:val="0"/>
        <w:jc w:val="center"/>
        <w:rPr>
          <w:rFonts w:hint="eastAsia" w:ascii="宋体" w:hAnsi="宋体"/>
          <w:b/>
          <w:color w:val="auto"/>
          <w:sz w:val="24"/>
          <w:highlight w:val="none"/>
        </w:rPr>
      </w:pPr>
    </w:p>
    <w:p>
      <w:pPr>
        <w:adjustRightInd w:val="0"/>
        <w:snapToGrid w:val="0"/>
        <w:jc w:val="center"/>
        <w:rPr>
          <w:rFonts w:hint="eastAsia" w:ascii="宋体" w:hAnsi="宋体"/>
          <w:b/>
          <w:color w:val="auto"/>
          <w:sz w:val="24"/>
          <w:highlight w:val="none"/>
        </w:rPr>
      </w:pPr>
    </w:p>
    <w:p>
      <w:pPr>
        <w:adjustRightInd w:val="0"/>
        <w:snapToGrid w:val="0"/>
        <w:jc w:val="center"/>
        <w:rPr>
          <w:rFonts w:hint="eastAsia" w:ascii="宋体" w:hAnsi="宋体"/>
          <w:b/>
          <w:color w:val="auto"/>
          <w:sz w:val="24"/>
          <w:highlight w:val="none"/>
        </w:rPr>
      </w:pPr>
    </w:p>
    <w:p>
      <w:pPr>
        <w:adjustRightInd w:val="0"/>
        <w:snapToGrid w:val="0"/>
        <w:jc w:val="center"/>
        <w:rPr>
          <w:rFonts w:hint="eastAsia" w:ascii="宋体" w:hAnsi="宋体"/>
          <w:b/>
          <w:color w:val="auto"/>
          <w:sz w:val="24"/>
          <w:highlight w:val="none"/>
        </w:rPr>
      </w:pPr>
    </w:p>
    <w:p>
      <w:pPr>
        <w:adjustRightInd w:val="0"/>
        <w:snapToGrid w:val="0"/>
        <w:jc w:val="center"/>
        <w:rPr>
          <w:rFonts w:hint="eastAsia" w:ascii="宋体" w:hAnsi="宋体"/>
          <w:b/>
          <w:color w:val="auto"/>
          <w:sz w:val="24"/>
          <w:highlight w:val="none"/>
        </w:rPr>
      </w:pPr>
    </w:p>
    <w:p>
      <w:pPr>
        <w:adjustRightInd w:val="0"/>
        <w:snapToGrid w:val="0"/>
        <w:spacing w:before="936" w:beforeLines="300"/>
        <w:jc w:val="center"/>
        <w:rPr>
          <w:rFonts w:hint="eastAsia" w:ascii="黑体" w:eastAsia="黑体"/>
          <w:b/>
          <w:color w:val="auto"/>
          <w:kern w:val="44"/>
          <w:sz w:val="48"/>
          <w:szCs w:val="20"/>
          <w:highlight w:val="none"/>
        </w:rPr>
      </w:pPr>
      <w:r>
        <w:rPr>
          <w:rFonts w:hint="eastAsia" w:ascii="黑体" w:eastAsia="黑体"/>
          <w:b/>
          <w:color w:val="auto"/>
          <w:kern w:val="44"/>
          <w:sz w:val="48"/>
          <w:szCs w:val="20"/>
          <w:highlight w:val="none"/>
        </w:rPr>
        <w:t>第八部分  技术部分</w:t>
      </w:r>
      <w:r>
        <w:rPr>
          <w:rFonts w:ascii="黑体" w:eastAsia="黑体"/>
          <w:b/>
          <w:color w:val="auto"/>
          <w:kern w:val="44"/>
          <w:sz w:val="48"/>
          <w:szCs w:val="20"/>
          <w:highlight w:val="none"/>
        </w:rPr>
        <w:br w:type="page"/>
      </w:r>
    </w:p>
    <w:bookmarkEnd w:id="0"/>
    <w:p>
      <w:pPr>
        <w:numPr>
          <w:ilvl w:val="2"/>
          <w:numId w:val="1"/>
        </w:numPr>
        <w:adjustRightInd w:val="0"/>
        <w:snapToGrid w:val="0"/>
        <w:ind w:left="1560" w:hanging="720"/>
        <w:jc w:val="center"/>
        <w:rPr>
          <w:rFonts w:hint="eastAsia" w:ascii="宋体" w:hAnsi="宋体"/>
          <w:b/>
          <w:color w:val="auto"/>
          <w:sz w:val="30"/>
          <w:szCs w:val="30"/>
          <w:highlight w:val="none"/>
        </w:rPr>
      </w:pPr>
      <w:r>
        <w:rPr>
          <w:rFonts w:hint="eastAsia" w:ascii="宋体" w:hAnsi="宋体"/>
          <w:b/>
          <w:color w:val="auto"/>
          <w:sz w:val="30"/>
          <w:szCs w:val="30"/>
          <w:highlight w:val="none"/>
        </w:rPr>
        <w:t>货物需求一览表</w:t>
      </w:r>
    </w:p>
    <w:p>
      <w:pPr>
        <w:adjustRightInd w:val="0"/>
        <w:snapToGrid w:val="0"/>
        <w:jc w:val="center"/>
        <w:rPr>
          <w:rFonts w:hint="eastAsia" w:ascii="宋体" w:hAnsi="宋体"/>
          <w:b/>
          <w:color w:val="auto"/>
          <w:sz w:val="30"/>
          <w:szCs w:val="30"/>
          <w:highlight w:val="none"/>
        </w:rPr>
      </w:pPr>
    </w:p>
    <w:tbl>
      <w:tblPr>
        <w:tblStyle w:val="7"/>
        <w:tblW w:w="96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62"/>
        <w:gridCol w:w="2640"/>
        <w:gridCol w:w="635"/>
        <w:gridCol w:w="1320"/>
        <w:gridCol w:w="1765"/>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2" w:hRule="atLeast"/>
          <w:jc w:val="center"/>
        </w:trPr>
        <w:tc>
          <w:tcPr>
            <w:tcW w:w="762" w:type="dxa"/>
            <w:noWrap w:val="0"/>
            <w:vAlign w:val="center"/>
          </w:tcPr>
          <w:p>
            <w:pPr>
              <w:jc w:val="center"/>
              <w:rPr>
                <w:rFonts w:ascii="宋体" w:hAnsi="Bookman Old Style"/>
                <w:color w:val="auto"/>
                <w:sz w:val="24"/>
                <w:highlight w:val="none"/>
              </w:rPr>
            </w:pPr>
            <w:r>
              <w:rPr>
                <w:rFonts w:hint="eastAsia" w:ascii="宋体" w:hAnsi="Bookman Old Style"/>
                <w:color w:val="auto"/>
                <w:sz w:val="24"/>
                <w:highlight w:val="none"/>
              </w:rPr>
              <w:t>包号</w:t>
            </w:r>
          </w:p>
        </w:tc>
        <w:tc>
          <w:tcPr>
            <w:tcW w:w="2640" w:type="dxa"/>
            <w:noWrap w:val="0"/>
            <w:vAlign w:val="center"/>
          </w:tcPr>
          <w:p>
            <w:pPr>
              <w:jc w:val="center"/>
              <w:rPr>
                <w:rFonts w:ascii="宋体" w:hAnsi="Bookman Old Style"/>
                <w:color w:val="auto"/>
                <w:sz w:val="24"/>
                <w:highlight w:val="none"/>
              </w:rPr>
            </w:pPr>
            <w:r>
              <w:rPr>
                <w:rFonts w:hint="eastAsia" w:ascii="宋体" w:hAnsi="Bookman Old Style"/>
                <w:color w:val="auto"/>
                <w:sz w:val="24"/>
                <w:highlight w:val="none"/>
              </w:rPr>
              <w:t>货物名称</w:t>
            </w:r>
          </w:p>
        </w:tc>
        <w:tc>
          <w:tcPr>
            <w:tcW w:w="635" w:type="dxa"/>
            <w:noWrap w:val="0"/>
            <w:vAlign w:val="center"/>
          </w:tcPr>
          <w:p>
            <w:pPr>
              <w:jc w:val="center"/>
              <w:rPr>
                <w:rFonts w:ascii="宋体" w:hAnsi="Bookman Old Style"/>
                <w:color w:val="auto"/>
                <w:sz w:val="24"/>
                <w:highlight w:val="none"/>
              </w:rPr>
            </w:pPr>
            <w:r>
              <w:rPr>
                <w:rFonts w:hint="eastAsia" w:ascii="宋体" w:hAnsi="Bookman Old Style"/>
                <w:color w:val="auto"/>
                <w:sz w:val="24"/>
                <w:highlight w:val="none"/>
              </w:rPr>
              <w:t>数量</w:t>
            </w:r>
          </w:p>
        </w:tc>
        <w:tc>
          <w:tcPr>
            <w:tcW w:w="1320" w:type="dxa"/>
            <w:noWrap w:val="0"/>
            <w:vAlign w:val="center"/>
          </w:tcPr>
          <w:p>
            <w:pPr>
              <w:jc w:val="center"/>
              <w:rPr>
                <w:rFonts w:ascii="宋体" w:hAnsi="Bookman Old Style"/>
                <w:color w:val="auto"/>
                <w:sz w:val="24"/>
                <w:highlight w:val="none"/>
              </w:rPr>
            </w:pPr>
            <w:r>
              <w:rPr>
                <w:rFonts w:hint="eastAsia" w:ascii="宋体" w:hAnsi="Bookman Old Style"/>
                <w:color w:val="auto"/>
                <w:sz w:val="24"/>
                <w:highlight w:val="none"/>
              </w:rPr>
              <w:t>交货期</w:t>
            </w:r>
          </w:p>
        </w:tc>
        <w:tc>
          <w:tcPr>
            <w:tcW w:w="1765" w:type="dxa"/>
            <w:noWrap w:val="0"/>
            <w:vAlign w:val="center"/>
          </w:tcPr>
          <w:p>
            <w:pPr>
              <w:jc w:val="center"/>
              <w:rPr>
                <w:rFonts w:hint="eastAsia" w:ascii="宋体" w:hAnsi="Bookman Old Style"/>
                <w:color w:val="auto"/>
                <w:sz w:val="24"/>
                <w:highlight w:val="none"/>
              </w:rPr>
            </w:pPr>
            <w:r>
              <w:rPr>
                <w:rFonts w:hint="eastAsia" w:ascii="宋体" w:hAnsi="Bookman Old Style"/>
                <w:color w:val="auto"/>
                <w:sz w:val="24"/>
                <w:highlight w:val="none"/>
              </w:rPr>
              <w:t>指定到货港</w:t>
            </w:r>
          </w:p>
        </w:tc>
        <w:tc>
          <w:tcPr>
            <w:tcW w:w="2520" w:type="dxa"/>
            <w:noWrap w:val="0"/>
            <w:vAlign w:val="center"/>
          </w:tcPr>
          <w:p>
            <w:pPr>
              <w:jc w:val="center"/>
              <w:rPr>
                <w:rFonts w:ascii="宋体" w:hAnsi="Bookman Old Style"/>
                <w:color w:val="auto"/>
                <w:sz w:val="24"/>
                <w:highlight w:val="none"/>
                <w:shd w:val="pct10" w:color="auto" w:fill="FFFFFF"/>
              </w:rPr>
            </w:pPr>
            <w:r>
              <w:rPr>
                <w:rFonts w:hint="eastAsia" w:ascii="宋体" w:hAnsi="Bookman Old Style"/>
                <w:color w:val="auto"/>
                <w:sz w:val="24"/>
                <w:highlight w:val="none"/>
              </w:rPr>
              <w:t>项目现场（交货地点）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3" w:hRule="atLeast"/>
          <w:jc w:val="center"/>
        </w:trPr>
        <w:tc>
          <w:tcPr>
            <w:tcW w:w="762" w:type="dxa"/>
            <w:noWrap w:val="0"/>
            <w:vAlign w:val="center"/>
          </w:tcPr>
          <w:p>
            <w:pPr>
              <w:jc w:val="center"/>
              <w:rPr>
                <w:rFonts w:hint="eastAsia" w:ascii="宋体" w:eastAsia="宋体"/>
                <w:color w:val="auto"/>
                <w:sz w:val="24"/>
                <w:highlight w:val="none"/>
                <w:lang w:eastAsia="zh-CN"/>
              </w:rPr>
            </w:pPr>
            <w:r>
              <w:rPr>
                <w:rFonts w:hint="eastAsia" w:ascii="宋体"/>
                <w:color w:val="auto"/>
                <w:sz w:val="24"/>
                <w:highlight w:val="none"/>
                <w:lang w:val="en-US" w:eastAsia="zh-CN"/>
              </w:rPr>
              <w:t>1</w:t>
            </w:r>
          </w:p>
        </w:tc>
        <w:tc>
          <w:tcPr>
            <w:tcW w:w="2640" w:type="dxa"/>
            <w:noWrap w:val="0"/>
            <w:vAlign w:val="center"/>
          </w:tcPr>
          <w:p>
            <w:pPr>
              <w:jc w:val="center"/>
              <w:rPr>
                <w:rFonts w:hint="eastAsia" w:ascii="Bookman Old Style" w:hAnsi="Bookman Old Style" w:eastAsia="宋体"/>
                <w:color w:val="auto"/>
                <w:sz w:val="24"/>
                <w:highlight w:val="none"/>
                <w:lang w:eastAsia="zh-CN"/>
              </w:rPr>
            </w:pPr>
            <w:r>
              <w:rPr>
                <w:rFonts w:hint="eastAsia" w:ascii="Bookman Old Style" w:hAnsi="Bookman Old Style"/>
                <w:color w:val="auto"/>
                <w:sz w:val="24"/>
                <w:highlight w:val="none"/>
                <w:lang w:eastAsia="zh-CN"/>
              </w:rPr>
              <w:t>自动化多模式微孔板检测系统</w:t>
            </w:r>
          </w:p>
        </w:tc>
        <w:tc>
          <w:tcPr>
            <w:tcW w:w="635" w:type="dxa"/>
            <w:noWrap w:val="0"/>
            <w:vAlign w:val="center"/>
          </w:tcPr>
          <w:p>
            <w:pPr>
              <w:jc w:val="center"/>
              <w:rPr>
                <w:rFonts w:hint="default" w:ascii="宋体" w:hAnsi="Bookman Old Style" w:eastAsia="宋体"/>
                <w:color w:val="auto"/>
                <w:sz w:val="24"/>
                <w:highlight w:val="none"/>
                <w:lang w:val="en-US" w:eastAsia="zh-CN"/>
              </w:rPr>
            </w:pPr>
            <w:r>
              <w:rPr>
                <w:rFonts w:hint="eastAsia" w:ascii="宋体" w:hAnsi="Bookman Old Style"/>
                <w:color w:val="auto"/>
                <w:sz w:val="24"/>
                <w:highlight w:val="none"/>
                <w:lang w:val="en-US" w:eastAsia="zh-CN"/>
              </w:rPr>
              <w:t>1套</w:t>
            </w:r>
          </w:p>
        </w:tc>
        <w:tc>
          <w:tcPr>
            <w:tcW w:w="5605" w:type="dxa"/>
            <w:gridSpan w:val="3"/>
            <w:noWrap w:val="0"/>
            <w:vAlign w:val="center"/>
          </w:tcPr>
          <w:p>
            <w:pPr>
              <w:jc w:val="center"/>
              <w:rPr>
                <w:rFonts w:hint="default" w:ascii="宋体" w:hAnsi="Bookman Old Style" w:eastAsia="宋体"/>
                <w:color w:val="auto"/>
                <w:sz w:val="24"/>
                <w:highlight w:val="none"/>
                <w:lang w:val="en-US" w:eastAsia="zh-CN"/>
              </w:rPr>
            </w:pPr>
            <w:r>
              <w:rPr>
                <w:rFonts w:hint="eastAsia" w:ascii="宋体" w:hAnsi="Bookman Old Style"/>
                <w:color w:val="auto"/>
                <w:sz w:val="24"/>
                <w:highlight w:val="none"/>
                <w:lang w:val="en-US" w:eastAsia="zh-CN"/>
              </w:rPr>
              <w:t>详见具体技术规格</w:t>
            </w:r>
          </w:p>
        </w:tc>
      </w:tr>
    </w:tbl>
    <w:p>
      <w:pPr>
        <w:adjustRightInd w:val="0"/>
        <w:snapToGrid w:val="0"/>
        <w:jc w:val="center"/>
        <w:rPr>
          <w:rFonts w:hint="eastAsia" w:ascii="宋体" w:hAnsi="宋体"/>
          <w:b/>
          <w:color w:val="auto"/>
          <w:sz w:val="30"/>
          <w:szCs w:val="30"/>
          <w:highlight w:val="none"/>
        </w:rPr>
      </w:pPr>
    </w:p>
    <w:p>
      <w:pPr>
        <w:adjustRightInd w:val="0"/>
        <w:snapToGrid w:val="0"/>
        <w:jc w:val="center"/>
        <w:rPr>
          <w:rFonts w:hint="eastAsia" w:ascii="宋体" w:hAnsi="宋体"/>
          <w:b/>
          <w:color w:val="auto"/>
          <w:sz w:val="30"/>
          <w:szCs w:val="30"/>
          <w:highlight w:val="none"/>
        </w:rPr>
      </w:pPr>
    </w:p>
    <w:p>
      <w:pPr>
        <w:adjustRightInd w:val="0"/>
        <w:snapToGrid w:val="0"/>
        <w:jc w:val="center"/>
        <w:rPr>
          <w:rFonts w:hint="eastAsia" w:ascii="宋体" w:hAnsi="宋体"/>
          <w:b/>
          <w:color w:val="auto"/>
          <w:sz w:val="30"/>
          <w:szCs w:val="30"/>
          <w:highlight w:val="none"/>
        </w:rPr>
      </w:pPr>
    </w:p>
    <w:p>
      <w:pPr>
        <w:rPr>
          <w:rFonts w:hint="eastAsia" w:ascii="Bookman Old Style" w:hAnsi="Bookman Old Style"/>
          <w:color w:val="auto"/>
          <w:sz w:val="24"/>
          <w:highlight w:val="none"/>
        </w:rPr>
      </w:pPr>
      <w:r>
        <w:rPr>
          <w:rFonts w:hint="eastAsia"/>
          <w:color w:val="auto"/>
          <w:sz w:val="24"/>
          <w:highlight w:val="none"/>
        </w:rPr>
        <w:t>注：投标人须对上述投标内容中完整的一包或几包进行投标，</w:t>
      </w:r>
      <w:r>
        <w:rPr>
          <w:rFonts w:hint="eastAsia" w:ascii="Bookman Old Style" w:hAnsi="Bookman Old Style"/>
          <w:color w:val="auto"/>
          <w:sz w:val="24"/>
          <w:highlight w:val="none"/>
        </w:rPr>
        <w:t>不完整的投标将视为非响应性投标予以拒绝。</w:t>
      </w: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color w:val="auto"/>
          <w:szCs w:val="21"/>
          <w:highlight w:val="none"/>
        </w:rPr>
      </w:pPr>
    </w:p>
    <w:p>
      <w:pPr>
        <w:adjustRightInd w:val="0"/>
        <w:snapToGrid w:val="0"/>
        <w:rPr>
          <w:rFonts w:hint="eastAsia" w:ascii="宋体" w:hAnsi="宋体"/>
          <w:b/>
          <w:color w:val="auto"/>
          <w:sz w:val="30"/>
          <w:szCs w:val="30"/>
          <w:highlight w:val="none"/>
        </w:rPr>
      </w:pPr>
      <w:r>
        <w:rPr>
          <w:rFonts w:ascii="宋体" w:hAnsi="宋体"/>
          <w:b/>
          <w:color w:val="auto"/>
          <w:sz w:val="30"/>
          <w:szCs w:val="30"/>
          <w:highlight w:val="none"/>
        </w:rPr>
        <w:br w:type="page"/>
      </w:r>
    </w:p>
    <w:p>
      <w:pPr>
        <w:numPr>
          <w:ilvl w:val="2"/>
          <w:numId w:val="1"/>
        </w:numPr>
        <w:tabs>
          <w:tab w:val="left" w:pos="720"/>
          <w:tab w:val="clear" w:pos="1560"/>
        </w:tabs>
        <w:adjustRightInd w:val="0"/>
        <w:snapToGrid w:val="0"/>
        <w:ind w:hanging="1560"/>
        <w:jc w:val="center"/>
        <w:rPr>
          <w:rFonts w:ascii="宋体" w:hAnsi="宋体"/>
          <w:b/>
          <w:color w:val="auto"/>
          <w:sz w:val="30"/>
          <w:szCs w:val="30"/>
          <w:highlight w:val="none"/>
        </w:rPr>
      </w:pPr>
      <w:r>
        <w:rPr>
          <w:rFonts w:hint="eastAsia" w:ascii="宋体" w:hAnsi="宋体"/>
          <w:b/>
          <w:color w:val="auto"/>
          <w:sz w:val="30"/>
          <w:szCs w:val="30"/>
          <w:highlight w:val="none"/>
        </w:rPr>
        <w:t>技术规格</w:t>
      </w:r>
    </w:p>
    <w:p>
      <w:pPr>
        <w:spacing w:line="360" w:lineRule="auto"/>
        <w:ind w:left="600" w:hanging="600"/>
        <w:rPr>
          <w:rFonts w:hint="eastAsia" w:ascii="宋体" w:hAnsi="宋体"/>
          <w:b/>
          <w:color w:val="auto"/>
          <w:sz w:val="30"/>
          <w:szCs w:val="30"/>
          <w:highlight w:val="none"/>
        </w:rPr>
      </w:pPr>
      <w:r>
        <w:rPr>
          <w:rFonts w:hint="eastAsia" w:ascii="宋体" w:hAnsi="宋体"/>
          <w:b/>
          <w:color w:val="auto"/>
          <w:sz w:val="30"/>
          <w:szCs w:val="30"/>
          <w:highlight w:val="none"/>
        </w:rPr>
        <w:t>一、总</w:t>
      </w:r>
      <w:r>
        <w:rPr>
          <w:rFonts w:ascii="宋体" w:hAnsi="宋体"/>
          <w:b/>
          <w:color w:val="auto"/>
          <w:sz w:val="30"/>
          <w:szCs w:val="30"/>
          <w:highlight w:val="none"/>
        </w:rPr>
        <w:t xml:space="preserve">  </w:t>
      </w:r>
      <w:r>
        <w:rPr>
          <w:rFonts w:hint="eastAsia" w:ascii="宋体" w:hAnsi="宋体"/>
          <w:b/>
          <w:color w:val="auto"/>
          <w:sz w:val="30"/>
          <w:szCs w:val="30"/>
          <w:highlight w:val="none"/>
        </w:rPr>
        <w:t>则</w:t>
      </w:r>
    </w:p>
    <w:p>
      <w:pPr>
        <w:spacing w:before="156" w:beforeLines="50" w:after="156" w:afterLines="50" w:line="360" w:lineRule="auto"/>
        <w:ind w:left="601" w:hanging="601"/>
        <w:rPr>
          <w:rFonts w:ascii="宋体" w:hAnsi="宋体"/>
          <w:b/>
          <w:color w:val="auto"/>
          <w:sz w:val="28"/>
          <w:highlight w:val="none"/>
        </w:rPr>
      </w:pPr>
      <w:r>
        <w:rPr>
          <w:rFonts w:ascii="宋体" w:hAnsi="宋体"/>
          <w:b/>
          <w:color w:val="auto"/>
          <w:sz w:val="28"/>
          <w:highlight w:val="none"/>
        </w:rPr>
        <w:t>1</w:t>
      </w:r>
      <w:r>
        <w:rPr>
          <w:rFonts w:hint="eastAsia" w:ascii="宋体" w:hAnsi="宋体"/>
          <w:b/>
          <w:color w:val="auto"/>
          <w:sz w:val="28"/>
          <w:highlight w:val="none"/>
        </w:rPr>
        <w:t>、投标要求</w:t>
      </w:r>
    </w:p>
    <w:p>
      <w:pPr>
        <w:spacing w:line="360" w:lineRule="auto"/>
        <w:ind w:left="554" w:hanging="554" w:hangingChars="231"/>
        <w:rPr>
          <w:rFonts w:hint="eastAsia" w:ascii="宋体" w:hAnsi="宋体"/>
          <w:color w:val="auto"/>
          <w:sz w:val="24"/>
          <w:highlight w:val="none"/>
        </w:rPr>
      </w:pPr>
      <w:r>
        <w:rPr>
          <w:rFonts w:ascii="宋体" w:hAnsi="宋体"/>
          <w:color w:val="auto"/>
          <w:sz w:val="24"/>
          <w:highlight w:val="none"/>
        </w:rPr>
        <w:t xml:space="preserve">1.1 </w:t>
      </w:r>
      <w:r>
        <w:rPr>
          <w:rFonts w:hint="eastAsia" w:ascii="宋体" w:hAnsi="宋体"/>
          <w:color w:val="auto"/>
          <w:sz w:val="24"/>
          <w:highlight w:val="none"/>
        </w:rPr>
        <w:t xml:space="preserve"> 投标人在准备投标书时，务必在所提供的商品的技术规格文件中，标明型号、商标名称、目录号。</w:t>
      </w:r>
    </w:p>
    <w:p>
      <w:pPr>
        <w:spacing w:line="360" w:lineRule="auto"/>
        <w:ind w:left="554" w:hanging="554" w:hangingChars="231"/>
        <w:rPr>
          <w:rFonts w:hint="eastAsia" w:ascii="宋体" w:hAnsi="宋体"/>
          <w:color w:val="auto"/>
          <w:sz w:val="24"/>
          <w:highlight w:val="none"/>
        </w:rPr>
      </w:pPr>
      <w:r>
        <w:rPr>
          <w:rFonts w:hint="eastAsia" w:ascii="宋体" w:hAnsi="宋体"/>
          <w:color w:val="auto"/>
          <w:sz w:val="24"/>
          <w:highlight w:val="none"/>
        </w:rPr>
        <w:t xml:space="preserve">1.2  </w:t>
      </w:r>
      <w:r>
        <w:rPr>
          <w:rFonts w:hint="eastAsia" w:ascii="宋体" w:hAnsi="宋体"/>
          <w:color w:val="auto"/>
          <w:sz w:val="24"/>
          <w:highlight w:val="none"/>
        </w:rPr>
        <w:t>投标人提供的货物须是成熟的全新的产品</w:t>
      </w:r>
      <w:r>
        <w:rPr>
          <w:rFonts w:hint="eastAsia" w:ascii="宋体" w:hAnsi="宋体"/>
          <w:color w:val="auto"/>
          <w:sz w:val="24"/>
          <w:highlight w:val="none"/>
        </w:rPr>
        <w:t>，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pPr>
        <w:spacing w:line="360" w:lineRule="auto"/>
        <w:ind w:left="554" w:hanging="554" w:hangingChars="231"/>
        <w:rPr>
          <w:rFonts w:hint="eastAsia" w:ascii="宋体" w:hAnsi="宋体"/>
          <w:color w:val="auto"/>
          <w:sz w:val="24"/>
          <w:highlight w:val="none"/>
        </w:rPr>
      </w:pPr>
      <w:r>
        <w:rPr>
          <w:rFonts w:hint="eastAsia" w:ascii="宋体" w:hAnsi="宋体"/>
          <w:color w:val="auto"/>
          <w:sz w:val="24"/>
          <w:highlight w:val="none"/>
        </w:rPr>
        <w:t xml:space="preserve">1.3  </w:t>
      </w:r>
      <w:r>
        <w:rPr>
          <w:rFonts w:hint="eastAsia"/>
          <w:color w:val="auto"/>
          <w:sz w:val="24"/>
          <w:highlight w:val="none"/>
        </w:rPr>
        <w:t>投标人提供的</w:t>
      </w:r>
      <w:r>
        <w:rPr>
          <w:rFonts w:hint="eastAsia" w:ascii="宋体"/>
          <w:color w:val="auto"/>
          <w:sz w:val="24"/>
          <w:highlight w:val="none"/>
        </w:rPr>
        <w:t>产品</w:t>
      </w:r>
      <w:r>
        <w:rPr>
          <w:rFonts w:hint="eastAsia"/>
          <w:color w:val="auto"/>
          <w:sz w:val="24"/>
          <w:highlight w:val="none"/>
        </w:rPr>
        <w:t>样本，必须是“原件”而非复印件，</w:t>
      </w:r>
      <w:r>
        <w:rPr>
          <w:rFonts w:hint="eastAsia" w:ascii="宋体"/>
          <w:color w:val="auto"/>
          <w:sz w:val="24"/>
          <w:highlight w:val="none"/>
        </w:rPr>
        <w:t>图表、简图、电路图以及印刷电路板图等都应</w:t>
      </w:r>
      <w:r>
        <w:rPr>
          <w:rFonts w:hint="eastAsia"/>
          <w:color w:val="auto"/>
          <w:sz w:val="24"/>
          <w:highlight w:val="none"/>
        </w:rPr>
        <w:t>清晰易读。买方有权</w:t>
      </w:r>
      <w:r>
        <w:rPr>
          <w:rFonts w:hint="eastAsia" w:ascii="宋体"/>
          <w:color w:val="auto"/>
          <w:sz w:val="24"/>
          <w:highlight w:val="none"/>
        </w:rPr>
        <w:t>不付任何附加费用</w:t>
      </w:r>
      <w:r>
        <w:rPr>
          <w:rFonts w:hint="eastAsia"/>
          <w:color w:val="auto"/>
          <w:sz w:val="24"/>
          <w:highlight w:val="none"/>
        </w:rPr>
        <w:t>复制这些资料</w:t>
      </w:r>
      <w:r>
        <w:rPr>
          <w:rFonts w:hint="eastAsia" w:ascii="宋体"/>
          <w:color w:val="auto"/>
          <w:sz w:val="24"/>
          <w:highlight w:val="none"/>
        </w:rPr>
        <w:t>以供参考。</w:t>
      </w:r>
    </w:p>
    <w:p>
      <w:pPr>
        <w:spacing w:before="156" w:beforeLines="50" w:after="156" w:afterLines="50" w:line="360" w:lineRule="auto"/>
        <w:ind w:left="601" w:hanging="601"/>
        <w:rPr>
          <w:rFonts w:ascii="宋体" w:hAnsi="宋体"/>
          <w:b/>
          <w:color w:val="auto"/>
          <w:sz w:val="28"/>
          <w:highlight w:val="none"/>
        </w:rPr>
      </w:pPr>
      <w:r>
        <w:rPr>
          <w:rFonts w:hint="eastAsia" w:ascii="宋体" w:hAnsi="宋体"/>
          <w:b/>
          <w:color w:val="auto"/>
          <w:sz w:val="28"/>
          <w:highlight w:val="none"/>
        </w:rPr>
        <w:t>2、评标标准</w:t>
      </w:r>
    </w:p>
    <w:p>
      <w:pPr>
        <w:spacing w:line="360" w:lineRule="auto"/>
        <w:ind w:left="554" w:hanging="554" w:hangingChars="231"/>
        <w:rPr>
          <w:rFonts w:hint="eastAsia"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 xml:space="preserve">1  </w:t>
      </w:r>
      <w:r>
        <w:rPr>
          <w:rFonts w:hint="eastAsia"/>
          <w:color w:val="auto"/>
          <w:sz w:val="24"/>
          <w:highlight w:val="none"/>
        </w:rPr>
        <w:t>除招标文件中指定的附件和专用工具外，</w:t>
      </w:r>
      <w:r>
        <w:rPr>
          <w:rFonts w:hint="eastAsia" w:ascii="宋体"/>
          <w:color w:val="auto"/>
          <w:sz w:val="24"/>
          <w:highlight w:val="none"/>
        </w:rPr>
        <w:t>投标人应提供仪器设备的正常运行和常规保养所需的全套标准附件、专用工具</w:t>
      </w:r>
      <w:r>
        <w:rPr>
          <w:rFonts w:hint="eastAsia"/>
          <w:color w:val="auto"/>
          <w:sz w:val="24"/>
          <w:highlight w:val="none"/>
        </w:rPr>
        <w:t>和消耗品</w:t>
      </w:r>
      <w:r>
        <w:rPr>
          <w:rFonts w:hint="eastAsia" w:ascii="宋体"/>
          <w:color w:val="auto"/>
          <w:sz w:val="24"/>
          <w:highlight w:val="none"/>
        </w:rPr>
        <w:t>。投标人在投标书中需列出这些附件和工具的数量和单价的清单，这些附件和工具的报价的总值需计入投标价中。</w:t>
      </w:r>
    </w:p>
    <w:p>
      <w:pPr>
        <w:spacing w:line="360" w:lineRule="auto"/>
        <w:ind w:left="554" w:hanging="554" w:hangingChars="231"/>
        <w:rPr>
          <w:rFonts w:hint="eastAsia"/>
          <w:color w:val="auto"/>
          <w:sz w:val="24"/>
          <w:highlight w:val="none"/>
        </w:rPr>
      </w:pPr>
      <w:r>
        <w:rPr>
          <w:rFonts w:hint="eastAsia" w:ascii="宋体" w:hAnsi="宋体"/>
          <w:color w:val="auto"/>
          <w:sz w:val="24"/>
          <w:highlight w:val="none"/>
        </w:rPr>
        <w:t xml:space="preserve">2.2  </w:t>
      </w:r>
      <w:r>
        <w:rPr>
          <w:rFonts w:hint="eastAsia"/>
          <w:color w:val="auto"/>
          <w:sz w:val="24"/>
          <w:highlight w:val="none"/>
        </w:rPr>
        <w:t>对于标书</w:t>
      </w:r>
      <w:r>
        <w:rPr>
          <w:rFonts w:hint="eastAsia" w:ascii="宋体"/>
          <w:color w:val="auto"/>
          <w:sz w:val="24"/>
          <w:highlight w:val="none"/>
        </w:rPr>
        <w:t>技术规范中已列</w:t>
      </w:r>
      <w:r>
        <w:rPr>
          <w:rFonts w:hint="eastAsia"/>
          <w:color w:val="auto"/>
          <w:sz w:val="24"/>
          <w:highlight w:val="none"/>
        </w:rPr>
        <w:t>出的作为查询选件的附件、零配件、专用工具和消耗品，投标书中</w:t>
      </w:r>
      <w:r>
        <w:rPr>
          <w:rFonts w:hint="eastAsia" w:ascii="宋体"/>
          <w:color w:val="auto"/>
          <w:sz w:val="24"/>
          <w:highlight w:val="none"/>
        </w:rPr>
        <w:t>应列明其数量、单价、总价供买方参考。投标人也可推荐买方没有要求的附件或专用工具作为选件，并列明其数量、单价、总价供买方参考。选件价格不计入评标价中。</w:t>
      </w:r>
      <w:r>
        <w:rPr>
          <w:rFonts w:hint="eastAsia"/>
          <w:color w:val="auto"/>
          <w:sz w:val="24"/>
          <w:highlight w:val="none"/>
        </w:rPr>
        <w:t>选件一旦为用户接受，其费用将加入合同价中。</w:t>
      </w:r>
    </w:p>
    <w:p>
      <w:pPr>
        <w:spacing w:line="360" w:lineRule="auto"/>
        <w:ind w:left="554" w:hanging="554" w:hangingChars="231"/>
        <w:rPr>
          <w:rFonts w:hint="eastAsia" w:ascii="宋体" w:hAnsi="宋体"/>
          <w:color w:val="auto"/>
          <w:sz w:val="24"/>
          <w:highlight w:val="none"/>
        </w:rPr>
      </w:pPr>
      <w:r>
        <w:rPr>
          <w:rFonts w:hint="eastAsia" w:ascii="宋体" w:hAnsi="宋体"/>
          <w:color w:val="auto"/>
          <w:sz w:val="24"/>
          <w:highlight w:val="none"/>
        </w:rPr>
        <w:t>2.3  为便于用户进行接收仪器的准备工作，卖方应在合同生效后</w:t>
      </w:r>
      <w:r>
        <w:rPr>
          <w:rFonts w:hint="eastAsia" w:ascii="宋体" w:hAnsi="宋体"/>
          <w:b/>
          <w:color w:val="auto"/>
          <w:sz w:val="24"/>
          <w:highlight w:val="none"/>
        </w:rPr>
        <w:t>60</w:t>
      </w:r>
      <w:r>
        <w:rPr>
          <w:rFonts w:hint="eastAsia" w:ascii="宋体" w:hAnsi="宋体"/>
          <w:color w:val="auto"/>
          <w:sz w:val="24"/>
          <w:highlight w:val="none"/>
        </w:rPr>
        <w:t>天内向用户提供一套完整的使用说明书、操作手册、维修及安装说明等文件。另一套完整上述资料应在交货时随货包装提供给用户，这些费用应计入投标价中。</w:t>
      </w:r>
    </w:p>
    <w:p>
      <w:pPr>
        <w:spacing w:line="360" w:lineRule="auto"/>
        <w:ind w:left="554" w:hanging="554" w:hangingChars="231"/>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 xml:space="preserve"> 关于设备的安装调试，如果有必要的安装准备条件，卖方应在合同生效后一个月内向买方提出详细的要求或计划。安装调试的费用应计入投标价中，并应单独列出，供评标使用。</w:t>
      </w:r>
    </w:p>
    <w:p>
      <w:pPr>
        <w:spacing w:line="360" w:lineRule="auto"/>
        <w:ind w:left="554" w:hanging="554" w:hangingChars="231"/>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  制造厂家提供的培训指的是涉及货物的基本原理、操作使用和保养维修等有关内容的培训。培训教员的培训费、旅费、食宿费等费用和培训场地费及培训资料费均应由卖方支付。</w:t>
      </w:r>
    </w:p>
    <w:p>
      <w:pPr>
        <w:spacing w:line="360" w:lineRule="auto"/>
        <w:ind w:left="554" w:hanging="554" w:hangingChars="231"/>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 xml:space="preserve">6  </w:t>
      </w:r>
      <w:r>
        <w:rPr>
          <w:rFonts w:hint="eastAsia"/>
          <w:color w:val="auto"/>
          <w:sz w:val="24"/>
          <w:highlight w:val="none"/>
        </w:rPr>
        <w:t>在评标过程中，买方有权向投标人索取任何与评标有关的资料，投标人务必在接到此类要求后，在规定时间内予以答复。对于无答复的投标人，买方有权拒绝其投标。</w:t>
      </w:r>
    </w:p>
    <w:p>
      <w:pPr>
        <w:spacing w:before="156" w:beforeLines="50" w:after="156" w:afterLines="50" w:line="360" w:lineRule="auto"/>
        <w:ind w:left="601" w:hanging="601"/>
        <w:rPr>
          <w:rFonts w:hint="eastAsia" w:ascii="宋体" w:hAnsi="宋体"/>
          <w:b/>
          <w:color w:val="auto"/>
          <w:sz w:val="28"/>
          <w:highlight w:val="none"/>
        </w:rPr>
      </w:pPr>
      <w:r>
        <w:rPr>
          <w:rFonts w:hint="eastAsia" w:ascii="宋体" w:hAnsi="宋体"/>
          <w:b/>
          <w:color w:val="auto"/>
          <w:sz w:val="28"/>
          <w:highlight w:val="none"/>
        </w:rPr>
        <w:t>3、工作条件</w:t>
      </w:r>
    </w:p>
    <w:p>
      <w:pPr>
        <w:spacing w:after="312" w:afterLines="100" w:line="360" w:lineRule="auto"/>
        <w:rPr>
          <w:rFonts w:hint="eastAsia" w:ascii="宋体" w:hAnsi="宋体"/>
          <w:color w:val="auto"/>
          <w:sz w:val="24"/>
          <w:highlight w:val="none"/>
        </w:rPr>
      </w:pPr>
      <w:r>
        <w:rPr>
          <w:rFonts w:hint="eastAsia" w:ascii="宋体" w:hAnsi="宋体"/>
          <w:color w:val="auto"/>
          <w:sz w:val="24"/>
          <w:highlight w:val="none"/>
        </w:rPr>
        <w:t>除非在技术规格中另有说明，所有仪器、设备和系统都应符合下列要求：</w:t>
      </w:r>
      <w:r>
        <w:rPr>
          <w:rFonts w:ascii="宋体" w:hAnsi="宋体"/>
          <w:color w:val="auto"/>
          <w:sz w:val="24"/>
          <w:highlight w:val="none"/>
        </w:rPr>
        <w:t xml:space="preserve"> </w:t>
      </w:r>
    </w:p>
    <w:p>
      <w:pPr>
        <w:spacing w:line="360" w:lineRule="auto"/>
        <w:ind w:left="554" w:hanging="554" w:hangingChars="231"/>
        <w:rPr>
          <w:rFonts w:hint="eastAsia" w:ascii="宋体" w:hAnsi="宋体"/>
          <w:color w:val="auto"/>
          <w:sz w:val="24"/>
          <w:highlight w:val="none"/>
        </w:rPr>
      </w:pPr>
      <w:r>
        <w:rPr>
          <w:rFonts w:hint="eastAsia" w:ascii="宋体" w:hAnsi="宋体"/>
          <w:color w:val="auto"/>
          <w:sz w:val="24"/>
          <w:highlight w:val="none"/>
        </w:rPr>
        <w:t>3.1  适于在气温为摄氏</w:t>
      </w:r>
      <w:r>
        <w:rPr>
          <w:rFonts w:ascii="宋体" w:hAnsi="宋体"/>
          <w:b/>
          <w:color w:val="auto"/>
          <w:sz w:val="24"/>
          <w:highlight w:val="none"/>
        </w:rPr>
        <w:t>-40</w:t>
      </w:r>
      <w:r>
        <w:rPr>
          <w:rFonts w:hint="eastAsia" w:ascii="宋体" w:hAnsi="宋体"/>
          <w:b/>
          <w:color w:val="auto"/>
          <w:sz w:val="24"/>
          <w:highlight w:val="none"/>
        </w:rPr>
        <w:t>℃～＋</w:t>
      </w:r>
      <w:r>
        <w:rPr>
          <w:rFonts w:ascii="宋体" w:hAnsi="宋体"/>
          <w:b/>
          <w:color w:val="auto"/>
          <w:sz w:val="24"/>
          <w:highlight w:val="none"/>
        </w:rPr>
        <w:t>50</w:t>
      </w:r>
      <w:r>
        <w:rPr>
          <w:rFonts w:hint="eastAsia" w:ascii="宋体" w:hAnsi="宋体"/>
          <w:b/>
          <w:color w:val="auto"/>
          <w:sz w:val="24"/>
          <w:highlight w:val="none"/>
        </w:rPr>
        <w:t>℃</w:t>
      </w:r>
      <w:r>
        <w:rPr>
          <w:rFonts w:hint="eastAsia" w:ascii="宋体" w:hAnsi="宋体"/>
          <w:color w:val="auto"/>
          <w:sz w:val="24"/>
          <w:highlight w:val="none"/>
        </w:rPr>
        <w:t>和相对湿度为</w:t>
      </w:r>
      <w:r>
        <w:rPr>
          <w:rFonts w:ascii="宋体" w:hAnsi="宋体"/>
          <w:b/>
          <w:color w:val="auto"/>
          <w:sz w:val="24"/>
          <w:highlight w:val="none"/>
        </w:rPr>
        <w:t>90</w:t>
      </w:r>
      <w:r>
        <w:rPr>
          <w:rFonts w:hint="eastAsia" w:ascii="宋体" w:hAnsi="宋体"/>
          <w:b/>
          <w:color w:val="auto"/>
          <w:sz w:val="24"/>
          <w:highlight w:val="none"/>
        </w:rPr>
        <w:t>％</w:t>
      </w:r>
      <w:r>
        <w:rPr>
          <w:rFonts w:hint="eastAsia" w:ascii="宋体" w:hAnsi="宋体"/>
          <w:color w:val="auto"/>
          <w:sz w:val="24"/>
          <w:highlight w:val="none"/>
        </w:rPr>
        <w:t>的环境条件下运输和贮存。</w:t>
      </w:r>
    </w:p>
    <w:p>
      <w:pPr>
        <w:spacing w:line="360" w:lineRule="auto"/>
        <w:ind w:left="554" w:hanging="554" w:hangingChars="231"/>
        <w:rPr>
          <w:rFonts w:hint="eastAsia" w:ascii="宋体" w:hAnsi="宋体"/>
          <w:color w:val="auto"/>
          <w:sz w:val="24"/>
          <w:highlight w:val="none"/>
        </w:rPr>
      </w:pPr>
      <w:r>
        <w:rPr>
          <w:rFonts w:hint="eastAsia" w:ascii="宋体" w:hAnsi="宋体"/>
          <w:color w:val="auto"/>
          <w:sz w:val="24"/>
          <w:highlight w:val="none"/>
        </w:rPr>
        <w:t>3.2  适于在电源</w:t>
      </w:r>
      <w:r>
        <w:rPr>
          <w:rFonts w:ascii="宋体" w:hAnsi="宋体"/>
          <w:b/>
          <w:color w:val="auto"/>
          <w:sz w:val="24"/>
          <w:highlight w:val="none"/>
        </w:rPr>
        <w:t>220V</w:t>
      </w:r>
      <w:r>
        <w:rPr>
          <w:rFonts w:hint="eastAsia" w:ascii="宋体" w:hAnsi="宋体"/>
          <w:b/>
          <w:color w:val="auto"/>
          <w:sz w:val="24"/>
          <w:highlight w:val="none"/>
        </w:rPr>
        <w:t>（</w:t>
      </w:r>
      <w:r>
        <w:rPr>
          <w:rFonts w:ascii="宋体" w:hAnsi="宋体"/>
          <w:b/>
          <w:color w:val="auto"/>
          <w:sz w:val="24"/>
          <w:highlight w:val="none"/>
        </w:rPr>
        <w:sym w:font="Symbol" w:char="F0B1"/>
      </w:r>
      <w:r>
        <w:rPr>
          <w:rFonts w:ascii="宋体" w:hAnsi="宋体"/>
          <w:b/>
          <w:color w:val="auto"/>
          <w:sz w:val="24"/>
          <w:highlight w:val="none"/>
        </w:rPr>
        <w:t>10</w:t>
      </w:r>
      <w:r>
        <w:rPr>
          <w:rFonts w:hint="eastAsia" w:ascii="宋体" w:hAnsi="宋体"/>
          <w:b/>
          <w:color w:val="auto"/>
          <w:sz w:val="24"/>
          <w:highlight w:val="none"/>
        </w:rPr>
        <w:t>％）</w:t>
      </w:r>
      <w:r>
        <w:rPr>
          <w:rFonts w:ascii="宋体" w:hAnsi="宋体"/>
          <w:b/>
          <w:color w:val="auto"/>
          <w:sz w:val="24"/>
          <w:highlight w:val="none"/>
        </w:rPr>
        <w:t>/50Hz</w:t>
      </w:r>
      <w:r>
        <w:rPr>
          <w:rFonts w:hint="eastAsia" w:ascii="宋体" w:hAnsi="宋体"/>
          <w:color w:val="auto"/>
          <w:sz w:val="24"/>
          <w:highlight w:val="none"/>
        </w:rPr>
        <w:t>、气温摄氏</w:t>
      </w:r>
      <w:r>
        <w:rPr>
          <w:rFonts w:hint="eastAsia" w:ascii="宋体" w:hAnsi="宋体"/>
          <w:b/>
          <w:color w:val="auto"/>
          <w:sz w:val="24"/>
          <w:highlight w:val="none"/>
        </w:rPr>
        <w:t>+1</w:t>
      </w:r>
      <w:r>
        <w:rPr>
          <w:rFonts w:ascii="宋体" w:hAnsi="宋体"/>
          <w:b/>
          <w:color w:val="auto"/>
          <w:sz w:val="24"/>
          <w:highlight w:val="none"/>
        </w:rPr>
        <w:t>5</w:t>
      </w:r>
      <w:r>
        <w:rPr>
          <w:rFonts w:hint="eastAsia" w:ascii="宋体" w:hAnsi="宋体"/>
          <w:b/>
          <w:color w:val="auto"/>
          <w:sz w:val="24"/>
          <w:highlight w:val="none"/>
        </w:rPr>
        <w:t>℃～＋3</w:t>
      </w:r>
      <w:r>
        <w:rPr>
          <w:rFonts w:ascii="宋体" w:hAnsi="宋体"/>
          <w:b/>
          <w:color w:val="auto"/>
          <w:sz w:val="24"/>
          <w:highlight w:val="none"/>
        </w:rPr>
        <w:t>0</w:t>
      </w:r>
      <w:r>
        <w:rPr>
          <w:rFonts w:hint="eastAsia" w:ascii="宋体" w:hAnsi="宋体"/>
          <w:b/>
          <w:color w:val="auto"/>
          <w:sz w:val="24"/>
          <w:highlight w:val="none"/>
        </w:rPr>
        <w:t>℃</w:t>
      </w:r>
      <w:r>
        <w:rPr>
          <w:rFonts w:hint="eastAsia" w:ascii="宋体" w:hAnsi="宋体"/>
          <w:color w:val="auto"/>
          <w:sz w:val="24"/>
          <w:highlight w:val="none"/>
        </w:rPr>
        <w:t>和相对湿度小于</w:t>
      </w:r>
      <w:r>
        <w:rPr>
          <w:rFonts w:ascii="宋体" w:hAnsi="宋体"/>
          <w:b/>
          <w:color w:val="auto"/>
          <w:sz w:val="24"/>
          <w:highlight w:val="none"/>
        </w:rPr>
        <w:t>8</w:t>
      </w:r>
      <w:r>
        <w:rPr>
          <w:rFonts w:hint="eastAsia" w:ascii="宋体" w:hAnsi="宋体"/>
          <w:b/>
          <w:color w:val="auto"/>
          <w:sz w:val="24"/>
          <w:highlight w:val="none"/>
        </w:rPr>
        <w:t>0％</w:t>
      </w:r>
      <w:r>
        <w:rPr>
          <w:rFonts w:hint="eastAsia" w:ascii="宋体" w:hAnsi="宋体"/>
          <w:color w:val="auto"/>
          <w:sz w:val="24"/>
          <w:highlight w:val="none"/>
        </w:rPr>
        <w:t>的环境条件下运行。</w:t>
      </w:r>
      <w:r>
        <w:rPr>
          <w:rFonts w:hint="eastAsia" w:ascii="宋体" w:hAnsi="宋体"/>
          <w:b/>
          <w:color w:val="auto"/>
          <w:sz w:val="24"/>
          <w:highlight w:val="none"/>
        </w:rPr>
        <w:t>能够连续正常工作。</w:t>
      </w:r>
    </w:p>
    <w:p>
      <w:pPr>
        <w:spacing w:line="360" w:lineRule="auto"/>
        <w:ind w:left="554" w:hanging="554" w:hangingChars="231"/>
        <w:rPr>
          <w:rFonts w:hint="eastAsia" w:ascii="宋体" w:hAnsi="宋体"/>
          <w:color w:val="auto"/>
          <w:sz w:val="24"/>
          <w:highlight w:val="none"/>
        </w:rPr>
      </w:pPr>
      <w:r>
        <w:rPr>
          <w:rFonts w:hint="eastAsia" w:ascii="宋体" w:hAnsi="宋体"/>
          <w:color w:val="auto"/>
          <w:sz w:val="24"/>
          <w:highlight w:val="none"/>
        </w:rPr>
        <w:t>3.3  配置符合中国有关标准要求的插头，如果没有这样的插头，则需</w:t>
      </w:r>
      <w:r>
        <w:rPr>
          <w:rFonts w:hint="eastAsia" w:ascii="宋体"/>
          <w:color w:val="auto"/>
          <w:sz w:val="24"/>
          <w:highlight w:val="none"/>
        </w:rPr>
        <w:t>提供适当的转</w:t>
      </w:r>
      <w:r>
        <w:rPr>
          <w:rFonts w:hint="eastAsia" w:ascii="宋体" w:hAnsi="宋体"/>
          <w:color w:val="auto"/>
          <w:sz w:val="24"/>
          <w:highlight w:val="none"/>
        </w:rPr>
        <w:t>换插座。</w:t>
      </w:r>
    </w:p>
    <w:p>
      <w:pPr>
        <w:spacing w:line="360" w:lineRule="auto"/>
        <w:ind w:left="554" w:hanging="554" w:hangingChars="231"/>
        <w:rPr>
          <w:rFonts w:hint="eastAsia" w:ascii="宋体" w:hAnsi="宋体"/>
          <w:color w:val="auto"/>
          <w:sz w:val="24"/>
          <w:highlight w:val="none"/>
        </w:rPr>
      </w:pPr>
      <w:r>
        <w:rPr>
          <w:rFonts w:hint="eastAsia" w:ascii="宋体" w:hAnsi="宋体"/>
          <w:color w:val="auto"/>
          <w:sz w:val="24"/>
          <w:highlight w:val="none"/>
        </w:rPr>
        <w:t>3.4  如产品达不到上述要求，投标人应注明其偏差。如仪器设备需要特殊工作条件（如水、电源、磁场强度、温度、湿度、动强度等）投标人应在投标书中加以说明。</w:t>
      </w:r>
    </w:p>
    <w:p>
      <w:pPr>
        <w:rPr>
          <w:rFonts w:hint="eastAsia" w:eastAsia="黑体"/>
          <w:b/>
          <w:bCs/>
          <w:color w:val="auto"/>
          <w:kern w:val="44"/>
          <w:sz w:val="24"/>
          <w:highlight w:val="none"/>
        </w:rPr>
      </w:pPr>
    </w:p>
    <w:p>
      <w:pPr>
        <w:spacing w:before="156" w:beforeLines="50" w:after="156" w:afterLines="50" w:line="360" w:lineRule="auto"/>
        <w:ind w:left="601" w:hanging="601"/>
        <w:rPr>
          <w:rFonts w:hint="eastAsia" w:ascii="宋体" w:hAnsi="宋体"/>
          <w:b/>
          <w:color w:val="auto"/>
          <w:sz w:val="28"/>
          <w:highlight w:val="none"/>
        </w:rPr>
      </w:pPr>
      <w:r>
        <w:rPr>
          <w:rFonts w:hint="eastAsia" w:ascii="宋体" w:hAnsi="宋体"/>
          <w:b/>
          <w:color w:val="auto"/>
          <w:sz w:val="28"/>
          <w:highlight w:val="none"/>
        </w:rPr>
        <w:t>4、验收标准</w:t>
      </w:r>
    </w:p>
    <w:p>
      <w:pPr>
        <w:spacing w:after="312" w:afterLines="100" w:line="360" w:lineRule="auto"/>
        <w:rPr>
          <w:rFonts w:hint="eastAsia" w:ascii="宋体" w:hAnsi="宋体"/>
          <w:color w:val="auto"/>
          <w:sz w:val="24"/>
          <w:highlight w:val="none"/>
        </w:rPr>
      </w:pPr>
      <w:r>
        <w:rPr>
          <w:rFonts w:hint="eastAsia" w:ascii="宋体" w:hAnsi="宋体"/>
          <w:color w:val="auto"/>
          <w:sz w:val="24"/>
          <w:highlight w:val="none"/>
        </w:rPr>
        <w:t>除非在技术规格中另有说明，所有仪器、设备和系统按下列要求进行验收：</w:t>
      </w:r>
      <w:r>
        <w:rPr>
          <w:rFonts w:ascii="宋体" w:hAnsi="宋体"/>
          <w:color w:val="auto"/>
          <w:sz w:val="24"/>
          <w:highlight w:val="none"/>
        </w:rPr>
        <w:t xml:space="preserve"> </w:t>
      </w:r>
    </w:p>
    <w:p>
      <w:pPr>
        <w:spacing w:line="360" w:lineRule="auto"/>
        <w:ind w:left="554" w:hanging="554" w:hangingChars="231"/>
        <w:rPr>
          <w:rFonts w:hint="eastAsia" w:ascii="宋体" w:hAnsi="宋体"/>
          <w:color w:val="auto"/>
          <w:sz w:val="24"/>
          <w:highlight w:val="none"/>
        </w:rPr>
      </w:pPr>
      <w:r>
        <w:rPr>
          <w:rFonts w:hint="eastAsia" w:ascii="宋体" w:hAnsi="宋体"/>
          <w:color w:val="auto"/>
          <w:sz w:val="24"/>
          <w:highlight w:val="none"/>
        </w:rPr>
        <w:t>4.1  仪器设备运抵安装现场后，买方将与卖方共同开箱验收</w:t>
      </w:r>
      <w:r>
        <w:rPr>
          <w:rFonts w:ascii="宋体" w:hAnsi="宋体"/>
          <w:color w:val="auto"/>
          <w:sz w:val="24"/>
          <w:highlight w:val="none"/>
        </w:rPr>
        <w:t xml:space="preserve">, </w:t>
      </w:r>
      <w:r>
        <w:rPr>
          <w:rFonts w:hint="eastAsia" w:ascii="宋体" w:hAnsi="宋体"/>
          <w:color w:val="auto"/>
          <w:sz w:val="24"/>
          <w:highlight w:val="none"/>
        </w:rPr>
        <w:t>如卖方届时不派人来</w:t>
      </w:r>
      <w:r>
        <w:rPr>
          <w:rFonts w:ascii="宋体" w:hAnsi="宋体"/>
          <w:color w:val="auto"/>
          <w:sz w:val="24"/>
          <w:highlight w:val="none"/>
        </w:rPr>
        <w:t xml:space="preserve">, </w:t>
      </w:r>
      <w:r>
        <w:rPr>
          <w:rFonts w:hint="eastAsia" w:ascii="宋体" w:hAnsi="宋体"/>
          <w:color w:val="auto"/>
          <w:sz w:val="24"/>
          <w:highlight w:val="none"/>
        </w:rPr>
        <w:t>则验收结果应以买方的验收报告为最终验收结果。验收时发现短缺、破损</w:t>
      </w:r>
      <w:r>
        <w:rPr>
          <w:rFonts w:ascii="宋体" w:hAnsi="宋体"/>
          <w:color w:val="auto"/>
          <w:sz w:val="24"/>
          <w:highlight w:val="none"/>
        </w:rPr>
        <w:t xml:space="preserve">, </w:t>
      </w:r>
      <w:r>
        <w:rPr>
          <w:rFonts w:hint="eastAsia" w:ascii="宋体" w:hAnsi="宋体"/>
          <w:color w:val="auto"/>
          <w:sz w:val="24"/>
          <w:highlight w:val="none"/>
        </w:rPr>
        <w:t>买方有权要求卖方负责更换。</w:t>
      </w:r>
    </w:p>
    <w:p>
      <w:pPr>
        <w:spacing w:line="360" w:lineRule="auto"/>
        <w:ind w:left="554" w:hanging="554" w:hangingChars="231"/>
        <w:rPr>
          <w:rFonts w:hint="eastAsia" w:ascii="宋体" w:hAnsi="宋体"/>
          <w:color w:val="auto"/>
          <w:sz w:val="24"/>
          <w:highlight w:val="none"/>
        </w:rPr>
      </w:pPr>
      <w:r>
        <w:rPr>
          <w:rFonts w:hint="eastAsia" w:ascii="宋体" w:hAnsi="宋体"/>
          <w:color w:val="auto"/>
          <w:sz w:val="24"/>
          <w:highlight w:val="none"/>
        </w:rPr>
        <w:t xml:space="preserve">4.2  </w:t>
      </w:r>
      <w:r>
        <w:rPr>
          <w:rFonts w:hint="eastAsia"/>
          <w:color w:val="auto"/>
          <w:sz w:val="24"/>
          <w:highlight w:val="none"/>
        </w:rPr>
        <w:t>验收标准以中标人提供的投标文件中所列的指标为准（该指标应不低于招标文件所要求的指标）。任何虚假指标响应一经发现即作废标，卖方必须承担由此给买方带来的一切经济损失和其它相关责任。</w:t>
      </w:r>
    </w:p>
    <w:p>
      <w:pPr>
        <w:spacing w:line="360" w:lineRule="auto"/>
        <w:ind w:left="554" w:hanging="554" w:hangingChars="231"/>
        <w:rPr>
          <w:rFonts w:hint="eastAsia" w:ascii="宋体" w:hAnsi="宋体"/>
          <w:color w:val="auto"/>
          <w:sz w:val="24"/>
          <w:highlight w:val="none"/>
        </w:rPr>
      </w:pPr>
      <w:r>
        <w:rPr>
          <w:rFonts w:hint="eastAsia" w:ascii="宋体" w:hAnsi="宋体"/>
          <w:color w:val="auto"/>
          <w:sz w:val="24"/>
          <w:highlight w:val="none"/>
        </w:rPr>
        <w:t xml:space="preserve">4.3  </w:t>
      </w:r>
      <w:r>
        <w:rPr>
          <w:rFonts w:ascii="宋体" w:hAnsi="宋体"/>
          <w:color w:val="auto"/>
          <w:sz w:val="24"/>
          <w:highlight w:val="none"/>
        </w:rPr>
        <w:t>验收由采购人、中标人及相关人员依国家有关标准、合同及有关附件要求进行，验收完毕由采购人及中标人在验收报告上签名。</w:t>
      </w:r>
    </w:p>
    <w:p>
      <w:pPr>
        <w:widowControl w:val="0"/>
        <w:spacing w:line="360" w:lineRule="auto"/>
        <w:ind w:left="410" w:hanging="410" w:hangingChars="170"/>
        <w:jc w:val="both"/>
        <w:rPr>
          <w:rFonts w:hint="eastAsia" w:ascii="宋体" w:hAnsi="宋体" w:eastAsia="宋体" w:cs="Times New Roman"/>
          <w:b/>
          <w:color w:val="auto"/>
          <w:kern w:val="2"/>
          <w:sz w:val="24"/>
          <w:szCs w:val="24"/>
          <w:highlight w:val="none"/>
          <w:lang w:val="en-US" w:eastAsia="zh-CN" w:bidi="ar-SA"/>
        </w:rPr>
      </w:pPr>
    </w:p>
    <w:p>
      <w:pPr>
        <w:widowControl w:val="0"/>
        <w:spacing w:line="360" w:lineRule="auto"/>
        <w:ind w:left="410" w:hanging="410" w:hangingChars="170"/>
        <w:jc w:val="both"/>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5、本技术规格书中标注“*”号的为关键技术参数，对这些关键技术参数的任何负偏离将导致废标。</w:t>
      </w:r>
    </w:p>
    <w:p>
      <w:pPr>
        <w:widowControl w:val="0"/>
        <w:spacing w:line="360" w:lineRule="auto"/>
        <w:jc w:val="both"/>
        <w:rPr>
          <w:rFonts w:hint="eastAsia" w:ascii="宋体" w:hAnsi="宋体" w:eastAsia="宋体" w:cs="Times New Roman"/>
          <w:b/>
          <w:color w:val="auto"/>
          <w:kern w:val="2"/>
          <w:sz w:val="24"/>
          <w:szCs w:val="24"/>
          <w:highlight w:val="none"/>
          <w:lang w:val="en-US" w:eastAsia="zh-CN" w:bidi="ar-SA"/>
        </w:rPr>
      </w:pPr>
    </w:p>
    <w:p>
      <w:pPr>
        <w:widowControl w:val="0"/>
        <w:spacing w:line="360" w:lineRule="auto"/>
        <w:jc w:val="both"/>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6、如在具体技术规格中有本总则不一致之处，以具体技术规格中的要求为准。</w:t>
      </w:r>
    </w:p>
    <w:p>
      <w:pPr>
        <w:snapToGrid w:val="0"/>
        <w:spacing w:line="360" w:lineRule="auto"/>
        <w:jc w:val="left"/>
        <w:rPr>
          <w:rFonts w:hint="eastAsia" w:ascii="宋体" w:hAnsi="宋体"/>
          <w:b/>
          <w:color w:val="auto"/>
          <w:sz w:val="28"/>
          <w:highlight w:val="none"/>
        </w:rPr>
      </w:pPr>
      <w:r>
        <w:rPr>
          <w:rFonts w:ascii="宋体" w:hAnsi="宋体"/>
          <w:b/>
          <w:color w:val="auto"/>
          <w:sz w:val="28"/>
          <w:highlight w:val="none"/>
        </w:rPr>
        <w:br w:type="page"/>
      </w:r>
      <w:r>
        <w:rPr>
          <w:rFonts w:hint="eastAsia" w:ascii="宋体" w:hAnsi="宋体"/>
          <w:b/>
          <w:color w:val="auto"/>
          <w:sz w:val="28"/>
          <w:highlight w:val="none"/>
        </w:rPr>
        <w:t>二、具体技术规格</w:t>
      </w:r>
    </w:p>
    <w:p>
      <w:pPr>
        <w:snapToGrid w:val="0"/>
        <w:spacing w:line="360" w:lineRule="auto"/>
        <w:jc w:val="center"/>
        <w:rPr>
          <w:rFonts w:hint="eastAsia" w:ascii="宋体" w:hAnsi="宋体"/>
          <w:b/>
          <w:color w:val="auto"/>
          <w:sz w:val="24"/>
          <w:highlight w:val="none"/>
        </w:rPr>
      </w:pPr>
    </w:p>
    <w:p>
      <w:pPr>
        <w:snapToGrid w:val="0"/>
        <w:spacing w:line="360" w:lineRule="auto"/>
        <w:jc w:val="center"/>
        <w:rPr>
          <w:rFonts w:hint="eastAsia" w:ascii="宋体" w:hAnsi="宋体" w:eastAsia="宋体"/>
          <w:b/>
          <w:color w:val="auto"/>
          <w:sz w:val="24"/>
          <w:highlight w:val="none"/>
          <w:lang w:eastAsia="zh-CN"/>
        </w:rPr>
      </w:pPr>
      <w:r>
        <w:rPr>
          <w:rFonts w:hint="eastAsia" w:ascii="宋体" w:hAnsi="宋体"/>
          <w:b/>
          <w:color w:val="auto"/>
          <w:sz w:val="24"/>
          <w:highlight w:val="none"/>
        </w:rPr>
        <w:t>第</w:t>
      </w:r>
      <w:r>
        <w:rPr>
          <w:rFonts w:hint="eastAsia" w:ascii="宋体" w:hAnsi="宋体"/>
          <w:b/>
          <w:color w:val="auto"/>
          <w:sz w:val="24"/>
          <w:highlight w:val="none"/>
          <w:lang w:val="en-US" w:eastAsia="zh-CN"/>
        </w:rPr>
        <w:t>1</w:t>
      </w:r>
      <w:r>
        <w:rPr>
          <w:rFonts w:hint="eastAsia" w:ascii="宋体" w:hAnsi="宋体"/>
          <w:b/>
          <w:color w:val="auto"/>
          <w:sz w:val="24"/>
          <w:highlight w:val="none"/>
        </w:rPr>
        <w:t xml:space="preserve">包 </w:t>
      </w:r>
      <w:r>
        <w:rPr>
          <w:rFonts w:hint="eastAsia" w:ascii="Bookman Old Style" w:hAnsi="Bookman Old Style"/>
          <w:b/>
          <w:color w:val="auto"/>
          <w:sz w:val="24"/>
          <w:highlight w:val="none"/>
          <w:lang w:eastAsia="zh-CN"/>
        </w:rPr>
        <w:t>自动化多模式微孔板检测系统</w:t>
      </w:r>
    </w:p>
    <w:p>
      <w:pPr>
        <w:snapToGrid w:val="0"/>
        <w:spacing w:line="360" w:lineRule="auto"/>
        <w:rPr>
          <w:rFonts w:ascii="宋体" w:hAnsi="宋体"/>
          <w:b/>
          <w:color w:val="auto"/>
          <w:sz w:val="24"/>
          <w:highlight w:val="none"/>
        </w:rPr>
      </w:pPr>
      <w:r>
        <w:rPr>
          <w:rFonts w:hint="eastAsia" w:ascii="宋体" w:hAnsi="宋体"/>
          <w:b/>
          <w:color w:val="auto"/>
          <w:sz w:val="24"/>
          <w:highlight w:val="none"/>
        </w:rPr>
        <w:t xml:space="preserve">1. </w:t>
      </w:r>
      <w:r>
        <w:rPr>
          <w:rFonts w:ascii="宋体" w:hAnsi="宋体"/>
          <w:b/>
          <w:color w:val="auto"/>
          <w:sz w:val="24"/>
          <w:highlight w:val="none"/>
        </w:rPr>
        <w:t>工作条件：</w:t>
      </w:r>
    </w:p>
    <w:p>
      <w:pPr>
        <w:snapToGrid w:val="0"/>
        <w:spacing w:line="360" w:lineRule="auto"/>
        <w:rPr>
          <w:rFonts w:ascii="宋体" w:hAnsi="宋体"/>
          <w:color w:val="auto"/>
          <w:sz w:val="24"/>
          <w:highlight w:val="none"/>
        </w:rPr>
      </w:pPr>
      <w:r>
        <w:rPr>
          <w:rFonts w:ascii="宋体" w:hAnsi="宋体"/>
          <w:color w:val="auto"/>
          <w:sz w:val="24"/>
          <w:highlight w:val="none"/>
        </w:rPr>
        <w:t xml:space="preserve">1.1  </w:t>
      </w:r>
      <w:r>
        <w:rPr>
          <w:rFonts w:hint="eastAsia" w:ascii="宋体" w:hAnsi="宋体"/>
          <w:color w:val="auto"/>
          <w:sz w:val="24"/>
          <w:highlight w:val="none"/>
        </w:rPr>
        <w:t>环境温度+5℃到40℃；</w:t>
      </w:r>
    </w:p>
    <w:p>
      <w:pPr>
        <w:snapToGrid w:val="0"/>
        <w:spacing w:line="360" w:lineRule="auto"/>
        <w:rPr>
          <w:rFonts w:ascii="宋体" w:hAnsi="宋体"/>
          <w:color w:val="auto"/>
          <w:sz w:val="24"/>
          <w:highlight w:val="none"/>
        </w:rPr>
      </w:pPr>
      <w:r>
        <w:rPr>
          <w:rFonts w:ascii="宋体" w:hAnsi="宋体"/>
          <w:color w:val="auto"/>
          <w:sz w:val="24"/>
          <w:highlight w:val="none"/>
        </w:rPr>
        <w:t xml:space="preserve">1.2  </w:t>
      </w:r>
      <w:r>
        <w:rPr>
          <w:rFonts w:hint="eastAsia" w:ascii="宋体" w:hAnsi="宋体"/>
          <w:color w:val="auto"/>
          <w:sz w:val="24"/>
          <w:highlight w:val="none"/>
        </w:rPr>
        <w:t>相对湿度要求＜50%</w:t>
      </w:r>
      <w:r>
        <w:rPr>
          <w:rFonts w:ascii="宋体" w:hAnsi="宋体"/>
          <w:b/>
          <w:color w:val="auto"/>
          <w:sz w:val="24"/>
          <w:highlight w:val="none"/>
        </w:rPr>
        <w:t>。</w:t>
      </w:r>
    </w:p>
    <w:p>
      <w:pPr>
        <w:snapToGrid w:val="0"/>
        <w:spacing w:line="360" w:lineRule="auto"/>
        <w:rPr>
          <w:rFonts w:ascii="宋体" w:hAnsi="宋体"/>
          <w:color w:val="auto"/>
          <w:sz w:val="24"/>
          <w:highlight w:val="none"/>
        </w:rPr>
      </w:pPr>
      <w:r>
        <w:rPr>
          <w:rFonts w:ascii="宋体" w:hAnsi="宋体"/>
          <w:color w:val="auto"/>
          <w:sz w:val="24"/>
          <w:highlight w:val="none"/>
        </w:rPr>
        <w:t xml:space="preserve">1.3  </w:t>
      </w:r>
      <w:r>
        <w:rPr>
          <w:rFonts w:hint="eastAsia" w:ascii="宋体" w:hAnsi="宋体"/>
          <w:color w:val="auto"/>
          <w:sz w:val="24"/>
          <w:highlight w:val="none"/>
        </w:rPr>
        <w:t>电压110V/115/230V，功率50-60Hz。</w:t>
      </w:r>
    </w:p>
    <w:p>
      <w:pPr>
        <w:snapToGrid w:val="0"/>
        <w:spacing w:line="360" w:lineRule="auto"/>
        <w:rPr>
          <w:rFonts w:ascii="宋体" w:hAnsi="宋体"/>
          <w:b/>
          <w:color w:val="auto"/>
          <w:sz w:val="24"/>
          <w:highlight w:val="none"/>
        </w:rPr>
      </w:pPr>
      <w:r>
        <w:rPr>
          <w:rFonts w:hint="eastAsia" w:ascii="宋体" w:hAnsi="宋体"/>
          <w:b/>
          <w:color w:val="auto"/>
          <w:sz w:val="24"/>
          <w:highlight w:val="none"/>
        </w:rPr>
        <w:t xml:space="preserve">2. </w:t>
      </w:r>
      <w:r>
        <w:rPr>
          <w:rFonts w:ascii="宋体" w:hAnsi="宋体"/>
          <w:b/>
          <w:color w:val="auto"/>
          <w:sz w:val="24"/>
          <w:highlight w:val="none"/>
        </w:rPr>
        <w:t>设备用途：</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自动化微孔板检测系统基于强大的光学检测系统，可开展吸光度检测，化学发光检测，荧光强度检测，时间分辨荧光检测分析等研究和测试，开展包括基于微孔板的生长曲线绘制，微生物抑菌率/杀菌率分析，核酸/蛋白定量检测，高通量蛋白相互作用分析，高通量药物筛选，酶反应动力学研究。</w:t>
      </w:r>
    </w:p>
    <w:p>
      <w:pPr>
        <w:numPr>
          <w:ilvl w:val="0"/>
          <w:numId w:val="2"/>
        </w:numPr>
        <w:snapToGrid w:val="0"/>
        <w:spacing w:line="360" w:lineRule="auto"/>
        <w:ind w:left="360" w:hanging="360"/>
        <w:rPr>
          <w:rFonts w:ascii="宋体" w:hAnsi="宋体"/>
          <w:b/>
          <w:color w:val="auto"/>
          <w:sz w:val="24"/>
          <w:highlight w:val="none"/>
        </w:rPr>
      </w:pPr>
      <w:r>
        <w:rPr>
          <w:rFonts w:ascii="宋体" w:hAnsi="宋体"/>
          <w:b/>
          <w:color w:val="auto"/>
          <w:sz w:val="24"/>
          <w:highlight w:val="none"/>
        </w:rPr>
        <w:t>技术规格：</w:t>
      </w:r>
    </w:p>
    <w:p>
      <w:pPr>
        <w:numPr>
          <w:ilvl w:val="1"/>
          <w:numId w:val="2"/>
        </w:numPr>
        <w:snapToGrid w:val="0"/>
        <w:spacing w:line="360" w:lineRule="auto"/>
        <w:ind w:left="720" w:hanging="720"/>
        <w:rPr>
          <w:rFonts w:ascii="宋体" w:hAnsi="宋体"/>
          <w:b/>
          <w:color w:val="auto"/>
          <w:sz w:val="24"/>
          <w:highlight w:val="none"/>
        </w:rPr>
      </w:pPr>
      <w:r>
        <w:rPr>
          <w:rFonts w:ascii="宋体" w:hAnsi="宋体"/>
          <w:b/>
          <w:color w:val="auto"/>
          <w:sz w:val="24"/>
          <w:highlight w:val="none"/>
        </w:rPr>
        <w:t>微孔板检测模块</w:t>
      </w:r>
    </w:p>
    <w:p>
      <w:pPr>
        <w:spacing w:line="400" w:lineRule="exact"/>
        <w:ind w:firstLine="480" w:firstLineChars="200"/>
        <w:outlineLvl w:val="2"/>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3.1.1</w:t>
      </w:r>
      <w:r>
        <w:rPr>
          <w:rFonts w:hint="eastAsia" w:ascii="宋体" w:hAnsi="宋体"/>
          <w:color w:val="auto"/>
          <w:sz w:val="24"/>
          <w:highlight w:val="none"/>
        </w:rPr>
        <w:t>微孔板检测模块包括：紫外可见光吸收、荧光、化学发光、荧光偏振、TRF/TR-FRET、ALPHA。</w:t>
      </w:r>
    </w:p>
    <w:p>
      <w:pPr>
        <w:spacing w:line="400" w:lineRule="exact"/>
        <w:ind w:firstLine="480" w:firstLineChars="200"/>
        <w:outlineLvl w:val="2"/>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.1.2</w:t>
      </w:r>
      <w:r>
        <w:rPr>
          <w:rFonts w:hint="eastAsia" w:ascii="宋体" w:hAnsi="宋体"/>
          <w:color w:val="auto"/>
          <w:sz w:val="24"/>
          <w:highlight w:val="none"/>
        </w:rPr>
        <w:t>微孔板检测模块光路特点：高精度四光栅和高灵敏度滤光片&amp;二向色镜优化组合光路。</w:t>
      </w:r>
    </w:p>
    <w:p>
      <w:pPr>
        <w:spacing w:line="400" w:lineRule="exact"/>
        <w:ind w:firstLine="480" w:firstLineChars="200"/>
        <w:outlineLvl w:val="2"/>
        <w:rPr>
          <w:rFonts w:ascii="宋体" w:hAnsi="宋体"/>
          <w:color w:val="auto"/>
          <w:sz w:val="24"/>
          <w:highlight w:val="none"/>
        </w:rPr>
      </w:pPr>
      <w:r>
        <w:rPr>
          <w:rFonts w:ascii="宋体" w:hAnsi="宋体"/>
          <w:color w:val="auto"/>
          <w:sz w:val="24"/>
          <w:highlight w:val="none"/>
        </w:rPr>
        <w:t>#3.1.3</w:t>
      </w:r>
      <w:r>
        <w:rPr>
          <w:rFonts w:hint="eastAsia" w:ascii="宋体" w:hAnsi="宋体"/>
          <w:color w:val="auto"/>
          <w:sz w:val="24"/>
          <w:highlight w:val="none"/>
        </w:rPr>
        <w:t>样品板适用类型：1-3564孔板和微量检测板。</w:t>
      </w:r>
    </w:p>
    <w:p>
      <w:pPr>
        <w:spacing w:line="400" w:lineRule="exact"/>
        <w:ind w:firstLine="480" w:firstLineChars="200"/>
        <w:outlineLvl w:val="2"/>
        <w:rPr>
          <w:rFonts w:ascii="宋体" w:hAnsi="宋体"/>
          <w:color w:val="auto"/>
          <w:sz w:val="24"/>
          <w:highlight w:val="none"/>
        </w:rPr>
      </w:pPr>
      <w:r>
        <w:rPr>
          <w:rFonts w:ascii="宋体" w:hAnsi="宋体"/>
          <w:color w:val="auto"/>
          <w:sz w:val="24"/>
          <w:highlight w:val="none"/>
        </w:rPr>
        <w:t>3.1.4</w:t>
      </w:r>
      <w:r>
        <w:rPr>
          <w:rFonts w:hint="eastAsia" w:ascii="宋体" w:hAnsi="宋体"/>
          <w:color w:val="auto"/>
          <w:sz w:val="24"/>
          <w:highlight w:val="none"/>
        </w:rPr>
        <w:t>高能闪烁氙灯，波长范围230-1000 nm，用于光吸收、荧光强度和TRF&amp;TR-FRET检测。</w:t>
      </w:r>
    </w:p>
    <w:p>
      <w:pPr>
        <w:spacing w:line="400" w:lineRule="exact"/>
        <w:ind w:firstLine="480" w:firstLineChars="200"/>
        <w:outlineLvl w:val="2"/>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 xml:space="preserve">3.1.5 </w:t>
      </w:r>
      <w:r>
        <w:rPr>
          <w:rFonts w:hint="eastAsia" w:ascii="宋体" w:hAnsi="宋体"/>
          <w:color w:val="auto"/>
          <w:sz w:val="24"/>
          <w:highlight w:val="none"/>
        </w:rPr>
        <w:t>ALPHA配置680 nm高能固态激光光源，激光输出功率 &lt;</w:t>
      </w:r>
      <w:r>
        <w:rPr>
          <w:rFonts w:ascii="宋体" w:hAnsi="宋体"/>
          <w:color w:val="auto"/>
          <w:sz w:val="24"/>
          <w:highlight w:val="none"/>
        </w:rPr>
        <w:t>45</w:t>
      </w:r>
      <w:r>
        <w:rPr>
          <w:rFonts w:hint="eastAsia" w:ascii="宋体" w:hAnsi="宋体"/>
          <w:color w:val="auto"/>
          <w:sz w:val="24"/>
          <w:highlight w:val="none"/>
        </w:rPr>
        <w:t>0 mw。</w:t>
      </w:r>
    </w:p>
    <w:p>
      <w:pPr>
        <w:spacing w:line="400" w:lineRule="exact"/>
        <w:ind w:firstLine="480" w:firstLineChars="200"/>
        <w:outlineLvl w:val="2"/>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 xml:space="preserve">3.1.6 </w:t>
      </w:r>
      <w:r>
        <w:rPr>
          <w:rFonts w:hint="eastAsia" w:ascii="宋体" w:hAnsi="宋体"/>
          <w:color w:val="auto"/>
          <w:sz w:val="24"/>
          <w:highlight w:val="none"/>
        </w:rPr>
        <w:t>TRF配置337 nm高能脉冲氮气激光光源，带宽3 nm，延迟时间最短可达20μs。</w:t>
      </w:r>
    </w:p>
    <w:p>
      <w:pPr>
        <w:spacing w:line="400" w:lineRule="exact"/>
        <w:ind w:firstLine="480" w:firstLineChars="200"/>
        <w:outlineLvl w:val="2"/>
        <w:rPr>
          <w:rFonts w:ascii="宋体" w:hAnsi="宋体"/>
          <w:color w:val="auto"/>
          <w:sz w:val="24"/>
          <w:highlight w:val="none"/>
        </w:rPr>
      </w:pPr>
      <w:r>
        <w:rPr>
          <w:rFonts w:ascii="宋体" w:hAnsi="宋体"/>
          <w:color w:val="auto"/>
          <w:sz w:val="24"/>
          <w:highlight w:val="none"/>
        </w:rPr>
        <w:t xml:space="preserve">3.1.7 </w:t>
      </w:r>
      <w:r>
        <w:rPr>
          <w:rFonts w:hint="eastAsia" w:ascii="宋体" w:hAnsi="宋体"/>
          <w:color w:val="auto"/>
          <w:sz w:val="24"/>
          <w:highlight w:val="none"/>
        </w:rPr>
        <w:t>使用发光二极管进行可见光/紫外吸收检测。</w:t>
      </w:r>
    </w:p>
    <w:p>
      <w:pPr>
        <w:spacing w:line="400" w:lineRule="exact"/>
        <w:ind w:firstLine="480" w:firstLineChars="200"/>
        <w:outlineLvl w:val="2"/>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3.1.8</w:t>
      </w:r>
      <w:r>
        <w:rPr>
          <w:rFonts w:hint="eastAsia" w:ascii="宋体" w:hAnsi="宋体"/>
          <w:color w:val="auto"/>
          <w:sz w:val="24"/>
          <w:highlight w:val="none"/>
        </w:rPr>
        <w:t>配置双通道红敏PMT用于荧光及时间分辨荧光检测：双通道同时快速检测BRET/FRET/TR-FRET/FP等。</w:t>
      </w:r>
    </w:p>
    <w:p>
      <w:pPr>
        <w:spacing w:line="400" w:lineRule="exact"/>
        <w:ind w:firstLine="480" w:firstLineChars="200"/>
        <w:outlineLvl w:val="2"/>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 xml:space="preserve">3.1.9 </w:t>
      </w:r>
      <w:r>
        <w:rPr>
          <w:rFonts w:hint="eastAsia" w:ascii="宋体" w:hAnsi="宋体"/>
          <w:color w:val="auto"/>
          <w:sz w:val="24"/>
          <w:highlight w:val="none"/>
        </w:rPr>
        <w:t>配置独立化学发光专用PMT，并在检测器前端配置适用于96/384/1536（标准）/1536（小体积）孔板的四种化学发光专用光阑，光阑上带有可探测微孔板高度的传感器，可自动探测微孔板高度。</w:t>
      </w:r>
    </w:p>
    <w:p>
      <w:pPr>
        <w:spacing w:line="400" w:lineRule="exact"/>
        <w:ind w:firstLine="480" w:firstLineChars="200"/>
        <w:outlineLvl w:val="2"/>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1</w:t>
      </w:r>
      <w:r>
        <w:rPr>
          <w:rFonts w:ascii="宋体" w:hAnsi="宋体"/>
          <w:color w:val="auto"/>
          <w:sz w:val="24"/>
          <w:highlight w:val="none"/>
        </w:rPr>
        <w:t xml:space="preserve">.10 </w:t>
      </w:r>
      <w:r>
        <w:rPr>
          <w:rFonts w:hint="eastAsia" w:ascii="宋体" w:hAnsi="宋体"/>
          <w:color w:val="auto"/>
          <w:sz w:val="24"/>
          <w:highlight w:val="none"/>
        </w:rPr>
        <w:t>高通量 ALPHA检测光路，激光光源和超敏PMT光路组合，在检测器前端配置适用于96/384/1536孔板的三种ALPHA检测专用光阑，光阑上带有可探测微孔板高度的传感器，可自动探测微孔板高度。</w:t>
      </w:r>
    </w:p>
    <w:p>
      <w:pPr>
        <w:spacing w:line="400" w:lineRule="exact"/>
        <w:ind w:firstLine="480" w:firstLineChars="200"/>
        <w:outlineLvl w:val="2"/>
        <w:rPr>
          <w:rFonts w:ascii="宋体" w:hAnsi="宋体"/>
          <w:color w:val="auto"/>
          <w:sz w:val="24"/>
          <w:highlight w:val="none"/>
        </w:rPr>
      </w:pPr>
      <w:r>
        <w:rPr>
          <w:rFonts w:ascii="宋体" w:hAnsi="宋体"/>
          <w:color w:val="auto"/>
          <w:sz w:val="24"/>
          <w:highlight w:val="none"/>
        </w:rPr>
        <w:t>3.1.11</w:t>
      </w:r>
      <w:r>
        <w:rPr>
          <w:rFonts w:hint="eastAsia" w:ascii="宋体" w:hAnsi="宋体"/>
          <w:color w:val="auto"/>
          <w:sz w:val="24"/>
          <w:highlight w:val="none"/>
        </w:rPr>
        <w:t>环境温控模块：保证样品检测温度稳定到室温+2至46摄氏度以上。具有热盖防冷凝功能，可控制加热上下产生±2度的温差。</w:t>
      </w:r>
    </w:p>
    <w:p>
      <w:pPr>
        <w:spacing w:line="400" w:lineRule="exact"/>
        <w:ind w:firstLine="480" w:firstLineChars="200"/>
        <w:outlineLvl w:val="2"/>
        <w:rPr>
          <w:rFonts w:ascii="宋体" w:hAnsi="宋体"/>
          <w:color w:val="auto"/>
          <w:sz w:val="24"/>
          <w:highlight w:val="none"/>
        </w:rPr>
      </w:pPr>
      <w:r>
        <w:rPr>
          <w:rFonts w:ascii="宋体" w:hAnsi="宋体"/>
          <w:color w:val="auto"/>
          <w:sz w:val="24"/>
          <w:highlight w:val="none"/>
        </w:rPr>
        <w:t xml:space="preserve">#3.1.12 </w:t>
      </w:r>
      <w:r>
        <w:rPr>
          <w:rFonts w:hint="eastAsia" w:ascii="宋体" w:hAnsi="宋体"/>
          <w:color w:val="auto"/>
          <w:sz w:val="24"/>
          <w:highlight w:val="none"/>
        </w:rPr>
        <w:t>ALPHA专用温控模块：对ALPHA检测温度优化控制，可在环境温度基础上加热或制冷2度，温控精度0.1 度。</w:t>
      </w:r>
    </w:p>
    <w:p>
      <w:pPr>
        <w:spacing w:line="400" w:lineRule="exact"/>
        <w:ind w:firstLine="480" w:firstLineChars="200"/>
        <w:outlineLvl w:val="2"/>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1</w:t>
      </w:r>
      <w:r>
        <w:rPr>
          <w:rFonts w:ascii="宋体" w:hAnsi="宋体"/>
          <w:color w:val="auto"/>
          <w:sz w:val="24"/>
          <w:highlight w:val="none"/>
        </w:rPr>
        <w:t xml:space="preserve">.13 </w:t>
      </w:r>
      <w:r>
        <w:rPr>
          <w:rFonts w:hint="eastAsia" w:ascii="宋体" w:hAnsi="宋体"/>
          <w:color w:val="auto"/>
          <w:sz w:val="24"/>
          <w:highlight w:val="none"/>
        </w:rPr>
        <w:t>标配光学配件条形码扫描装置：主机自带光学配件条形码扫描，自动识别8位激发/8位发射滤光片和5位二相色镜。</w:t>
      </w:r>
    </w:p>
    <w:p>
      <w:pPr>
        <w:spacing w:line="400" w:lineRule="exact"/>
        <w:ind w:firstLine="480" w:firstLineChars="200"/>
        <w:outlineLvl w:val="2"/>
        <w:rPr>
          <w:rFonts w:ascii="宋体" w:hAnsi="宋体"/>
          <w:color w:val="auto"/>
          <w:sz w:val="24"/>
          <w:highlight w:val="none"/>
        </w:rPr>
      </w:pPr>
      <w:r>
        <w:rPr>
          <w:rFonts w:ascii="宋体" w:hAnsi="宋体"/>
          <w:color w:val="auto"/>
          <w:sz w:val="24"/>
          <w:highlight w:val="none"/>
        </w:rPr>
        <w:t>3.1.14</w:t>
      </w:r>
      <w:r>
        <w:rPr>
          <w:rFonts w:hint="eastAsia" w:ascii="宋体" w:hAnsi="宋体"/>
          <w:color w:val="auto"/>
          <w:sz w:val="24"/>
          <w:highlight w:val="none"/>
        </w:rPr>
        <w:t>标配微孔板条形码扫描：微孔板三边条码扫描</w:t>
      </w:r>
    </w:p>
    <w:p>
      <w:pPr>
        <w:spacing w:line="400" w:lineRule="exact"/>
        <w:ind w:firstLine="480" w:firstLineChars="200"/>
        <w:outlineLvl w:val="2"/>
        <w:rPr>
          <w:rFonts w:ascii="宋体" w:hAnsi="宋体"/>
          <w:color w:val="auto"/>
          <w:sz w:val="24"/>
          <w:highlight w:val="none"/>
        </w:rPr>
      </w:pPr>
      <w:r>
        <w:rPr>
          <w:rFonts w:ascii="宋体" w:hAnsi="宋体"/>
          <w:color w:val="auto"/>
          <w:sz w:val="24"/>
          <w:highlight w:val="none"/>
        </w:rPr>
        <w:t xml:space="preserve">#3.1.15 </w:t>
      </w:r>
      <w:r>
        <w:rPr>
          <w:rFonts w:hint="eastAsia" w:ascii="宋体" w:hAnsi="宋体"/>
          <w:color w:val="auto"/>
          <w:sz w:val="24"/>
          <w:highlight w:val="none"/>
        </w:rPr>
        <w:t>荧光采用滤光片&amp;优化二向色镜系统均可进行荧光强度检测，有超过7个激发滤光片位+7个发射滤光片位以上，且激发滤光片和发射滤光片可混用。具有5个二向色镜位，可根据实验需求对激发滤片/发射滤片/二向色镜进行自由优化组合。</w:t>
      </w:r>
    </w:p>
    <w:p>
      <w:pPr>
        <w:spacing w:line="400" w:lineRule="exact"/>
        <w:ind w:firstLine="480" w:firstLineChars="200"/>
        <w:outlineLvl w:val="2"/>
        <w:rPr>
          <w:rFonts w:ascii="宋体" w:hAnsi="宋体"/>
          <w:color w:val="auto"/>
          <w:sz w:val="24"/>
          <w:highlight w:val="none"/>
        </w:rPr>
      </w:pPr>
      <w:r>
        <w:rPr>
          <w:rFonts w:ascii="宋体" w:hAnsi="宋体"/>
          <w:color w:val="auto"/>
          <w:sz w:val="24"/>
          <w:highlight w:val="none"/>
        </w:rPr>
        <w:t>#3.1.16</w:t>
      </w:r>
      <w:r>
        <w:rPr>
          <w:rFonts w:hint="eastAsia" w:ascii="宋体" w:hAnsi="宋体"/>
          <w:color w:val="auto"/>
          <w:sz w:val="24"/>
          <w:highlight w:val="none"/>
        </w:rPr>
        <w:t>荧光偏振使用荧光偏振专用滤光片/二向色镜系统进行起偏/检偏，具有超过7个以上激发光滤片位+7个以上发射光滤片位+4位专用二向色镜位。配置双PMT对S/P两个方向的偏振光进行同时快速检测。</w:t>
      </w:r>
    </w:p>
    <w:p>
      <w:pPr>
        <w:spacing w:line="400" w:lineRule="exact"/>
        <w:ind w:firstLine="480" w:firstLineChars="200"/>
        <w:outlineLvl w:val="2"/>
        <w:rPr>
          <w:rFonts w:ascii="宋体" w:hAnsi="宋体"/>
          <w:color w:val="auto"/>
          <w:sz w:val="24"/>
          <w:highlight w:val="none"/>
        </w:rPr>
      </w:pPr>
      <w:r>
        <w:rPr>
          <w:rFonts w:ascii="宋体" w:hAnsi="宋体"/>
          <w:color w:val="auto"/>
          <w:sz w:val="24"/>
          <w:highlight w:val="none"/>
        </w:rPr>
        <w:t>#3.1.17</w:t>
      </w:r>
      <w:r>
        <w:rPr>
          <w:rFonts w:hint="eastAsia" w:ascii="宋体" w:hAnsi="宋体"/>
          <w:color w:val="auto"/>
          <w:sz w:val="24"/>
          <w:highlight w:val="none"/>
        </w:rPr>
        <w:t>时间分辨荧光TRF/TR-FRET检测使用镧系元素专用激发滤片/发射滤片/专用二向色镜优化组合，可兼容时间分辨荧光和时间分辨荧光能量共振转移两种检测模式。适用于所有镧系元素的时间分辨荧光检测及LANCE/HTRF等所有的TR-FRET商品化试剂盒。</w:t>
      </w:r>
    </w:p>
    <w:p>
      <w:pPr>
        <w:spacing w:line="400" w:lineRule="exact"/>
        <w:ind w:firstLine="480" w:firstLineChars="200"/>
        <w:outlineLvl w:val="2"/>
        <w:rPr>
          <w:rFonts w:ascii="宋体" w:hAnsi="宋体"/>
          <w:color w:val="auto"/>
          <w:sz w:val="24"/>
          <w:highlight w:val="none"/>
        </w:rPr>
      </w:pPr>
      <w:r>
        <w:rPr>
          <w:rFonts w:ascii="宋体" w:hAnsi="宋体"/>
          <w:color w:val="auto"/>
          <w:sz w:val="24"/>
          <w:highlight w:val="none"/>
        </w:rPr>
        <w:t>3.1.18</w:t>
      </w:r>
      <w:r>
        <w:rPr>
          <w:rFonts w:hint="eastAsia" w:ascii="宋体" w:hAnsi="宋体"/>
          <w:color w:val="auto"/>
          <w:sz w:val="24"/>
          <w:highlight w:val="none"/>
        </w:rPr>
        <w:t>激光模式 TRF检测灵敏度 &lt; 5 fM（&lt;0.25 amol/well 384孔 50ul）； TRF LANCE读板速度13s （96孔板 1 flash）</w:t>
      </w:r>
    </w:p>
    <w:p>
      <w:pPr>
        <w:spacing w:line="400" w:lineRule="exact"/>
        <w:ind w:firstLine="480" w:firstLineChars="200"/>
        <w:outlineLvl w:val="2"/>
        <w:rPr>
          <w:rFonts w:ascii="宋体" w:hAnsi="宋体"/>
          <w:color w:val="auto"/>
          <w:sz w:val="24"/>
          <w:highlight w:val="none"/>
        </w:rPr>
      </w:pPr>
      <w:r>
        <w:rPr>
          <w:rFonts w:ascii="宋体" w:hAnsi="宋体"/>
          <w:color w:val="auto"/>
          <w:sz w:val="24"/>
          <w:highlight w:val="none"/>
        </w:rPr>
        <w:t>3.1</w:t>
      </w:r>
      <w:r>
        <w:rPr>
          <w:rFonts w:hint="eastAsia" w:ascii="宋体" w:hAnsi="宋体"/>
          <w:color w:val="auto"/>
          <w:sz w:val="24"/>
          <w:highlight w:val="none"/>
        </w:rPr>
        <w:t>.1</w:t>
      </w:r>
      <w:r>
        <w:rPr>
          <w:rFonts w:ascii="宋体" w:hAnsi="宋体"/>
          <w:color w:val="auto"/>
          <w:sz w:val="24"/>
          <w:highlight w:val="none"/>
        </w:rPr>
        <w:t>9</w:t>
      </w:r>
      <w:r>
        <w:rPr>
          <w:rFonts w:hint="eastAsia" w:ascii="宋体" w:hAnsi="宋体"/>
          <w:color w:val="auto"/>
          <w:sz w:val="24"/>
          <w:highlight w:val="none"/>
        </w:rPr>
        <w:t>具有三种振荡模式：线形、圆形、8字形，可设定震荡速度、振幅及振荡时间。</w:t>
      </w:r>
    </w:p>
    <w:p>
      <w:pPr>
        <w:spacing w:line="400" w:lineRule="exact"/>
        <w:ind w:firstLine="480" w:firstLineChars="200"/>
        <w:outlineLvl w:val="2"/>
        <w:rPr>
          <w:rFonts w:ascii="宋体" w:hAnsi="宋体"/>
          <w:color w:val="auto"/>
          <w:sz w:val="24"/>
          <w:highlight w:val="none"/>
        </w:rPr>
      </w:pPr>
      <w:r>
        <w:rPr>
          <w:rFonts w:ascii="宋体" w:hAnsi="宋体"/>
          <w:color w:val="auto"/>
          <w:sz w:val="24"/>
          <w:highlight w:val="none"/>
        </w:rPr>
        <w:t>3.1</w:t>
      </w:r>
      <w:r>
        <w:rPr>
          <w:rFonts w:hint="eastAsia" w:ascii="宋体" w:hAnsi="宋体"/>
          <w:color w:val="auto"/>
          <w:sz w:val="24"/>
          <w:highlight w:val="none"/>
        </w:rPr>
        <w:t>.</w:t>
      </w:r>
      <w:r>
        <w:rPr>
          <w:rFonts w:ascii="宋体" w:hAnsi="宋体"/>
          <w:color w:val="auto"/>
          <w:sz w:val="24"/>
          <w:highlight w:val="none"/>
        </w:rPr>
        <w:t>20</w:t>
      </w:r>
      <w:r>
        <w:rPr>
          <w:rFonts w:hint="eastAsia" w:ascii="宋体" w:hAnsi="宋体"/>
          <w:color w:val="auto"/>
          <w:sz w:val="24"/>
          <w:highlight w:val="none"/>
        </w:rPr>
        <w:t>具有仪器外（outside）振荡功能，在程序运行的过程中，微孔板可以伸出仪器外部振荡，便于实现程序运行中观察振荡效果，而不必中止程序。</w:t>
      </w:r>
    </w:p>
    <w:p>
      <w:pPr>
        <w:spacing w:line="400" w:lineRule="exact"/>
        <w:ind w:firstLine="480" w:firstLineChars="200"/>
        <w:outlineLvl w:val="2"/>
        <w:rPr>
          <w:rFonts w:ascii="宋体" w:hAnsi="宋体"/>
          <w:color w:val="auto"/>
          <w:sz w:val="24"/>
          <w:highlight w:val="none"/>
        </w:rPr>
      </w:pPr>
      <w:r>
        <w:rPr>
          <w:rFonts w:ascii="宋体" w:hAnsi="宋体"/>
          <w:color w:val="auto"/>
          <w:sz w:val="24"/>
          <w:highlight w:val="none"/>
        </w:rPr>
        <w:t>3.1</w:t>
      </w:r>
      <w:r>
        <w:rPr>
          <w:rFonts w:hint="eastAsia" w:ascii="宋体" w:hAnsi="宋体"/>
          <w:color w:val="auto"/>
          <w:sz w:val="24"/>
          <w:highlight w:val="none"/>
        </w:rPr>
        <w:t>.2</w:t>
      </w:r>
      <w:r>
        <w:rPr>
          <w:rFonts w:ascii="宋体" w:hAnsi="宋体"/>
          <w:color w:val="auto"/>
          <w:sz w:val="24"/>
          <w:highlight w:val="none"/>
        </w:rPr>
        <w:t>1</w:t>
      </w:r>
      <w:r>
        <w:rPr>
          <w:rFonts w:hint="eastAsia" w:ascii="宋体" w:hAnsi="宋体"/>
          <w:color w:val="auto"/>
          <w:sz w:val="24"/>
          <w:highlight w:val="none"/>
        </w:rPr>
        <w:t>具有板孔扫描功能：可选孔内圆形或方形区域中的多点扫描检测，适用于贴壁细胞或不均匀样本检测，以减少因样品分布不均匀造成的检测偏差。</w:t>
      </w:r>
    </w:p>
    <w:p>
      <w:pPr>
        <w:spacing w:line="400" w:lineRule="exact"/>
        <w:ind w:firstLine="480" w:firstLineChars="200"/>
        <w:outlineLvl w:val="2"/>
        <w:rPr>
          <w:rFonts w:ascii="宋体" w:hAnsi="宋体"/>
          <w:color w:val="auto"/>
          <w:sz w:val="24"/>
          <w:highlight w:val="none"/>
        </w:rPr>
      </w:pPr>
      <w:r>
        <w:rPr>
          <w:rFonts w:ascii="宋体" w:hAnsi="宋体"/>
          <w:color w:val="auto"/>
          <w:sz w:val="24"/>
          <w:highlight w:val="none"/>
        </w:rPr>
        <w:t>3.1</w:t>
      </w:r>
      <w:r>
        <w:rPr>
          <w:rFonts w:hint="eastAsia" w:ascii="宋体" w:hAnsi="宋体"/>
          <w:color w:val="auto"/>
          <w:sz w:val="24"/>
          <w:highlight w:val="none"/>
        </w:rPr>
        <w:t>.2</w:t>
      </w:r>
      <w:r>
        <w:rPr>
          <w:rFonts w:ascii="宋体" w:hAnsi="宋体"/>
          <w:color w:val="auto"/>
          <w:sz w:val="24"/>
          <w:highlight w:val="none"/>
        </w:rPr>
        <w:t>2</w:t>
      </w:r>
      <w:r>
        <w:rPr>
          <w:rFonts w:hint="eastAsia" w:ascii="宋体" w:hAnsi="宋体"/>
          <w:color w:val="auto"/>
          <w:sz w:val="24"/>
          <w:highlight w:val="none"/>
        </w:rPr>
        <w:t>软件可自动优化调节检测器Z轴高度，以保证检测的灵敏度，减少孔间信号串扰。</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3.1.23</w:t>
      </w:r>
      <w:r>
        <w:rPr>
          <w:rFonts w:hint="eastAsia" w:ascii="宋体" w:hAnsi="宋体"/>
          <w:color w:val="auto"/>
          <w:sz w:val="24"/>
          <w:highlight w:val="none"/>
        </w:rPr>
        <w:t>模块提供与高通量生物大分子制备平台进行整合的可能性，能够拓展应用，实现更多流程的自动化。</w:t>
      </w:r>
    </w:p>
    <w:p>
      <w:pPr>
        <w:snapToGrid w:val="0"/>
        <w:spacing w:line="360" w:lineRule="auto"/>
        <w:rPr>
          <w:rFonts w:ascii="宋体" w:hAnsi="宋体"/>
          <w:b/>
          <w:bCs/>
          <w:color w:val="auto"/>
          <w:sz w:val="24"/>
          <w:highlight w:val="none"/>
        </w:rPr>
      </w:pPr>
      <w:r>
        <w:rPr>
          <w:rFonts w:hint="eastAsia" w:ascii="宋体" w:hAnsi="宋体"/>
          <w:b/>
          <w:bCs/>
          <w:color w:val="auto"/>
          <w:sz w:val="24"/>
          <w:highlight w:val="none"/>
        </w:rPr>
        <w:t>3</w:t>
      </w:r>
      <w:r>
        <w:rPr>
          <w:rFonts w:ascii="宋体" w:hAnsi="宋体"/>
          <w:b/>
          <w:bCs/>
          <w:color w:val="auto"/>
          <w:sz w:val="24"/>
          <w:highlight w:val="none"/>
        </w:rPr>
        <w:t>.2 自动化洗板</w:t>
      </w:r>
      <w:r>
        <w:rPr>
          <w:rFonts w:hint="eastAsia" w:ascii="宋体" w:hAnsi="宋体"/>
          <w:b/>
          <w:bCs/>
          <w:color w:val="auto"/>
          <w:sz w:val="24"/>
          <w:highlight w:val="none"/>
        </w:rPr>
        <w:t>分液</w:t>
      </w:r>
      <w:r>
        <w:rPr>
          <w:rFonts w:ascii="宋体" w:hAnsi="宋体"/>
          <w:b/>
          <w:bCs/>
          <w:color w:val="auto"/>
          <w:sz w:val="24"/>
          <w:highlight w:val="none"/>
        </w:rPr>
        <w:t>模块</w:t>
      </w:r>
    </w:p>
    <w:p>
      <w:pPr>
        <w:snapToGrid w:val="0"/>
        <w:spacing w:line="400" w:lineRule="exact"/>
        <w:ind w:left="420"/>
        <w:outlineLvl w:val="2"/>
        <w:rPr>
          <w:rFonts w:ascii="宋体" w:hAnsi="宋体"/>
          <w:color w:val="auto"/>
          <w:sz w:val="24"/>
          <w:szCs w:val="28"/>
          <w:highlight w:val="none"/>
        </w:rPr>
      </w:pPr>
      <w:r>
        <w:rPr>
          <w:rFonts w:hint="eastAsia" w:ascii="宋体" w:hAnsi="宋体"/>
          <w:color w:val="auto"/>
          <w:sz w:val="24"/>
          <w:highlight w:val="none"/>
        </w:rPr>
        <w:t>*</w:t>
      </w:r>
      <w:r>
        <w:rPr>
          <w:rFonts w:ascii="宋体" w:hAnsi="宋体"/>
          <w:color w:val="auto"/>
          <w:sz w:val="24"/>
          <w:szCs w:val="28"/>
          <w:highlight w:val="none"/>
        </w:rPr>
        <w:t>3.2</w:t>
      </w:r>
      <w:r>
        <w:rPr>
          <w:rFonts w:hint="eastAsia" w:ascii="宋体" w:hAnsi="宋体"/>
          <w:color w:val="auto"/>
          <w:sz w:val="24"/>
          <w:szCs w:val="28"/>
          <w:highlight w:val="none"/>
        </w:rPr>
        <w:t>.1</w:t>
      </w:r>
      <w:r>
        <w:rPr>
          <w:rFonts w:hint="eastAsia" w:ascii="宋体" w:hAnsi="宋体"/>
          <w:color w:val="auto"/>
          <w:sz w:val="24"/>
          <w:szCs w:val="28"/>
          <w:highlight w:val="none"/>
        </w:rPr>
        <w:tab/>
      </w:r>
      <w:r>
        <w:rPr>
          <w:rFonts w:hint="eastAsia" w:ascii="宋体" w:hAnsi="宋体"/>
          <w:color w:val="auto"/>
          <w:sz w:val="24"/>
          <w:highlight w:val="none"/>
        </w:rPr>
        <w:t>自动化洗板模块支持磁珠清洗、常规清洗和滤板清洗。</w:t>
      </w:r>
    </w:p>
    <w:p>
      <w:pPr>
        <w:snapToGrid w:val="0"/>
        <w:spacing w:line="400" w:lineRule="exact"/>
        <w:ind w:left="420"/>
        <w:outlineLvl w:val="2"/>
        <w:rPr>
          <w:rFonts w:ascii="宋体" w:hAnsi="宋体"/>
          <w:color w:val="auto"/>
          <w:sz w:val="24"/>
          <w:szCs w:val="28"/>
          <w:highlight w:val="none"/>
        </w:rPr>
      </w:pPr>
      <w:r>
        <w:rPr>
          <w:rFonts w:ascii="宋体" w:hAnsi="宋体"/>
          <w:color w:val="auto"/>
          <w:sz w:val="24"/>
          <w:szCs w:val="28"/>
          <w:highlight w:val="none"/>
        </w:rPr>
        <w:t>3.2</w:t>
      </w:r>
      <w:r>
        <w:rPr>
          <w:rFonts w:hint="eastAsia" w:ascii="宋体" w:hAnsi="宋体"/>
          <w:color w:val="auto"/>
          <w:sz w:val="24"/>
          <w:szCs w:val="28"/>
          <w:highlight w:val="none"/>
        </w:rPr>
        <w:t>.2</w:t>
      </w:r>
      <w:r>
        <w:rPr>
          <w:rFonts w:hint="eastAsia" w:ascii="宋体" w:hAnsi="宋体"/>
          <w:color w:val="auto"/>
          <w:sz w:val="24"/>
          <w:szCs w:val="28"/>
          <w:highlight w:val="none"/>
        </w:rPr>
        <w:tab/>
      </w:r>
      <w:r>
        <w:rPr>
          <w:rFonts w:hint="eastAsia" w:ascii="宋体" w:hAnsi="宋体"/>
          <w:color w:val="auto"/>
          <w:sz w:val="24"/>
          <w:szCs w:val="28"/>
          <w:highlight w:val="none"/>
        </w:rPr>
        <w:t>应具备快速连续分液能力，分液量程应覆盖3-3000ul；</w:t>
      </w:r>
    </w:p>
    <w:p>
      <w:pPr>
        <w:snapToGrid w:val="0"/>
        <w:spacing w:line="400" w:lineRule="exact"/>
        <w:ind w:firstLine="480" w:firstLineChars="200"/>
        <w:outlineLvl w:val="2"/>
        <w:rPr>
          <w:rFonts w:ascii="宋体" w:hAnsi="宋体"/>
          <w:color w:val="auto"/>
          <w:sz w:val="24"/>
          <w:szCs w:val="28"/>
          <w:highlight w:val="none"/>
        </w:rPr>
      </w:pPr>
      <w:r>
        <w:rPr>
          <w:rFonts w:ascii="宋体" w:hAnsi="宋体"/>
          <w:color w:val="auto"/>
          <w:sz w:val="24"/>
          <w:szCs w:val="28"/>
          <w:highlight w:val="none"/>
        </w:rPr>
        <w:t>3.2</w:t>
      </w:r>
      <w:r>
        <w:rPr>
          <w:rFonts w:hint="eastAsia" w:ascii="宋体" w:hAnsi="宋体"/>
          <w:color w:val="auto"/>
          <w:sz w:val="24"/>
          <w:szCs w:val="28"/>
          <w:highlight w:val="none"/>
        </w:rPr>
        <w:t>.3</w:t>
      </w:r>
      <w:r>
        <w:rPr>
          <w:rFonts w:hint="eastAsia" w:ascii="宋体" w:hAnsi="宋体"/>
          <w:color w:val="auto"/>
          <w:sz w:val="24"/>
          <w:szCs w:val="28"/>
          <w:highlight w:val="none"/>
        </w:rPr>
        <w:tab/>
      </w:r>
      <w:r>
        <w:rPr>
          <w:rFonts w:hint="eastAsia" w:ascii="宋体" w:hAnsi="宋体"/>
          <w:color w:val="auto"/>
          <w:sz w:val="24"/>
          <w:szCs w:val="28"/>
          <w:highlight w:val="none"/>
        </w:rPr>
        <w:t>分液准确性：±3%；</w:t>
      </w:r>
    </w:p>
    <w:p>
      <w:pPr>
        <w:snapToGrid w:val="0"/>
        <w:spacing w:line="400" w:lineRule="exact"/>
        <w:ind w:firstLine="480" w:firstLineChars="200"/>
        <w:outlineLvl w:val="2"/>
        <w:rPr>
          <w:rFonts w:ascii="宋体" w:hAnsi="宋体"/>
          <w:color w:val="auto"/>
          <w:sz w:val="24"/>
          <w:szCs w:val="28"/>
          <w:highlight w:val="none"/>
        </w:rPr>
      </w:pPr>
      <w:r>
        <w:rPr>
          <w:rFonts w:ascii="宋体" w:hAnsi="宋体"/>
          <w:color w:val="auto"/>
          <w:sz w:val="24"/>
          <w:szCs w:val="28"/>
          <w:highlight w:val="none"/>
        </w:rPr>
        <w:t>3.2</w:t>
      </w:r>
      <w:r>
        <w:rPr>
          <w:rFonts w:hint="eastAsia" w:ascii="宋体" w:hAnsi="宋体"/>
          <w:color w:val="auto"/>
          <w:sz w:val="24"/>
          <w:szCs w:val="28"/>
          <w:highlight w:val="none"/>
        </w:rPr>
        <w:t>.4</w:t>
      </w:r>
      <w:r>
        <w:rPr>
          <w:rFonts w:hint="eastAsia" w:ascii="宋体" w:hAnsi="宋体"/>
          <w:color w:val="auto"/>
          <w:sz w:val="24"/>
          <w:szCs w:val="28"/>
          <w:highlight w:val="none"/>
        </w:rPr>
        <w:tab/>
      </w:r>
      <w:r>
        <w:rPr>
          <w:rFonts w:hint="eastAsia" w:ascii="宋体" w:hAnsi="宋体"/>
          <w:color w:val="auto"/>
          <w:sz w:val="24"/>
          <w:szCs w:val="28"/>
          <w:highlight w:val="none"/>
        </w:rPr>
        <w:t>分液精确性：≤3%CV；</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szCs w:val="28"/>
          <w:highlight w:val="none"/>
        </w:rPr>
        <w:t>3.2</w:t>
      </w:r>
      <w:r>
        <w:rPr>
          <w:rFonts w:hint="eastAsia" w:ascii="宋体" w:hAnsi="宋体"/>
          <w:color w:val="auto"/>
          <w:sz w:val="24"/>
          <w:szCs w:val="28"/>
          <w:highlight w:val="none"/>
        </w:rPr>
        <w:t>.5</w:t>
      </w:r>
      <w:r>
        <w:rPr>
          <w:rFonts w:hint="eastAsia" w:ascii="宋体" w:hAnsi="宋体"/>
          <w:color w:val="auto"/>
          <w:sz w:val="24"/>
          <w:szCs w:val="28"/>
          <w:highlight w:val="none"/>
        </w:rPr>
        <w:tab/>
      </w:r>
      <w:r>
        <w:rPr>
          <w:rFonts w:hint="eastAsia" w:ascii="宋体" w:hAnsi="宋体"/>
          <w:color w:val="auto"/>
          <w:sz w:val="24"/>
          <w:highlight w:val="none"/>
        </w:rPr>
        <w:t>配备384/96孔板清洗分液头（8×12），具备快速连续分液能力。</w:t>
      </w:r>
    </w:p>
    <w:p>
      <w:pPr>
        <w:snapToGrid w:val="0"/>
        <w:spacing w:line="400" w:lineRule="exact"/>
        <w:ind w:firstLine="480" w:firstLineChars="200"/>
        <w:outlineLvl w:val="2"/>
        <w:rPr>
          <w:rFonts w:ascii="宋体" w:hAnsi="宋体"/>
          <w:color w:val="auto"/>
          <w:sz w:val="24"/>
          <w:szCs w:val="28"/>
          <w:highlight w:val="none"/>
        </w:rPr>
      </w:pPr>
      <w:r>
        <w:rPr>
          <w:rFonts w:ascii="宋体" w:hAnsi="宋体"/>
          <w:color w:val="auto"/>
          <w:sz w:val="24"/>
          <w:szCs w:val="28"/>
          <w:highlight w:val="none"/>
        </w:rPr>
        <w:t>3.2</w:t>
      </w:r>
      <w:r>
        <w:rPr>
          <w:rFonts w:hint="eastAsia" w:ascii="宋体" w:hAnsi="宋体"/>
          <w:color w:val="auto"/>
          <w:sz w:val="24"/>
          <w:szCs w:val="28"/>
          <w:highlight w:val="none"/>
        </w:rPr>
        <w:t>.6</w:t>
      </w:r>
      <w:r>
        <w:rPr>
          <w:rFonts w:hint="eastAsia" w:ascii="宋体" w:hAnsi="宋体"/>
          <w:color w:val="auto"/>
          <w:sz w:val="24"/>
          <w:szCs w:val="28"/>
          <w:highlight w:val="none"/>
        </w:rPr>
        <w:tab/>
      </w:r>
      <w:r>
        <w:rPr>
          <w:rFonts w:hint="eastAsia" w:ascii="宋体" w:hAnsi="宋体"/>
          <w:color w:val="auto"/>
          <w:sz w:val="24"/>
          <w:szCs w:val="28"/>
          <w:highlight w:val="none"/>
        </w:rPr>
        <w:t>洗板速度：96孔板（96道分液头）13秒；</w:t>
      </w:r>
    </w:p>
    <w:p>
      <w:pPr>
        <w:snapToGrid w:val="0"/>
        <w:spacing w:line="400" w:lineRule="exact"/>
        <w:ind w:firstLine="480" w:firstLineChars="200"/>
        <w:outlineLvl w:val="2"/>
        <w:rPr>
          <w:rFonts w:ascii="宋体" w:hAnsi="宋体"/>
          <w:color w:val="auto"/>
          <w:sz w:val="24"/>
          <w:szCs w:val="28"/>
          <w:highlight w:val="none"/>
        </w:rPr>
      </w:pPr>
      <w:r>
        <w:rPr>
          <w:rFonts w:ascii="宋体" w:hAnsi="宋体"/>
          <w:color w:val="auto"/>
          <w:sz w:val="24"/>
          <w:szCs w:val="28"/>
          <w:highlight w:val="none"/>
        </w:rPr>
        <w:t>3.2</w:t>
      </w:r>
      <w:r>
        <w:rPr>
          <w:rFonts w:hint="eastAsia" w:ascii="宋体" w:hAnsi="宋体"/>
          <w:color w:val="auto"/>
          <w:sz w:val="24"/>
          <w:szCs w:val="28"/>
          <w:highlight w:val="none"/>
        </w:rPr>
        <w:t>.7</w:t>
      </w:r>
      <w:r>
        <w:rPr>
          <w:rFonts w:hint="eastAsia" w:ascii="宋体" w:hAnsi="宋体"/>
          <w:color w:val="auto"/>
          <w:sz w:val="24"/>
          <w:szCs w:val="28"/>
          <w:highlight w:val="none"/>
        </w:rPr>
        <w:tab/>
      </w:r>
      <w:r>
        <w:rPr>
          <w:rFonts w:hint="eastAsia" w:ascii="宋体" w:hAnsi="宋体"/>
          <w:color w:val="auto"/>
          <w:sz w:val="24"/>
          <w:szCs w:val="28"/>
          <w:highlight w:val="none"/>
        </w:rPr>
        <w:t>分液速度：96孔板 10uL/孔3秒</w:t>
      </w:r>
    </w:p>
    <w:p>
      <w:pPr>
        <w:snapToGrid w:val="0"/>
        <w:spacing w:line="400" w:lineRule="exact"/>
        <w:ind w:firstLine="480" w:firstLineChars="200"/>
        <w:outlineLvl w:val="2"/>
        <w:rPr>
          <w:rFonts w:ascii="宋体" w:hAnsi="宋体"/>
          <w:color w:val="auto"/>
          <w:sz w:val="24"/>
          <w:szCs w:val="28"/>
          <w:highlight w:val="none"/>
        </w:rPr>
      </w:pPr>
      <w:r>
        <w:rPr>
          <w:rFonts w:ascii="宋体" w:hAnsi="宋体"/>
          <w:color w:val="auto"/>
          <w:sz w:val="24"/>
          <w:szCs w:val="28"/>
          <w:highlight w:val="none"/>
        </w:rPr>
        <w:t>3.2</w:t>
      </w:r>
      <w:r>
        <w:rPr>
          <w:rFonts w:hint="eastAsia" w:ascii="宋体" w:hAnsi="宋体"/>
          <w:color w:val="auto"/>
          <w:sz w:val="24"/>
          <w:szCs w:val="28"/>
          <w:highlight w:val="none"/>
        </w:rPr>
        <w:t>.8</w:t>
      </w:r>
      <w:r>
        <w:rPr>
          <w:rFonts w:hint="eastAsia" w:ascii="宋体" w:hAnsi="宋体"/>
          <w:color w:val="auto"/>
          <w:sz w:val="24"/>
          <w:szCs w:val="28"/>
          <w:highlight w:val="none"/>
        </w:rPr>
        <w:tab/>
      </w:r>
      <w:r>
        <w:rPr>
          <w:rFonts w:hint="eastAsia" w:ascii="宋体" w:hAnsi="宋体"/>
          <w:color w:val="auto"/>
          <w:sz w:val="24"/>
          <w:szCs w:val="28"/>
          <w:highlight w:val="none"/>
        </w:rPr>
        <w:t>384孔板 5uL/孔6秒</w:t>
      </w:r>
    </w:p>
    <w:p>
      <w:pPr>
        <w:snapToGrid w:val="0"/>
        <w:spacing w:line="400" w:lineRule="exact"/>
        <w:ind w:firstLine="480" w:firstLineChars="200"/>
        <w:outlineLvl w:val="2"/>
        <w:rPr>
          <w:rFonts w:ascii="宋体" w:hAnsi="宋体"/>
          <w:color w:val="auto"/>
          <w:sz w:val="24"/>
          <w:szCs w:val="28"/>
          <w:highlight w:val="none"/>
        </w:rPr>
      </w:pPr>
      <w:r>
        <w:rPr>
          <w:rFonts w:ascii="宋体" w:hAnsi="宋体"/>
          <w:color w:val="auto"/>
          <w:sz w:val="24"/>
          <w:szCs w:val="28"/>
          <w:highlight w:val="none"/>
        </w:rPr>
        <w:t>3.2</w:t>
      </w:r>
      <w:r>
        <w:rPr>
          <w:rFonts w:hint="eastAsia" w:ascii="宋体" w:hAnsi="宋体"/>
          <w:color w:val="auto"/>
          <w:sz w:val="24"/>
          <w:szCs w:val="28"/>
          <w:highlight w:val="none"/>
        </w:rPr>
        <w:t>.9</w:t>
      </w:r>
      <w:r>
        <w:rPr>
          <w:rFonts w:hint="eastAsia" w:ascii="宋体" w:hAnsi="宋体"/>
          <w:color w:val="auto"/>
          <w:sz w:val="24"/>
          <w:szCs w:val="28"/>
          <w:highlight w:val="none"/>
        </w:rPr>
        <w:tab/>
      </w:r>
      <w:r>
        <w:rPr>
          <w:rFonts w:hint="eastAsia" w:ascii="宋体" w:hAnsi="宋体"/>
          <w:color w:val="auto"/>
          <w:sz w:val="24"/>
          <w:szCs w:val="28"/>
          <w:highlight w:val="none"/>
        </w:rPr>
        <w:t>液体传送：正压式蠕动泵；</w:t>
      </w:r>
    </w:p>
    <w:p>
      <w:pPr>
        <w:snapToGrid w:val="0"/>
        <w:spacing w:line="400" w:lineRule="exact"/>
        <w:ind w:firstLine="480" w:firstLineChars="200"/>
        <w:outlineLvl w:val="2"/>
        <w:rPr>
          <w:rFonts w:ascii="宋体" w:hAnsi="宋体"/>
          <w:color w:val="auto"/>
          <w:sz w:val="24"/>
          <w:szCs w:val="28"/>
          <w:highlight w:val="none"/>
        </w:rPr>
      </w:pPr>
      <w:r>
        <w:rPr>
          <w:rFonts w:ascii="宋体" w:hAnsi="宋体"/>
          <w:color w:val="auto"/>
          <w:sz w:val="24"/>
          <w:szCs w:val="28"/>
          <w:highlight w:val="none"/>
        </w:rPr>
        <w:t>3.2</w:t>
      </w:r>
      <w:r>
        <w:rPr>
          <w:rFonts w:hint="eastAsia" w:ascii="宋体" w:hAnsi="宋体"/>
          <w:color w:val="auto"/>
          <w:sz w:val="24"/>
          <w:szCs w:val="28"/>
          <w:highlight w:val="none"/>
        </w:rPr>
        <w:t>.10</w:t>
      </w:r>
      <w:r>
        <w:rPr>
          <w:rFonts w:hint="eastAsia" w:ascii="宋体" w:hAnsi="宋体"/>
          <w:color w:val="auto"/>
          <w:sz w:val="24"/>
          <w:szCs w:val="28"/>
          <w:highlight w:val="none"/>
        </w:rPr>
        <w:tab/>
      </w:r>
      <w:r>
        <w:rPr>
          <w:rFonts w:hint="eastAsia" w:ascii="宋体" w:hAnsi="宋体"/>
          <w:color w:val="auto"/>
          <w:sz w:val="24"/>
          <w:szCs w:val="28"/>
          <w:highlight w:val="none"/>
        </w:rPr>
        <w:t>流速：低、中、高速，应可根据样品类型自由选择；</w:t>
      </w:r>
    </w:p>
    <w:p>
      <w:pPr>
        <w:snapToGrid w:val="0"/>
        <w:spacing w:line="400" w:lineRule="exact"/>
        <w:ind w:firstLine="480" w:firstLineChars="200"/>
        <w:outlineLvl w:val="2"/>
        <w:rPr>
          <w:rFonts w:ascii="宋体" w:hAnsi="宋体"/>
          <w:color w:val="auto"/>
          <w:sz w:val="24"/>
          <w:szCs w:val="28"/>
          <w:highlight w:val="none"/>
        </w:rPr>
      </w:pPr>
      <w:r>
        <w:rPr>
          <w:rFonts w:ascii="宋体" w:hAnsi="宋体"/>
          <w:color w:val="auto"/>
          <w:sz w:val="24"/>
          <w:szCs w:val="28"/>
          <w:highlight w:val="none"/>
        </w:rPr>
        <w:t>3.2</w:t>
      </w:r>
      <w:r>
        <w:rPr>
          <w:rFonts w:hint="eastAsia" w:ascii="宋体" w:hAnsi="宋体"/>
          <w:color w:val="auto"/>
          <w:sz w:val="24"/>
          <w:szCs w:val="28"/>
          <w:highlight w:val="none"/>
        </w:rPr>
        <w:t>.11</w:t>
      </w:r>
      <w:r>
        <w:rPr>
          <w:rFonts w:hint="eastAsia" w:ascii="宋体" w:hAnsi="宋体"/>
          <w:color w:val="auto"/>
          <w:sz w:val="24"/>
          <w:szCs w:val="28"/>
          <w:highlight w:val="none"/>
        </w:rPr>
        <w:tab/>
      </w:r>
      <w:r>
        <w:rPr>
          <w:rFonts w:hint="eastAsia" w:ascii="宋体" w:hAnsi="宋体"/>
          <w:color w:val="auto"/>
          <w:sz w:val="24"/>
          <w:szCs w:val="28"/>
          <w:highlight w:val="none"/>
        </w:rPr>
        <w:t>可以进行自动化整合。</w:t>
      </w:r>
    </w:p>
    <w:p>
      <w:pPr>
        <w:snapToGrid w:val="0"/>
        <w:spacing w:line="360" w:lineRule="auto"/>
        <w:rPr>
          <w:b/>
          <w:color w:val="auto"/>
          <w:sz w:val="24"/>
          <w:highlight w:val="none"/>
        </w:rPr>
      </w:pPr>
    </w:p>
    <w:p>
      <w:pPr>
        <w:snapToGrid w:val="0"/>
        <w:spacing w:line="360" w:lineRule="auto"/>
        <w:rPr>
          <w:b/>
          <w:color w:val="auto"/>
          <w:sz w:val="24"/>
          <w:highlight w:val="none"/>
        </w:rPr>
      </w:pPr>
      <w:r>
        <w:rPr>
          <w:rFonts w:hint="eastAsia"/>
          <w:b/>
          <w:color w:val="auto"/>
          <w:sz w:val="24"/>
          <w:highlight w:val="none"/>
        </w:rPr>
        <w:t xml:space="preserve">4. </w:t>
      </w:r>
      <w:r>
        <w:rPr>
          <w:b/>
          <w:color w:val="auto"/>
          <w:sz w:val="24"/>
          <w:highlight w:val="none"/>
        </w:rPr>
        <w:t xml:space="preserve">产品配置要求： </w:t>
      </w:r>
    </w:p>
    <w:p>
      <w:pPr>
        <w:snapToGrid w:val="0"/>
        <w:spacing w:line="360" w:lineRule="auto"/>
        <w:rPr>
          <w:color w:val="auto"/>
          <w:sz w:val="24"/>
          <w:highlight w:val="none"/>
        </w:rPr>
      </w:pPr>
      <w:r>
        <w:rPr>
          <w:rFonts w:hint="eastAsia"/>
          <w:color w:val="auto"/>
          <w:sz w:val="24"/>
          <w:highlight w:val="none"/>
        </w:rPr>
        <w:t>微孔板检测模块一套</w:t>
      </w:r>
    </w:p>
    <w:p>
      <w:pPr>
        <w:snapToGrid w:val="0"/>
        <w:spacing w:line="360" w:lineRule="auto"/>
        <w:rPr>
          <w:color w:val="auto"/>
          <w:sz w:val="24"/>
          <w:highlight w:val="none"/>
        </w:rPr>
      </w:pPr>
      <w:r>
        <w:rPr>
          <w:color w:val="auto"/>
          <w:sz w:val="24"/>
          <w:highlight w:val="none"/>
        </w:rPr>
        <w:t>自动化洗板</w:t>
      </w:r>
      <w:r>
        <w:rPr>
          <w:rFonts w:hint="eastAsia"/>
          <w:color w:val="auto"/>
          <w:sz w:val="24"/>
          <w:highlight w:val="none"/>
        </w:rPr>
        <w:t>分液</w:t>
      </w:r>
      <w:r>
        <w:rPr>
          <w:color w:val="auto"/>
          <w:sz w:val="24"/>
          <w:highlight w:val="none"/>
        </w:rPr>
        <w:t>模块一套</w:t>
      </w:r>
    </w:p>
    <w:p>
      <w:pPr>
        <w:snapToGrid w:val="0"/>
        <w:spacing w:line="360" w:lineRule="auto"/>
        <w:rPr>
          <w:color w:val="auto"/>
          <w:sz w:val="24"/>
          <w:highlight w:val="none"/>
        </w:rPr>
      </w:pPr>
    </w:p>
    <w:p>
      <w:pPr>
        <w:snapToGrid w:val="0"/>
        <w:spacing w:line="360" w:lineRule="auto"/>
        <w:rPr>
          <w:b/>
          <w:color w:val="auto"/>
          <w:sz w:val="24"/>
          <w:highlight w:val="none"/>
        </w:rPr>
      </w:pPr>
      <w:r>
        <w:rPr>
          <w:rFonts w:hint="eastAsia"/>
          <w:b/>
          <w:color w:val="auto"/>
          <w:sz w:val="24"/>
          <w:highlight w:val="none"/>
        </w:rPr>
        <w:t xml:space="preserve">5. </w:t>
      </w:r>
      <w:r>
        <w:rPr>
          <w:b/>
          <w:color w:val="auto"/>
          <w:sz w:val="24"/>
          <w:highlight w:val="none"/>
        </w:rPr>
        <w:t>技术服务：</w:t>
      </w:r>
    </w:p>
    <w:p>
      <w:pPr>
        <w:snapToGrid w:val="0"/>
        <w:spacing w:line="360" w:lineRule="auto"/>
        <w:rPr>
          <w:rFonts w:ascii="宋体" w:hAnsi="宋体"/>
          <w:b/>
          <w:color w:val="auto"/>
          <w:sz w:val="24"/>
          <w:highlight w:val="none"/>
        </w:rPr>
      </w:pPr>
      <w:r>
        <w:rPr>
          <w:rFonts w:hint="eastAsia" w:ascii="宋体" w:hAnsi="宋体"/>
          <w:b/>
          <w:color w:val="auto"/>
          <w:sz w:val="24"/>
          <w:highlight w:val="none"/>
        </w:rPr>
        <w:t>5</w:t>
      </w:r>
      <w:r>
        <w:rPr>
          <w:rFonts w:ascii="宋体" w:hAnsi="宋体"/>
          <w:b/>
          <w:color w:val="auto"/>
          <w:sz w:val="24"/>
          <w:highlight w:val="none"/>
        </w:rPr>
        <w:t>.1 设备安装</w:t>
      </w:r>
      <w:r>
        <w:rPr>
          <w:rFonts w:hint="eastAsia" w:ascii="宋体" w:hAnsi="宋体"/>
          <w:b/>
          <w:color w:val="auto"/>
          <w:sz w:val="24"/>
          <w:highlight w:val="none"/>
        </w:rPr>
        <w:t>、</w:t>
      </w:r>
      <w:r>
        <w:rPr>
          <w:rFonts w:ascii="宋体" w:hAnsi="宋体"/>
          <w:b/>
          <w:color w:val="auto"/>
          <w:sz w:val="24"/>
          <w:highlight w:val="none"/>
        </w:rPr>
        <w:t>调试和验收</w:t>
      </w:r>
      <w:r>
        <w:rPr>
          <w:rFonts w:hint="eastAsia" w:ascii="宋体" w:hAnsi="宋体"/>
          <w:b/>
          <w:color w:val="auto"/>
          <w:sz w:val="24"/>
          <w:highlight w:val="none"/>
        </w:rPr>
        <w:t>：</w:t>
      </w:r>
      <w:r>
        <w:rPr>
          <w:rFonts w:ascii="宋体" w:hAnsi="宋体"/>
          <w:b/>
          <w:color w:val="auto"/>
          <w:sz w:val="24"/>
          <w:highlight w:val="none"/>
        </w:rPr>
        <w:t xml:space="preserve"> </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.1台设备安装：系统内所有的厂家仪器和第三方仪器由厂家负责安装或厂家联系安装，确保每台设备安装顺利完成并正常运行。</w:t>
      </w:r>
      <w:r>
        <w:rPr>
          <w:rFonts w:ascii="宋体" w:hAnsi="宋体"/>
          <w:color w:val="auto"/>
          <w:sz w:val="24"/>
          <w:szCs w:val="28"/>
          <w:highlight w:val="none"/>
        </w:rPr>
        <w:t>仪器到货后5～10个工作日，专职工程师上门安装、调试</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硬件调试：每台独立的设备安装完成后，需要做完整性能的测试，保障设备运输过程中无损伤，保证设备性能完好，测试数据合格后再完成安装整体方案。</w:t>
      </w:r>
    </w:p>
    <w:p>
      <w:pPr>
        <w:spacing w:line="400" w:lineRule="exact"/>
        <w:ind w:firstLine="480" w:firstLineChars="200"/>
        <w:outlineLvl w:val="2"/>
        <w:rPr>
          <w:rFonts w:ascii="宋体" w:hAnsi="宋体"/>
          <w:color w:val="auto"/>
          <w:sz w:val="24"/>
          <w:szCs w:val="28"/>
          <w:highlight w:val="none"/>
        </w:rPr>
      </w:pPr>
      <w:r>
        <w:rPr>
          <w:rFonts w:ascii="宋体" w:hAnsi="宋体"/>
          <w:color w:val="auto"/>
          <w:sz w:val="24"/>
          <w:szCs w:val="28"/>
          <w:highlight w:val="none"/>
        </w:rPr>
        <w:t>5</w:t>
      </w:r>
      <w:r>
        <w:rPr>
          <w:rFonts w:hint="eastAsia" w:ascii="宋体" w:hAnsi="宋体"/>
          <w:color w:val="auto"/>
          <w:sz w:val="24"/>
          <w:szCs w:val="28"/>
          <w:highlight w:val="none"/>
        </w:rPr>
        <w:t>.</w:t>
      </w:r>
      <w:r>
        <w:rPr>
          <w:rFonts w:ascii="宋体" w:hAnsi="宋体"/>
          <w:color w:val="auto"/>
          <w:sz w:val="24"/>
          <w:szCs w:val="28"/>
          <w:highlight w:val="none"/>
        </w:rPr>
        <w:t>1</w:t>
      </w:r>
      <w:r>
        <w:rPr>
          <w:rFonts w:hint="eastAsia" w:ascii="宋体" w:hAnsi="宋体"/>
          <w:color w:val="auto"/>
          <w:sz w:val="24"/>
          <w:szCs w:val="28"/>
          <w:highlight w:val="none"/>
        </w:rPr>
        <w:t>.</w:t>
      </w:r>
      <w:r>
        <w:rPr>
          <w:rFonts w:ascii="宋体" w:hAnsi="宋体"/>
          <w:color w:val="auto"/>
          <w:sz w:val="24"/>
          <w:szCs w:val="28"/>
          <w:highlight w:val="none"/>
        </w:rPr>
        <w:t>3</w:t>
      </w:r>
      <w:r>
        <w:rPr>
          <w:rFonts w:hint="eastAsia" w:ascii="宋体" w:hAnsi="宋体"/>
          <w:color w:val="auto"/>
          <w:sz w:val="24"/>
          <w:szCs w:val="28"/>
          <w:highlight w:val="none"/>
        </w:rPr>
        <w:t>整体组合：整体方案出厂，随机配有专业的安装指南，售后团队根据指南完成整个方案的组合安装，确保安装配件无遗漏，设备整体稳定性完好。</w:t>
      </w:r>
    </w:p>
    <w:p>
      <w:pPr>
        <w:spacing w:line="400" w:lineRule="exact"/>
        <w:ind w:firstLine="480" w:firstLineChars="200"/>
        <w:outlineLvl w:val="2"/>
        <w:rPr>
          <w:rFonts w:ascii="宋体" w:hAnsi="宋体"/>
          <w:color w:val="auto"/>
          <w:sz w:val="24"/>
          <w:szCs w:val="28"/>
          <w:highlight w:val="none"/>
        </w:rPr>
      </w:pPr>
      <w:r>
        <w:rPr>
          <w:rFonts w:hint="eastAsia" w:ascii="宋体" w:hAnsi="宋体"/>
          <w:color w:val="auto"/>
          <w:sz w:val="24"/>
          <w:szCs w:val="28"/>
          <w:highlight w:val="none"/>
        </w:rPr>
        <w:t>5</w:t>
      </w:r>
      <w:r>
        <w:rPr>
          <w:rFonts w:ascii="宋体" w:hAnsi="宋体"/>
          <w:color w:val="auto"/>
          <w:sz w:val="24"/>
          <w:szCs w:val="28"/>
          <w:highlight w:val="none"/>
        </w:rPr>
        <w:t>.1.4 厂家工程师协助完成招标文件指标的技术验收</w:t>
      </w:r>
      <w:r>
        <w:rPr>
          <w:rFonts w:hint="eastAsia" w:ascii="宋体" w:hAnsi="宋体"/>
          <w:color w:val="auto"/>
          <w:sz w:val="24"/>
          <w:szCs w:val="28"/>
          <w:highlight w:val="none"/>
        </w:rPr>
        <w:t>。</w:t>
      </w:r>
    </w:p>
    <w:p>
      <w:pPr>
        <w:spacing w:line="400" w:lineRule="exact"/>
        <w:outlineLvl w:val="2"/>
        <w:rPr>
          <w:rFonts w:ascii="宋体" w:hAnsi="宋体"/>
          <w:b/>
          <w:color w:val="auto"/>
          <w:sz w:val="24"/>
          <w:szCs w:val="28"/>
          <w:highlight w:val="none"/>
        </w:rPr>
      </w:pPr>
      <w:r>
        <w:rPr>
          <w:rFonts w:hint="eastAsia" w:ascii="宋体" w:hAnsi="宋体"/>
          <w:b/>
          <w:color w:val="auto"/>
          <w:sz w:val="24"/>
          <w:szCs w:val="28"/>
          <w:highlight w:val="none"/>
        </w:rPr>
        <w:t>5</w:t>
      </w:r>
      <w:r>
        <w:rPr>
          <w:rFonts w:ascii="宋体" w:hAnsi="宋体"/>
          <w:b/>
          <w:color w:val="auto"/>
          <w:sz w:val="24"/>
          <w:szCs w:val="28"/>
          <w:highlight w:val="none"/>
        </w:rPr>
        <w:t xml:space="preserve">.2  技术培训： </w:t>
      </w:r>
    </w:p>
    <w:p>
      <w:pPr>
        <w:spacing w:line="400" w:lineRule="exact"/>
        <w:ind w:firstLine="480" w:firstLineChars="200"/>
        <w:outlineLvl w:val="2"/>
        <w:rPr>
          <w:rFonts w:ascii="宋体" w:hAnsi="宋体"/>
          <w:color w:val="auto"/>
          <w:sz w:val="24"/>
          <w:szCs w:val="28"/>
          <w:highlight w:val="none"/>
        </w:rPr>
      </w:pPr>
      <w:r>
        <w:rPr>
          <w:rFonts w:ascii="宋体" w:hAnsi="宋体"/>
          <w:color w:val="auto"/>
          <w:sz w:val="24"/>
          <w:szCs w:val="28"/>
          <w:highlight w:val="none"/>
        </w:rPr>
        <w:t>5</w:t>
      </w:r>
      <w:r>
        <w:rPr>
          <w:rFonts w:hint="eastAsia" w:ascii="宋体" w:hAnsi="宋体"/>
          <w:color w:val="auto"/>
          <w:sz w:val="24"/>
          <w:szCs w:val="28"/>
          <w:highlight w:val="none"/>
        </w:rPr>
        <w:t>.</w:t>
      </w:r>
      <w:r>
        <w:rPr>
          <w:rFonts w:ascii="宋体" w:hAnsi="宋体"/>
          <w:color w:val="auto"/>
          <w:sz w:val="24"/>
          <w:szCs w:val="28"/>
          <w:highlight w:val="none"/>
        </w:rPr>
        <w:t>2</w:t>
      </w:r>
      <w:r>
        <w:rPr>
          <w:rFonts w:hint="eastAsia" w:ascii="宋体" w:hAnsi="宋体"/>
          <w:color w:val="auto"/>
          <w:sz w:val="24"/>
          <w:szCs w:val="28"/>
          <w:highlight w:val="none"/>
        </w:rPr>
        <w:t>.1系统技术培训：我方将对用户的技术工程师（至少两名）提供为期一周的系统培训，详细的培训安排见下方，必须确保用户的技术工程师取得厂家培训合格资质，能够独立使用并运行该套系统。</w:t>
      </w:r>
    </w:p>
    <w:p>
      <w:pPr>
        <w:spacing w:line="400" w:lineRule="exact"/>
        <w:ind w:firstLine="480" w:firstLineChars="200"/>
        <w:outlineLvl w:val="2"/>
        <w:rPr>
          <w:rFonts w:ascii="宋体" w:hAnsi="宋体"/>
          <w:color w:val="auto"/>
          <w:sz w:val="24"/>
          <w:szCs w:val="28"/>
          <w:highlight w:val="none"/>
        </w:rPr>
      </w:pPr>
      <w:r>
        <w:rPr>
          <w:rFonts w:ascii="宋体" w:hAnsi="宋体"/>
          <w:color w:val="auto"/>
          <w:sz w:val="24"/>
          <w:szCs w:val="28"/>
          <w:highlight w:val="none"/>
        </w:rPr>
        <w:t>5</w:t>
      </w:r>
      <w:r>
        <w:rPr>
          <w:rFonts w:hint="eastAsia" w:ascii="宋体" w:hAnsi="宋体"/>
          <w:color w:val="auto"/>
          <w:sz w:val="24"/>
          <w:szCs w:val="28"/>
          <w:highlight w:val="none"/>
        </w:rPr>
        <w:t>.</w:t>
      </w:r>
      <w:r>
        <w:rPr>
          <w:rFonts w:ascii="宋体" w:hAnsi="宋体"/>
          <w:color w:val="auto"/>
          <w:sz w:val="24"/>
          <w:szCs w:val="28"/>
          <w:highlight w:val="none"/>
        </w:rPr>
        <w:t>2</w:t>
      </w:r>
      <w:r>
        <w:rPr>
          <w:rFonts w:hint="eastAsia" w:ascii="宋体" w:hAnsi="宋体"/>
          <w:color w:val="auto"/>
          <w:sz w:val="24"/>
          <w:szCs w:val="28"/>
          <w:highlight w:val="none"/>
        </w:rPr>
        <w:t>.</w:t>
      </w:r>
      <w:r>
        <w:rPr>
          <w:rFonts w:ascii="宋体" w:hAnsi="宋体"/>
          <w:color w:val="auto"/>
          <w:sz w:val="24"/>
          <w:szCs w:val="28"/>
          <w:highlight w:val="none"/>
        </w:rPr>
        <w:t>2</w:t>
      </w:r>
      <w:r>
        <w:rPr>
          <w:rFonts w:hint="eastAsia" w:ascii="宋体" w:hAnsi="宋体"/>
          <w:color w:val="auto"/>
          <w:sz w:val="24"/>
          <w:szCs w:val="28"/>
          <w:highlight w:val="none"/>
        </w:rPr>
        <w:t>培训内容：</w:t>
      </w:r>
    </w:p>
    <w:p>
      <w:pPr>
        <w:spacing w:line="400" w:lineRule="exact"/>
        <w:ind w:firstLine="480" w:firstLineChars="200"/>
        <w:outlineLvl w:val="2"/>
        <w:rPr>
          <w:rFonts w:ascii="宋体" w:hAnsi="宋体"/>
          <w:color w:val="auto"/>
          <w:sz w:val="24"/>
          <w:szCs w:val="28"/>
          <w:highlight w:val="none"/>
        </w:rPr>
      </w:pPr>
      <w:r>
        <w:rPr>
          <w:rFonts w:hint="eastAsia" w:ascii="宋体" w:hAnsi="宋体"/>
          <w:color w:val="auto"/>
          <w:sz w:val="24"/>
          <w:szCs w:val="28"/>
          <w:highlight w:val="none"/>
        </w:rPr>
        <w:t>系统功能介绍；</w:t>
      </w:r>
    </w:p>
    <w:p>
      <w:pPr>
        <w:spacing w:line="400" w:lineRule="exact"/>
        <w:ind w:firstLine="480" w:firstLineChars="200"/>
        <w:outlineLvl w:val="2"/>
        <w:rPr>
          <w:rFonts w:ascii="宋体" w:hAnsi="宋体"/>
          <w:color w:val="auto"/>
          <w:sz w:val="24"/>
          <w:szCs w:val="28"/>
          <w:highlight w:val="none"/>
        </w:rPr>
      </w:pPr>
      <w:r>
        <w:rPr>
          <w:rFonts w:hint="eastAsia" w:ascii="宋体" w:hAnsi="宋体"/>
          <w:color w:val="auto"/>
          <w:sz w:val="24"/>
          <w:szCs w:val="28"/>
          <w:highlight w:val="none"/>
        </w:rPr>
        <w:t>理论知识和使用技术培训；</w:t>
      </w:r>
    </w:p>
    <w:p>
      <w:pPr>
        <w:spacing w:line="400" w:lineRule="exact"/>
        <w:ind w:firstLine="480" w:firstLineChars="200"/>
        <w:outlineLvl w:val="2"/>
        <w:rPr>
          <w:rFonts w:ascii="宋体" w:hAnsi="宋体"/>
          <w:color w:val="auto"/>
          <w:sz w:val="24"/>
          <w:szCs w:val="28"/>
          <w:highlight w:val="none"/>
        </w:rPr>
      </w:pPr>
      <w:r>
        <w:rPr>
          <w:rFonts w:hint="eastAsia" w:ascii="宋体" w:hAnsi="宋体"/>
          <w:color w:val="auto"/>
          <w:sz w:val="24"/>
          <w:szCs w:val="28"/>
          <w:highlight w:val="none"/>
        </w:rPr>
        <w:t>理论培训和实际操作相结合；</w:t>
      </w:r>
    </w:p>
    <w:p>
      <w:pPr>
        <w:spacing w:line="400" w:lineRule="exact"/>
        <w:ind w:firstLine="480" w:firstLineChars="200"/>
        <w:outlineLvl w:val="2"/>
        <w:rPr>
          <w:rFonts w:ascii="宋体" w:hAnsi="宋体"/>
          <w:color w:val="auto"/>
          <w:sz w:val="24"/>
          <w:szCs w:val="28"/>
          <w:highlight w:val="none"/>
        </w:rPr>
      </w:pPr>
      <w:r>
        <w:rPr>
          <w:rFonts w:hint="eastAsia" w:ascii="宋体" w:hAnsi="宋体"/>
          <w:color w:val="auto"/>
          <w:sz w:val="24"/>
          <w:szCs w:val="28"/>
          <w:highlight w:val="none"/>
        </w:rPr>
        <w:t>介绍系统使用手册；</w:t>
      </w:r>
    </w:p>
    <w:p>
      <w:pPr>
        <w:spacing w:line="400" w:lineRule="exact"/>
        <w:ind w:firstLine="480" w:firstLineChars="200"/>
        <w:outlineLvl w:val="2"/>
        <w:rPr>
          <w:rFonts w:ascii="宋体" w:hAnsi="宋体"/>
          <w:color w:val="auto"/>
          <w:sz w:val="24"/>
          <w:szCs w:val="28"/>
          <w:highlight w:val="none"/>
        </w:rPr>
      </w:pPr>
      <w:r>
        <w:rPr>
          <w:rFonts w:hint="eastAsia" w:ascii="宋体" w:hAnsi="宋体"/>
          <w:color w:val="auto"/>
          <w:sz w:val="24"/>
          <w:szCs w:val="28"/>
          <w:highlight w:val="none"/>
        </w:rPr>
        <w:t>系统保修知识；</w:t>
      </w:r>
    </w:p>
    <w:p>
      <w:pPr>
        <w:spacing w:line="400" w:lineRule="exact"/>
        <w:ind w:firstLine="480" w:firstLineChars="200"/>
        <w:outlineLvl w:val="2"/>
        <w:rPr>
          <w:rFonts w:ascii="宋体" w:hAnsi="宋体"/>
          <w:color w:val="auto"/>
          <w:sz w:val="24"/>
          <w:szCs w:val="28"/>
          <w:highlight w:val="none"/>
        </w:rPr>
      </w:pPr>
      <w:r>
        <w:rPr>
          <w:rFonts w:hint="eastAsia" w:ascii="宋体" w:hAnsi="宋体"/>
          <w:color w:val="auto"/>
          <w:sz w:val="24"/>
          <w:szCs w:val="28"/>
          <w:highlight w:val="none"/>
        </w:rPr>
        <w:t>系统简单故障的排除；</w:t>
      </w:r>
    </w:p>
    <w:p>
      <w:pPr>
        <w:spacing w:line="400" w:lineRule="exact"/>
        <w:ind w:firstLine="480" w:firstLineChars="200"/>
        <w:outlineLvl w:val="2"/>
        <w:rPr>
          <w:rFonts w:ascii="宋体" w:hAnsi="宋体"/>
          <w:color w:val="auto"/>
          <w:sz w:val="24"/>
          <w:szCs w:val="28"/>
          <w:highlight w:val="none"/>
        </w:rPr>
      </w:pPr>
      <w:r>
        <w:rPr>
          <w:rFonts w:hint="eastAsia" w:ascii="宋体" w:hAnsi="宋体"/>
          <w:color w:val="auto"/>
          <w:sz w:val="24"/>
          <w:szCs w:val="28"/>
          <w:highlight w:val="none"/>
        </w:rPr>
        <w:t>系统校正的方法和必要性；</w:t>
      </w:r>
    </w:p>
    <w:p>
      <w:pPr>
        <w:spacing w:line="400" w:lineRule="exact"/>
        <w:ind w:firstLine="480" w:firstLineChars="200"/>
        <w:outlineLvl w:val="2"/>
        <w:rPr>
          <w:rFonts w:ascii="宋体" w:hAnsi="宋体"/>
          <w:color w:val="auto"/>
          <w:sz w:val="24"/>
          <w:szCs w:val="28"/>
          <w:highlight w:val="none"/>
        </w:rPr>
      </w:pPr>
      <w:r>
        <w:rPr>
          <w:rFonts w:hint="eastAsia" w:ascii="宋体" w:hAnsi="宋体"/>
          <w:color w:val="auto"/>
          <w:sz w:val="24"/>
          <w:szCs w:val="28"/>
          <w:highlight w:val="none"/>
        </w:rPr>
        <w:t>系统安全测试；</w:t>
      </w:r>
    </w:p>
    <w:p>
      <w:pPr>
        <w:spacing w:line="400" w:lineRule="exact"/>
        <w:ind w:firstLine="480" w:firstLineChars="200"/>
        <w:outlineLvl w:val="2"/>
        <w:rPr>
          <w:rFonts w:ascii="宋体" w:hAnsi="宋体"/>
          <w:color w:val="auto"/>
          <w:sz w:val="24"/>
          <w:szCs w:val="28"/>
          <w:highlight w:val="none"/>
        </w:rPr>
      </w:pPr>
      <w:r>
        <w:rPr>
          <w:rFonts w:hint="eastAsia" w:ascii="宋体" w:hAnsi="宋体"/>
          <w:color w:val="auto"/>
          <w:sz w:val="24"/>
          <w:szCs w:val="28"/>
          <w:highlight w:val="none"/>
        </w:rPr>
        <w:t>培训人员安全有效地使用仪器；</w:t>
      </w:r>
    </w:p>
    <w:p>
      <w:pPr>
        <w:spacing w:line="400" w:lineRule="exact"/>
        <w:ind w:firstLine="480" w:firstLineChars="200"/>
        <w:outlineLvl w:val="2"/>
        <w:rPr>
          <w:rFonts w:ascii="宋体" w:hAnsi="宋体"/>
          <w:color w:val="auto"/>
          <w:sz w:val="24"/>
          <w:szCs w:val="28"/>
          <w:highlight w:val="none"/>
        </w:rPr>
      </w:pPr>
      <w:r>
        <w:rPr>
          <w:rFonts w:hint="eastAsia" w:ascii="宋体" w:hAnsi="宋体"/>
          <w:color w:val="auto"/>
          <w:sz w:val="24"/>
          <w:szCs w:val="28"/>
          <w:highlight w:val="none"/>
        </w:rPr>
        <w:t>软件操作使用培训；</w:t>
      </w:r>
    </w:p>
    <w:p>
      <w:pPr>
        <w:spacing w:line="400" w:lineRule="exact"/>
        <w:ind w:firstLine="480" w:firstLineChars="200"/>
        <w:outlineLvl w:val="2"/>
        <w:rPr>
          <w:rFonts w:ascii="宋体" w:hAnsi="宋体"/>
          <w:color w:val="auto"/>
          <w:sz w:val="24"/>
          <w:szCs w:val="28"/>
          <w:highlight w:val="none"/>
        </w:rPr>
      </w:pPr>
      <w:r>
        <w:rPr>
          <w:rFonts w:hint="eastAsia" w:ascii="宋体" w:hAnsi="宋体"/>
          <w:color w:val="auto"/>
          <w:sz w:val="24"/>
          <w:szCs w:val="28"/>
          <w:highlight w:val="none"/>
        </w:rPr>
        <w:t>同时，提供终身免费技术支持服务，长期提供技术资料和技术支持，提供仪器最新信息及应用资料，享受免费升级服务，免费升级软件。</w:t>
      </w:r>
    </w:p>
    <w:p>
      <w:pPr>
        <w:snapToGrid w:val="0"/>
        <w:spacing w:line="360" w:lineRule="auto"/>
        <w:rPr>
          <w:color w:val="auto"/>
          <w:sz w:val="24"/>
          <w:highlight w:val="none"/>
        </w:rPr>
      </w:pPr>
    </w:p>
    <w:p>
      <w:pPr>
        <w:snapToGrid w:val="0"/>
        <w:spacing w:line="360" w:lineRule="auto"/>
        <w:rPr>
          <w:color w:val="auto"/>
          <w:sz w:val="24"/>
          <w:highlight w:val="none"/>
        </w:rPr>
      </w:pPr>
      <w:r>
        <w:rPr>
          <w:rFonts w:hint="eastAsia"/>
          <w:color w:val="auto"/>
          <w:sz w:val="24"/>
          <w:highlight w:val="none"/>
        </w:rPr>
        <w:t>5</w:t>
      </w:r>
      <w:r>
        <w:rPr>
          <w:color w:val="auto"/>
          <w:sz w:val="24"/>
          <w:highlight w:val="none"/>
        </w:rPr>
        <w:t>.3 技术培训：在用户所在地对用户进行1</w:t>
      </w:r>
      <w:r>
        <w:rPr>
          <w:rFonts w:hint="eastAsia"/>
          <w:color w:val="auto"/>
          <w:sz w:val="24"/>
          <w:highlight w:val="none"/>
        </w:rPr>
        <w:t>~2</w:t>
      </w:r>
      <w:r>
        <w:rPr>
          <w:color w:val="auto"/>
          <w:sz w:val="24"/>
          <w:highlight w:val="none"/>
        </w:rPr>
        <w:t>人、为期</w:t>
      </w:r>
      <w:r>
        <w:rPr>
          <w:rFonts w:hint="eastAsia"/>
          <w:color w:val="auto"/>
          <w:sz w:val="24"/>
          <w:highlight w:val="none"/>
        </w:rPr>
        <w:t>1~2天</w:t>
      </w:r>
      <w:r>
        <w:rPr>
          <w:color w:val="auto"/>
          <w:sz w:val="24"/>
          <w:highlight w:val="none"/>
        </w:rPr>
        <w:t>的免费培训。培训内容包括</w:t>
      </w:r>
      <w:r>
        <w:rPr>
          <w:rFonts w:hint="eastAsia"/>
          <w:color w:val="auto"/>
          <w:sz w:val="24"/>
          <w:highlight w:val="none"/>
        </w:rPr>
        <w:t>设备的使用</w:t>
      </w:r>
      <w:r>
        <w:rPr>
          <w:color w:val="auto"/>
          <w:sz w:val="24"/>
          <w:highlight w:val="none"/>
        </w:rPr>
        <w:t>、基本维护等。</w:t>
      </w:r>
    </w:p>
    <w:p>
      <w:pPr>
        <w:snapToGrid w:val="0"/>
        <w:spacing w:line="360" w:lineRule="auto"/>
        <w:rPr>
          <w:color w:val="auto"/>
          <w:sz w:val="24"/>
          <w:highlight w:val="none"/>
        </w:rPr>
      </w:pPr>
      <w:r>
        <w:rPr>
          <w:rFonts w:hint="eastAsia"/>
          <w:color w:val="auto"/>
          <w:sz w:val="24"/>
          <w:highlight w:val="none"/>
        </w:rPr>
        <w:t>5</w:t>
      </w:r>
      <w:r>
        <w:rPr>
          <w:color w:val="auto"/>
          <w:sz w:val="24"/>
          <w:highlight w:val="none"/>
        </w:rPr>
        <w:t>.4 保修期：提供1年或1年以上的免费保修，保修期自验收签字之日起计算。保修期满前1个月内卖方应负责一次免费全面检查，并写出正式报告，如发现潜在问题，应负责排除。</w:t>
      </w:r>
    </w:p>
    <w:p>
      <w:pPr>
        <w:snapToGrid w:val="0"/>
        <w:spacing w:line="360" w:lineRule="auto"/>
        <w:rPr>
          <w:color w:val="auto"/>
          <w:sz w:val="24"/>
          <w:highlight w:val="none"/>
        </w:rPr>
      </w:pPr>
      <w:r>
        <w:rPr>
          <w:rFonts w:hint="eastAsia"/>
          <w:color w:val="auto"/>
          <w:sz w:val="24"/>
          <w:highlight w:val="none"/>
        </w:rPr>
        <w:t>5</w:t>
      </w:r>
      <w:r>
        <w:rPr>
          <w:color w:val="auto"/>
          <w:sz w:val="24"/>
          <w:highlight w:val="none"/>
        </w:rPr>
        <w:t>.5 维修响应时间：卖方应在24小时内对用户的服务要求作出响应，一般问题应在48小时内解决，重大问题或其它无法迅速解决的问题应在一周内解决或提出明确解决方案，否则卖方应赔偿相应损失。</w:t>
      </w:r>
    </w:p>
    <w:p>
      <w:pPr>
        <w:spacing w:line="400" w:lineRule="exact"/>
        <w:outlineLvl w:val="2"/>
        <w:rPr>
          <w:rFonts w:ascii="宋体" w:hAnsi="宋体"/>
          <w:color w:val="auto"/>
          <w:sz w:val="24"/>
          <w:szCs w:val="28"/>
          <w:highlight w:val="none"/>
        </w:rPr>
      </w:pPr>
      <w:r>
        <w:rPr>
          <w:rFonts w:hint="eastAsia" w:ascii="宋体" w:hAnsi="宋体"/>
          <w:color w:val="auto"/>
          <w:sz w:val="24"/>
          <w:szCs w:val="28"/>
          <w:highlight w:val="none"/>
        </w:rPr>
        <w:t>5</w:t>
      </w:r>
      <w:r>
        <w:rPr>
          <w:rFonts w:ascii="宋体" w:hAnsi="宋体"/>
          <w:color w:val="auto"/>
          <w:sz w:val="24"/>
          <w:szCs w:val="28"/>
          <w:highlight w:val="none"/>
        </w:rPr>
        <w:t>.6 厂家工程师协助完成招标文件指标的技术验收</w:t>
      </w:r>
      <w:r>
        <w:rPr>
          <w:rFonts w:hint="eastAsia" w:ascii="宋体" w:hAnsi="宋体"/>
          <w:color w:val="auto"/>
          <w:sz w:val="24"/>
          <w:szCs w:val="28"/>
          <w:highlight w:val="none"/>
        </w:rPr>
        <w:t>。</w:t>
      </w:r>
    </w:p>
    <w:p>
      <w:pPr>
        <w:snapToGrid w:val="0"/>
        <w:spacing w:line="360" w:lineRule="auto"/>
        <w:rPr>
          <w:color w:val="auto"/>
          <w:sz w:val="24"/>
          <w:highlight w:val="none"/>
        </w:rPr>
      </w:pPr>
    </w:p>
    <w:p>
      <w:pPr>
        <w:snapToGrid w:val="0"/>
        <w:spacing w:line="360" w:lineRule="auto"/>
        <w:rPr>
          <w:b/>
          <w:color w:val="auto"/>
          <w:sz w:val="24"/>
          <w:highlight w:val="none"/>
        </w:rPr>
      </w:pPr>
      <w:r>
        <w:rPr>
          <w:rFonts w:hint="eastAsia"/>
          <w:b/>
          <w:color w:val="auto"/>
          <w:sz w:val="24"/>
          <w:highlight w:val="none"/>
        </w:rPr>
        <w:t xml:space="preserve">6. </w:t>
      </w:r>
      <w:r>
        <w:rPr>
          <w:b/>
          <w:color w:val="auto"/>
          <w:sz w:val="24"/>
          <w:highlight w:val="none"/>
        </w:rPr>
        <w:t>订货数量：</w:t>
      </w:r>
    </w:p>
    <w:p>
      <w:pPr>
        <w:snapToGrid w:val="0"/>
        <w:spacing w:line="360" w:lineRule="auto"/>
        <w:rPr>
          <w:color w:val="auto"/>
          <w:sz w:val="24"/>
          <w:highlight w:val="none"/>
        </w:rPr>
      </w:pPr>
      <w:r>
        <w:rPr>
          <w:rFonts w:hint="eastAsia"/>
          <w:color w:val="auto"/>
          <w:sz w:val="24"/>
          <w:highlight w:val="none"/>
        </w:rPr>
        <w:t>一套</w:t>
      </w:r>
    </w:p>
    <w:p>
      <w:pPr>
        <w:snapToGrid w:val="0"/>
        <w:spacing w:line="360" w:lineRule="auto"/>
        <w:rPr>
          <w:rFonts w:hint="eastAsia"/>
          <w:color w:val="auto"/>
          <w:sz w:val="24"/>
          <w:highlight w:val="none"/>
        </w:rPr>
      </w:pPr>
    </w:p>
    <w:p>
      <w:pPr>
        <w:snapToGrid w:val="0"/>
        <w:spacing w:line="360" w:lineRule="auto"/>
        <w:rPr>
          <w:b/>
          <w:color w:val="auto"/>
          <w:sz w:val="24"/>
          <w:szCs w:val="21"/>
          <w:highlight w:val="none"/>
        </w:rPr>
      </w:pPr>
      <w:r>
        <w:rPr>
          <w:rFonts w:hint="eastAsia"/>
          <w:b/>
          <w:color w:val="auto"/>
          <w:sz w:val="24"/>
          <w:szCs w:val="21"/>
          <w:highlight w:val="none"/>
        </w:rPr>
        <w:t>7. 交货地点：</w:t>
      </w:r>
    </w:p>
    <w:p>
      <w:pPr>
        <w:snapToGrid w:val="0"/>
        <w:spacing w:line="360" w:lineRule="auto"/>
        <w:ind w:firstLine="480" w:firstLineChars="200"/>
        <w:rPr>
          <w:color w:val="auto"/>
          <w:sz w:val="24"/>
          <w:szCs w:val="21"/>
          <w:highlight w:val="none"/>
        </w:rPr>
      </w:pPr>
      <w:r>
        <w:rPr>
          <w:rFonts w:hint="eastAsia"/>
          <w:color w:val="auto"/>
          <w:sz w:val="24"/>
          <w:szCs w:val="21"/>
          <w:highlight w:val="none"/>
        </w:rPr>
        <w:t>DDP用户指定实验室。 （进口环节费用由中标商承担）</w:t>
      </w:r>
    </w:p>
    <w:p>
      <w:pPr>
        <w:snapToGrid w:val="0"/>
        <w:spacing w:line="360" w:lineRule="auto"/>
        <w:rPr>
          <w:color w:val="auto"/>
          <w:sz w:val="24"/>
          <w:highlight w:val="none"/>
        </w:rPr>
      </w:pPr>
    </w:p>
    <w:p>
      <w:pPr>
        <w:snapToGrid w:val="0"/>
        <w:spacing w:line="360" w:lineRule="auto"/>
        <w:rPr>
          <w:b/>
          <w:color w:val="auto"/>
          <w:sz w:val="24"/>
          <w:highlight w:val="none"/>
        </w:rPr>
      </w:pPr>
      <w:r>
        <w:rPr>
          <w:rFonts w:hint="eastAsia"/>
          <w:b/>
          <w:color w:val="auto"/>
          <w:sz w:val="24"/>
          <w:highlight w:val="none"/>
        </w:rPr>
        <w:t xml:space="preserve">8. </w:t>
      </w:r>
      <w:r>
        <w:rPr>
          <w:b/>
          <w:color w:val="auto"/>
          <w:sz w:val="24"/>
          <w:highlight w:val="none"/>
        </w:rPr>
        <w:t>交货日期：</w:t>
      </w:r>
    </w:p>
    <w:p>
      <w:pPr>
        <w:snapToGrid w:val="0"/>
        <w:spacing w:line="360" w:lineRule="auto"/>
        <w:rPr>
          <w:color w:val="auto"/>
          <w:sz w:val="24"/>
          <w:highlight w:val="none"/>
        </w:rPr>
      </w:pPr>
      <w:r>
        <w:rPr>
          <w:color w:val="auto"/>
          <w:sz w:val="24"/>
          <w:highlight w:val="none"/>
        </w:rPr>
        <w:t xml:space="preserve">    合同生效后60天内</w:t>
      </w:r>
    </w:p>
    <w:p>
      <w:pPr>
        <w:snapToGrid w:val="0"/>
        <w:spacing w:line="360" w:lineRule="auto"/>
        <w:rPr>
          <w:b/>
          <w:color w:val="auto"/>
          <w:sz w:val="24"/>
          <w:szCs w:val="21"/>
          <w:highlight w:val="none"/>
        </w:rPr>
      </w:pPr>
    </w:p>
    <w:p>
      <w:pPr>
        <w:snapToGrid w:val="0"/>
        <w:spacing w:line="360" w:lineRule="auto"/>
        <w:rPr>
          <w:b/>
          <w:color w:val="auto"/>
          <w:sz w:val="24"/>
          <w:szCs w:val="21"/>
          <w:highlight w:val="none"/>
        </w:rPr>
      </w:pPr>
      <w:r>
        <w:rPr>
          <w:rFonts w:hint="eastAsia"/>
          <w:b/>
          <w:color w:val="auto"/>
          <w:sz w:val="24"/>
          <w:szCs w:val="21"/>
          <w:highlight w:val="none"/>
        </w:rPr>
        <w:t>9. 付款方式：</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采用即期不可撤消信用证支付：</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90</w:t>
      </w:r>
      <w:r>
        <w:rPr>
          <w:rFonts w:hint="eastAsia" w:ascii="宋体" w:hAnsi="宋体"/>
          <w:color w:val="auto"/>
          <w:sz w:val="24"/>
          <w:highlight w:val="none"/>
        </w:rPr>
        <w:t>%凭合同要求单据支付；</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10</w:t>
      </w:r>
      <w:r>
        <w:rPr>
          <w:rFonts w:hint="eastAsia" w:ascii="宋体" w:hAnsi="宋体"/>
          <w:color w:val="auto"/>
          <w:sz w:val="24"/>
          <w:highlight w:val="none"/>
        </w:rPr>
        <w:t>%凭用户代表签字并加盖单位公章后的验收报告支付。</w:t>
      </w:r>
    </w:p>
    <w:p>
      <w:pPr>
        <w:adjustRightInd w:val="0"/>
        <w:snapToGrid w:val="0"/>
        <w:spacing w:line="360" w:lineRule="auto"/>
        <w:ind w:firstLine="480" w:firstLineChars="200"/>
        <w:rPr>
          <w:rFonts w:hint="eastAsia" w:ascii="宋体" w:hAnsi="宋体"/>
          <w:b/>
          <w:color w:val="auto"/>
          <w:sz w:val="28"/>
          <w:highlight w:val="none"/>
        </w:rPr>
      </w:pPr>
      <w:r>
        <w:rPr>
          <w:rFonts w:ascii="宋体" w:hAnsi="宋体"/>
          <w:color w:val="auto"/>
          <w:sz w:val="24"/>
          <w:highlight w:val="none"/>
        </w:rPr>
        <w:t>如美元支付</w:t>
      </w:r>
      <w:r>
        <w:rPr>
          <w:rFonts w:hint="eastAsia" w:ascii="宋体" w:hAnsi="宋体"/>
          <w:color w:val="auto"/>
          <w:sz w:val="24"/>
          <w:highlight w:val="none"/>
        </w:rPr>
        <w:t>，</w:t>
      </w:r>
      <w:r>
        <w:rPr>
          <w:rFonts w:ascii="宋体" w:hAnsi="宋体"/>
          <w:color w:val="auto"/>
          <w:sz w:val="24"/>
          <w:highlight w:val="none"/>
        </w:rPr>
        <w:t>支付时汇率变化导致结算人民币超过预算部分</w:t>
      </w:r>
      <w:r>
        <w:rPr>
          <w:rFonts w:hint="eastAsia" w:ascii="宋体" w:hAnsi="宋体"/>
          <w:color w:val="auto"/>
          <w:sz w:val="24"/>
          <w:highlight w:val="none"/>
        </w:rPr>
        <w:t>，</w:t>
      </w:r>
      <w:r>
        <w:rPr>
          <w:rFonts w:ascii="宋体" w:hAnsi="宋体"/>
          <w:color w:val="auto"/>
          <w:sz w:val="24"/>
          <w:highlight w:val="none"/>
        </w:rPr>
        <w:t>由中标商承担</w:t>
      </w:r>
      <w:r>
        <w:rPr>
          <w:rFonts w:hint="eastAsia" w:ascii="宋体" w:hAnsi="宋体"/>
          <w:color w:val="auto"/>
          <w:sz w:val="24"/>
          <w:highlight w:val="none"/>
        </w:rPr>
        <w:t>。</w:t>
      </w:r>
    </w:p>
    <w:sectPr>
      <w:footerReference r:id="rId5" w:type="first"/>
      <w:headerReference r:id="rId3" w:type="default"/>
      <w:footerReference r:id="rId4" w:type="default"/>
      <w:pgSz w:w="11906" w:h="16838"/>
      <w:pgMar w:top="1418" w:right="1418" w:bottom="1418"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time of new roman">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PAGE   \* MERGEFORMAT</w:instrText>
    </w:r>
    <w:r>
      <w:rPr>
        <w:rFonts w:ascii="Times New Roman" w:hAnsi="Times New Roman" w:eastAsia="宋体" w:cs="Times New Roman"/>
      </w:rPr>
      <w:fldChar w:fldCharType="separate"/>
    </w:r>
    <w:r>
      <w:rPr>
        <w:rFonts w:ascii="Times New Roman" w:hAnsi="Times New Roman" w:eastAsia="宋体" w:cs="Times New Roman"/>
        <w:lang w:val="zh-CN"/>
      </w:rPr>
      <w:t>23</w:t>
    </w:r>
    <w:r>
      <w:rPr>
        <w:rFonts w:ascii="Times New Roman" w:hAnsi="Times New Roman" w:eastAsia="宋体"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Times New Roman" w:hAnsi="Times New Roman" w:eastAsia="宋体" w:cs="Times New Roman"/>
      </w:rPr>
    </w:pPr>
    <w:r>
      <w:rPr>
        <w:rFonts w:hint="eastAsia" w:ascii="Times New Roman" w:hAnsi="Times New Roman" w:eastAsia="宋体" w:cs="Times New Roman"/>
        <w:i/>
      </w:rPr>
      <w:t>东方国际招标有限责任公司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F0663"/>
    <w:multiLevelType w:val="multilevel"/>
    <w:tmpl w:val="5A7F0663"/>
    <w:lvl w:ilvl="0" w:tentative="0">
      <w:start w:val="3"/>
      <w:numFmt w:val="decimal"/>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2160" w:hanging="216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1">
    <w:nsid w:val="68F84946"/>
    <w:multiLevelType w:val="multilevel"/>
    <w:tmpl w:val="68F84946"/>
    <w:lvl w:ilvl="0" w:tentative="0">
      <w:start w:val="1"/>
      <w:numFmt w:val="decimal"/>
      <w:lvlText w:val="%1）"/>
      <w:lvlJc w:val="left"/>
      <w:pPr>
        <w:tabs>
          <w:tab w:val="left" w:pos="1896"/>
        </w:tabs>
        <w:ind w:left="1896" w:hanging="396"/>
      </w:pPr>
      <w:rPr>
        <w:rFonts w:hint="eastAsia" w:eastAsia="仿宋_GB2312"/>
        <w:b w:val="0"/>
        <w:i w:val="0"/>
        <w:color w:val="auto"/>
      </w:rPr>
    </w:lvl>
    <w:lvl w:ilvl="1" w:tentative="0">
      <w:start w:val="8"/>
      <w:numFmt w:val="japaneseCounting"/>
      <w:lvlText w:val="第%2章"/>
      <w:lvlJc w:val="left"/>
      <w:pPr>
        <w:tabs>
          <w:tab w:val="left" w:pos="1935"/>
        </w:tabs>
        <w:ind w:left="1935" w:hanging="151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5335C"/>
    <w:rsid w:val="2AEC4686"/>
    <w:rsid w:val="2F7F60C4"/>
    <w:rsid w:val="45C86541"/>
    <w:rsid w:val="4AB978F4"/>
    <w:rsid w:val="508F1695"/>
    <w:rsid w:val="57FE49A0"/>
    <w:rsid w:val="5D705294"/>
    <w:rsid w:val="5E861912"/>
    <w:rsid w:val="617C6AE5"/>
    <w:rsid w:val="64331B3E"/>
    <w:rsid w:val="66497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autoSpaceDE w:val="0"/>
      <w:autoSpaceDN w:val="0"/>
      <w:adjustRightInd w:val="0"/>
      <w:spacing w:before="240" w:after="120" w:line="300" w:lineRule="auto"/>
      <w:jc w:val="center"/>
      <w:outlineLvl w:val="0"/>
    </w:pPr>
    <w:rPr>
      <w:rFonts w:ascii="宋体" w:hAnsi="Times New Roman" w:eastAsia="宋体" w:cs="Times New Roman"/>
      <w:b/>
      <w:kern w:val="44"/>
      <w:sz w:val="32"/>
      <w:szCs w:val="20"/>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widowControl w:val="0"/>
      <w:jc w:val="both"/>
    </w:pPr>
    <w:rPr>
      <w:rFonts w:ascii="宋体" w:hAnsi="Courier New" w:eastAsia="宋体" w:cs="Times New Roman"/>
      <w:kern w:val="2"/>
      <w:sz w:val="21"/>
      <w:szCs w:val="20"/>
      <w:lang w:val="en-US" w:eastAsia="zh-CN" w:bidi="ar-SA"/>
    </w:rPr>
  </w:style>
  <w:style w:type="paragraph" w:styleId="4">
    <w:name w:val="Date"/>
    <w:basedOn w:val="1"/>
    <w:next w:val="1"/>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5">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6">
    <w:name w:val="header"/>
    <w:basedOn w:val="1"/>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character" w:styleId="9">
    <w:name w:val="Strong"/>
    <w:qFormat/>
    <w:uiPriority w:val="22"/>
    <w:rPr>
      <w:b/>
      <w:bCs/>
    </w:rPr>
  </w:style>
  <w:style w:type="paragraph" w:customStyle="1" w:styleId="10">
    <w:name w:val="Body Text 2"/>
    <w:qFormat/>
    <w:uiPriority w:val="0"/>
    <w:pPr>
      <w:widowControl w:val="0"/>
      <w:adjustRightInd w:val="0"/>
      <w:spacing w:before="120" w:line="360" w:lineRule="auto"/>
      <w:ind w:firstLine="480"/>
      <w:jc w:val="both"/>
      <w:textAlignment w:val="baseline"/>
    </w:pPr>
    <w:rPr>
      <w:rFonts w:ascii="Times New Roman" w:hAnsi="Times New Roman" w:eastAsia="宋体" w:cs="Times New Roman"/>
      <w:kern w:val="2"/>
      <w:sz w:val="24"/>
      <w:szCs w:val="20"/>
      <w:lang w:val="en-US" w:eastAsia="zh-CN" w:bidi="ar-SA"/>
    </w:rPr>
  </w:style>
  <w:style w:type="paragraph" w:customStyle="1" w:styleId="11">
    <w:name w:val="xl25"/>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 w:val="21"/>
      <w:szCs w:val="21"/>
      <w:lang w:val="en-US" w:eastAsia="zh-CN" w:bidi="ar-SA"/>
    </w:rPr>
  </w:style>
  <w:style w:type="paragraph" w:styleId="12">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2021-05-13T02:40:00Z</dcterms:created>
  <dc:creator>Lenovo</dc:creator>
  <cp:lastModifiedBy>sw wang</cp:lastModifiedBy>
  <dcterms:modified xsi:type="dcterms:W3CDTF">2021-07-13T08:21:26Z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5EC00D4FE2A64111A34AD4E3452469D9</vt:lpwstr>
  </property>
</Properties>
</file>