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6" w:beforeLines="300"/>
        <w:jc w:val="center"/>
        <w:rPr>
          <w:rFonts w:hint="eastAsia" w:ascii="黑体" w:eastAsia="黑体"/>
          <w:b/>
          <w:kern w:val="44"/>
          <w:sz w:val="48"/>
          <w:szCs w:val="20"/>
        </w:rPr>
      </w:pPr>
      <w:r>
        <w:rPr>
          <w:rFonts w:hint="eastAsia" w:ascii="黑体" w:eastAsia="黑体"/>
          <w:b/>
          <w:kern w:val="44"/>
          <w:sz w:val="48"/>
          <w:szCs w:val="20"/>
        </w:rPr>
        <w:t>第八部分  技术部分</w:t>
      </w:r>
      <w:r>
        <w:rPr>
          <w:rFonts w:ascii="黑体" w:eastAsia="黑体"/>
          <w:b/>
          <w:kern w:val="44"/>
          <w:sz w:val="48"/>
          <w:szCs w:val="20"/>
        </w:rPr>
        <w:br w:type="page"/>
      </w:r>
    </w:p>
    <w:p>
      <w:pPr>
        <w:numPr>
          <w:ilvl w:val="2"/>
          <w:numId w:val="1"/>
        </w:numPr>
        <w:adjustRightInd w:val="0"/>
        <w:snapToGrid w:val="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货物需求一览表</w:t>
      </w:r>
    </w:p>
    <w:p>
      <w:pPr>
        <w:adjustRightInd w:val="0"/>
        <w:snapToGrid w:val="0"/>
        <w:jc w:val="center"/>
        <w:rPr>
          <w:rFonts w:ascii="宋体" w:hAnsi="宋体"/>
          <w:b/>
          <w:sz w:val="30"/>
          <w:szCs w:val="30"/>
        </w:rPr>
      </w:pPr>
    </w:p>
    <w:tbl>
      <w:tblPr>
        <w:tblStyle w:val="5"/>
        <w:tblW w:w="96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2"/>
        <w:gridCol w:w="2640"/>
        <w:gridCol w:w="635"/>
        <w:gridCol w:w="1320"/>
        <w:gridCol w:w="1765"/>
        <w:gridCol w:w="25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交货期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指定到货港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  <w:r>
              <w:rPr>
                <w:rFonts w:hint="eastAsia" w:ascii="宋体" w:hAnsi="宋体"/>
                <w:sz w:val="24"/>
              </w:rPr>
              <w:t>项目现场（交货地点）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多光谱光声断层扫描成像系统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1套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6个月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CIP北京机场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用户指定地点</w:t>
            </w:r>
          </w:p>
        </w:tc>
      </w:tr>
    </w:tbl>
    <w:p>
      <w:pPr>
        <w:adjustRightInd w:val="0"/>
        <w:snapToGrid w:val="0"/>
        <w:jc w:val="center"/>
        <w:rPr>
          <w:rFonts w:ascii="宋体" w:hAnsi="宋体"/>
          <w:b/>
          <w:sz w:val="30"/>
          <w:szCs w:val="30"/>
        </w:rPr>
      </w:pPr>
    </w:p>
    <w:p>
      <w:pPr>
        <w:adjustRightInd w:val="0"/>
        <w:snapToGrid w:val="0"/>
        <w:jc w:val="center"/>
        <w:rPr>
          <w:rFonts w:ascii="宋体" w:hAnsi="宋体"/>
          <w:b/>
          <w:sz w:val="30"/>
          <w:szCs w:val="30"/>
        </w:rPr>
      </w:pPr>
    </w:p>
    <w:p>
      <w:pPr>
        <w:adjustRightInd w:val="0"/>
        <w:snapToGrid w:val="0"/>
        <w:jc w:val="center"/>
        <w:rPr>
          <w:rFonts w:ascii="宋体" w:hAnsi="宋体"/>
          <w:b/>
          <w:sz w:val="30"/>
          <w:szCs w:val="30"/>
        </w:rPr>
      </w:pPr>
    </w:p>
    <w:p>
      <w:pPr>
        <w:rPr>
          <w:rFonts w:ascii="Bookman Old Style" w:hAnsi="Bookman Old Style"/>
          <w:sz w:val="24"/>
        </w:rPr>
      </w:pPr>
      <w:r>
        <w:rPr>
          <w:rFonts w:hint="eastAsia"/>
          <w:sz w:val="24"/>
        </w:rPr>
        <w:t>注：投标人须对上述投标内容中完整的一包或几包进行投标，</w:t>
      </w:r>
      <w:r>
        <w:rPr>
          <w:rFonts w:hint="eastAsia" w:ascii="Bookman Old Style" w:hAnsi="Bookman Old Style"/>
          <w:sz w:val="24"/>
        </w:rPr>
        <w:t>不完整的投标将视为非响应性投标予以拒绝。</w:t>
      </w:r>
    </w:p>
    <w:p>
      <w:pPr>
        <w:adjustRightInd w:val="0"/>
        <w:snapToGrid w:val="0"/>
        <w:rPr>
          <w:rFonts w:ascii="宋体" w:hAnsi="宋体"/>
          <w:szCs w:val="21"/>
        </w:rPr>
      </w:pPr>
    </w:p>
    <w:p>
      <w:pPr>
        <w:adjustRightInd w:val="0"/>
        <w:snapToGrid w:val="0"/>
        <w:rPr>
          <w:rFonts w:ascii="宋体" w:hAnsi="宋体"/>
          <w:b/>
          <w:sz w:val="30"/>
          <w:szCs w:val="30"/>
        </w:rPr>
      </w:pPr>
    </w:p>
    <w:p>
      <w:pPr>
        <w:numPr>
          <w:ilvl w:val="2"/>
          <w:numId w:val="1"/>
        </w:numPr>
        <w:tabs>
          <w:tab w:val="left" w:pos="720"/>
          <w:tab w:val="clear" w:pos="1560"/>
        </w:tabs>
        <w:adjustRightInd w:val="0"/>
        <w:snapToGrid w:val="0"/>
        <w:ind w:hanging="156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技术规格</w:t>
      </w:r>
    </w:p>
    <w:p>
      <w:pPr>
        <w:spacing w:line="360" w:lineRule="auto"/>
        <w:ind w:left="600" w:hanging="6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一、总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则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1</w:t>
      </w:r>
      <w:r>
        <w:rPr>
          <w:rFonts w:hint="eastAsia" w:ascii="宋体" w:hAnsi="宋体"/>
          <w:b/>
          <w:sz w:val="28"/>
        </w:rPr>
        <w:t>、投标要求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hint="eastAsia" w:ascii="宋体" w:hAnsi="宋体"/>
          <w:sz w:val="24"/>
        </w:rPr>
        <w:t xml:space="preserve"> 投标人在准备投标书时，务必在所提供的商品的技术规格文件中，标明型号、商标名称、目录号。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1.2  投标人提供的货物的技术规格，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1.3  </w:t>
      </w:r>
      <w:r>
        <w:rPr>
          <w:rFonts w:hint="eastAsia"/>
          <w:sz w:val="24"/>
        </w:rPr>
        <w:t>投标人提供的</w:t>
      </w:r>
      <w:r>
        <w:rPr>
          <w:rFonts w:hint="eastAsia" w:ascii="宋体"/>
          <w:sz w:val="24"/>
        </w:rPr>
        <w:t>产品</w:t>
      </w:r>
      <w:r>
        <w:rPr>
          <w:rFonts w:hint="eastAsia"/>
          <w:sz w:val="24"/>
        </w:rPr>
        <w:t>样本，必须是“原件”而非复印件，</w:t>
      </w:r>
      <w:r>
        <w:rPr>
          <w:rFonts w:hint="eastAsia" w:ascii="宋体"/>
          <w:sz w:val="24"/>
        </w:rPr>
        <w:t>图表、简图、电路图以及印刷电路板图等都应</w:t>
      </w:r>
      <w:r>
        <w:rPr>
          <w:rFonts w:hint="eastAsia"/>
          <w:sz w:val="24"/>
        </w:rPr>
        <w:t>清晰易读。买方有权</w:t>
      </w:r>
      <w:r>
        <w:rPr>
          <w:rFonts w:hint="eastAsia" w:ascii="宋体"/>
          <w:sz w:val="24"/>
        </w:rPr>
        <w:t>不付任何附加费用</w:t>
      </w:r>
      <w:r>
        <w:rPr>
          <w:rFonts w:hint="eastAsia"/>
          <w:sz w:val="24"/>
        </w:rPr>
        <w:t>复制这些资料</w:t>
      </w:r>
      <w:r>
        <w:rPr>
          <w:rFonts w:hint="eastAsia" w:ascii="宋体"/>
          <w:sz w:val="24"/>
        </w:rPr>
        <w:t>以供参考。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2、评标标准</w:t>
      </w:r>
    </w:p>
    <w:p>
      <w:pPr>
        <w:spacing w:line="360" w:lineRule="auto"/>
        <w:ind w:left="554" w:hanging="554" w:hangingChars="231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1  </w:t>
      </w:r>
      <w:r>
        <w:rPr>
          <w:rFonts w:hint="eastAsia"/>
          <w:sz w:val="24"/>
        </w:rPr>
        <w:t>除招标文件中指定的附件和专用工具外，</w:t>
      </w:r>
      <w:r>
        <w:rPr>
          <w:rFonts w:hint="eastAsia" w:ascii="宋体"/>
          <w:sz w:val="24"/>
        </w:rPr>
        <w:t>投标人应提供仪器设备的正常运行和常规保养所需的全套标准附件、专用工具</w:t>
      </w:r>
      <w:r>
        <w:rPr>
          <w:rFonts w:hint="eastAsia"/>
          <w:sz w:val="24"/>
        </w:rPr>
        <w:t>和消耗品</w:t>
      </w:r>
      <w:r>
        <w:rPr>
          <w:rFonts w:hint="eastAsia" w:ascii="宋体"/>
          <w:sz w:val="24"/>
        </w:rPr>
        <w:t>。投标人在投标书中需列出这些附件和工具的数量和单价的清单，这些附件和工具的报价的总值需计入投标价中。</w:t>
      </w:r>
    </w:p>
    <w:p>
      <w:pPr>
        <w:spacing w:line="360" w:lineRule="auto"/>
        <w:ind w:left="554" w:hanging="554" w:hangingChars="231"/>
        <w:rPr>
          <w:sz w:val="24"/>
        </w:rPr>
      </w:pPr>
      <w:r>
        <w:rPr>
          <w:rFonts w:hint="eastAsia" w:ascii="宋体" w:hAnsi="宋体"/>
          <w:sz w:val="24"/>
        </w:rPr>
        <w:t xml:space="preserve">2.2  </w:t>
      </w:r>
      <w:r>
        <w:rPr>
          <w:rFonts w:hint="eastAsia"/>
          <w:sz w:val="24"/>
        </w:rPr>
        <w:t>对于标书</w:t>
      </w:r>
      <w:r>
        <w:rPr>
          <w:rFonts w:hint="eastAsia" w:ascii="宋体"/>
          <w:sz w:val="24"/>
        </w:rPr>
        <w:t>技术规范中已列</w:t>
      </w:r>
      <w:r>
        <w:rPr>
          <w:rFonts w:hint="eastAsia"/>
          <w:sz w:val="24"/>
        </w:rPr>
        <w:t>出的作为查询选件的附件、零配件、专用工具和消耗品，投标书中</w:t>
      </w:r>
      <w:r>
        <w:rPr>
          <w:rFonts w:hint="eastAsia" w:ascii="宋体"/>
          <w:sz w:val="24"/>
        </w:rPr>
        <w:t>应列明其数量、单价、总价供买方参考。投标人也可推荐买方没有要求的附件或专用工具作为选件，并列明其数量、单价、总价供买方参考。选件价格不计入评标价中。</w:t>
      </w:r>
      <w:r>
        <w:rPr>
          <w:rFonts w:hint="eastAsia"/>
          <w:sz w:val="24"/>
        </w:rPr>
        <w:t>选件一旦为用户接受，其费用将加入合同价中。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  为便于用户进行接收仪器的准备工作，卖方应在合同生效后</w:t>
      </w:r>
      <w:r>
        <w:rPr>
          <w:rFonts w:hint="eastAsia" w:ascii="宋体" w:hAnsi="宋体"/>
          <w:b/>
          <w:sz w:val="24"/>
        </w:rPr>
        <w:t>60</w:t>
      </w:r>
      <w:r>
        <w:rPr>
          <w:rFonts w:hint="eastAsia" w:ascii="宋体" w:hAnsi="宋体"/>
          <w:sz w:val="24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5  制造厂家提供的培训指的是涉及货物的基本原理、操作使用和保养维修等有关内容的培训。培训教员的培训费、旅费、食宿费等费用和培训场地费及培训资料费均应由卖方支付。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6  </w:t>
      </w:r>
      <w:r>
        <w:rPr>
          <w:rFonts w:hint="eastAsia"/>
          <w:sz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3、工作条件</w:t>
      </w:r>
    </w:p>
    <w:p>
      <w:pPr>
        <w:spacing w:after="312" w:afterLines="10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除非在技术规格中另有说明，所有仪器、设备和系统都应符合下列要求：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  适于在气温为摄氏</w:t>
      </w:r>
      <w:r>
        <w:rPr>
          <w:rFonts w:ascii="宋体" w:hAnsi="宋体"/>
          <w:b/>
          <w:sz w:val="24"/>
        </w:rPr>
        <w:t>-40</w:t>
      </w:r>
      <w:r>
        <w:rPr>
          <w:rFonts w:hint="eastAsia" w:ascii="宋体" w:hAnsi="宋体"/>
          <w:b/>
          <w:sz w:val="24"/>
        </w:rPr>
        <w:t>℃～＋</w:t>
      </w:r>
      <w:r>
        <w:rPr>
          <w:rFonts w:ascii="宋体" w:hAnsi="宋体"/>
          <w:b/>
          <w:sz w:val="24"/>
        </w:rPr>
        <w:t>50</w:t>
      </w:r>
      <w:r>
        <w:rPr>
          <w:rFonts w:hint="eastAsia" w:ascii="宋体" w:hAnsi="宋体"/>
          <w:b/>
          <w:sz w:val="24"/>
        </w:rPr>
        <w:t>℃</w:t>
      </w:r>
      <w:r>
        <w:rPr>
          <w:rFonts w:hint="eastAsia" w:ascii="宋体" w:hAnsi="宋体"/>
          <w:sz w:val="24"/>
        </w:rPr>
        <w:t>和相对湿度为</w:t>
      </w:r>
      <w:r>
        <w:rPr>
          <w:rFonts w:ascii="宋体" w:hAnsi="宋体"/>
          <w:b/>
          <w:sz w:val="24"/>
        </w:rPr>
        <w:t>90</w:t>
      </w:r>
      <w:r>
        <w:rPr>
          <w:rFonts w:hint="eastAsia" w:ascii="宋体" w:hAnsi="宋体"/>
          <w:b/>
          <w:sz w:val="24"/>
        </w:rPr>
        <w:t>％</w:t>
      </w:r>
      <w:r>
        <w:rPr>
          <w:rFonts w:hint="eastAsia" w:ascii="宋体" w:hAnsi="宋体"/>
          <w:sz w:val="24"/>
        </w:rPr>
        <w:t>的环境条件下运输和贮存。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  适于在电源</w:t>
      </w:r>
      <w:r>
        <w:rPr>
          <w:rFonts w:ascii="宋体" w:hAnsi="宋体"/>
          <w:b/>
          <w:sz w:val="24"/>
        </w:rPr>
        <w:t>220V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sym w:font="Symbol" w:char="F0B1"/>
      </w:r>
      <w:r>
        <w:rPr>
          <w:rFonts w:ascii="宋体" w:hAnsi="宋体"/>
          <w:b/>
          <w:sz w:val="24"/>
        </w:rPr>
        <w:t>10</w:t>
      </w:r>
      <w:r>
        <w:rPr>
          <w:rFonts w:hint="eastAsia" w:ascii="宋体" w:hAnsi="宋体"/>
          <w:b/>
          <w:sz w:val="24"/>
        </w:rPr>
        <w:t>％）</w:t>
      </w:r>
      <w:r>
        <w:rPr>
          <w:rFonts w:ascii="宋体" w:hAnsi="宋体"/>
          <w:b/>
          <w:sz w:val="24"/>
        </w:rPr>
        <w:t>/50Hz</w:t>
      </w:r>
      <w:r>
        <w:rPr>
          <w:rFonts w:hint="eastAsia" w:ascii="宋体" w:hAnsi="宋体"/>
          <w:sz w:val="24"/>
        </w:rPr>
        <w:t>、气温摄氏</w:t>
      </w:r>
      <w:r>
        <w:rPr>
          <w:rFonts w:hint="eastAsia" w:ascii="宋体" w:hAnsi="宋体"/>
          <w:b/>
          <w:sz w:val="24"/>
        </w:rPr>
        <w:t>+1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℃～＋3</w:t>
      </w:r>
      <w:r>
        <w:rPr>
          <w:rFonts w:ascii="宋体" w:hAnsi="宋体"/>
          <w:b/>
          <w:sz w:val="24"/>
        </w:rPr>
        <w:t>0</w:t>
      </w:r>
      <w:r>
        <w:rPr>
          <w:rFonts w:hint="eastAsia" w:ascii="宋体" w:hAnsi="宋体"/>
          <w:b/>
          <w:sz w:val="24"/>
        </w:rPr>
        <w:t>℃</w:t>
      </w:r>
      <w:r>
        <w:rPr>
          <w:rFonts w:hint="eastAsia" w:ascii="宋体" w:hAnsi="宋体"/>
          <w:sz w:val="24"/>
        </w:rPr>
        <w:t>和相对湿度小于</w:t>
      </w:r>
      <w:r>
        <w:rPr>
          <w:rFonts w:ascii="宋体" w:hAnsi="宋体"/>
          <w:b/>
          <w:sz w:val="24"/>
        </w:rPr>
        <w:t>6</w:t>
      </w:r>
      <w:r>
        <w:rPr>
          <w:rFonts w:hint="eastAsia" w:ascii="宋体" w:hAnsi="宋体"/>
          <w:b/>
          <w:sz w:val="24"/>
        </w:rPr>
        <w:t>0％</w:t>
      </w:r>
      <w:r>
        <w:rPr>
          <w:rFonts w:hint="eastAsia" w:ascii="宋体" w:hAnsi="宋体"/>
          <w:sz w:val="24"/>
        </w:rPr>
        <w:t>的环境条件下运行。</w:t>
      </w:r>
      <w:r>
        <w:rPr>
          <w:rFonts w:hint="eastAsia" w:ascii="宋体" w:hAnsi="宋体"/>
          <w:b/>
          <w:sz w:val="24"/>
        </w:rPr>
        <w:t>能够连续正常工作。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  配置符合中国有关标准要求的插头，如果没有这样的插头，则需</w:t>
      </w:r>
      <w:r>
        <w:rPr>
          <w:rFonts w:hint="eastAsia" w:ascii="宋体"/>
          <w:sz w:val="24"/>
        </w:rPr>
        <w:t>提供适当的转</w:t>
      </w:r>
      <w:r>
        <w:rPr>
          <w:rFonts w:hint="eastAsia" w:ascii="宋体" w:hAnsi="宋体"/>
          <w:sz w:val="24"/>
        </w:rPr>
        <w:t>换插座。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3.4  如产品达不到上述要求，投标人应注明其偏差。如仪器设备需要特殊工作条件（如水、电源、磁场强度、温度、湿度、动强度等）投标人应在投标书中加以说明。</w:t>
      </w:r>
    </w:p>
    <w:p>
      <w:pPr>
        <w:rPr>
          <w:rFonts w:eastAsia="黑体"/>
          <w:b/>
          <w:bCs/>
          <w:kern w:val="44"/>
          <w:sz w:val="24"/>
        </w:rPr>
      </w:pP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4、验收标准</w:t>
      </w:r>
    </w:p>
    <w:p>
      <w:pPr>
        <w:spacing w:after="312" w:afterLines="10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除非在技术规格中另有说明，所有仪器、设备和系统按下列要求进行验收：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  仪器设备运抵安装现场后，买方将与卖方共同开箱验收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如卖方届时不派人来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则验收结果应以买方的验收报告为最终验收结果。验收时发现短缺、破损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买方有权要求卖方负责更换。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4.2  </w:t>
      </w:r>
      <w:r>
        <w:rPr>
          <w:rFonts w:hint="eastAsia"/>
          <w:sz w:val="24"/>
        </w:rPr>
        <w:t>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4.3  </w:t>
      </w:r>
      <w:r>
        <w:rPr>
          <w:rFonts w:ascii="宋体" w:hAnsi="宋体"/>
          <w:sz w:val="24"/>
        </w:rPr>
        <w:t>验收由采购人、中标人及相关人员依国家有关标准、合同及有关附件要求进行，验收完毕由采购人及中标人在验收报告上签名。</w:t>
      </w:r>
    </w:p>
    <w:p>
      <w:pPr>
        <w:pStyle w:val="2"/>
        <w:spacing w:line="360" w:lineRule="auto"/>
        <w:ind w:left="410" w:hanging="410" w:hangingChars="170"/>
        <w:rPr>
          <w:rFonts w:hAnsi="宋体"/>
          <w:b/>
          <w:sz w:val="24"/>
          <w:szCs w:val="24"/>
        </w:rPr>
      </w:pPr>
    </w:p>
    <w:p>
      <w:pPr>
        <w:pStyle w:val="2"/>
        <w:spacing w:line="360" w:lineRule="auto"/>
        <w:ind w:left="410" w:hanging="410" w:hangingChars="17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5、本技术规格书中标注“*”号的为关键技术参数，对这些关键技术参数的任何负偏离将导致废标。</w:t>
      </w:r>
    </w:p>
    <w:p>
      <w:pPr>
        <w:pStyle w:val="2"/>
        <w:spacing w:line="360" w:lineRule="auto"/>
        <w:rPr>
          <w:rFonts w:hAnsi="宋体"/>
          <w:b/>
          <w:sz w:val="24"/>
          <w:szCs w:val="24"/>
        </w:rPr>
      </w:pPr>
    </w:p>
    <w:p>
      <w:pPr>
        <w:pStyle w:val="2"/>
        <w:spacing w:line="360" w:lineRule="auto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6、如在具体技术规格中有本总则不一致之处，以具体技术规格中的要求为准。</w:t>
      </w:r>
    </w:p>
    <w:p>
      <w:pPr>
        <w:spacing w:after="156" w:afterLines="50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/>
          <w:b/>
          <w:sz w:val="28"/>
        </w:rPr>
        <w:t>二、具体技术规格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设备名称：多光谱光声断层扫描成像系统</w:t>
      </w:r>
    </w:p>
    <w:p>
      <w:pPr>
        <w:pStyle w:val="7"/>
        <w:spacing w:line="360" w:lineRule="auto"/>
        <w:ind w:left="405" w:firstLine="0" w:firstLineChars="0"/>
        <w:rPr>
          <w:sz w:val="24"/>
        </w:rPr>
      </w:pP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技术要求：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1、工作条件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1.1工作电压：220</w:t>
      </w:r>
      <w:r>
        <w:rPr>
          <w:sz w:val="24"/>
        </w:rPr>
        <w:t>V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1.2工作温度：</w:t>
      </w:r>
      <w:r>
        <w:rPr>
          <w:sz w:val="24"/>
        </w:rPr>
        <w:t>15-25</w:t>
      </w:r>
      <w:r>
        <w:rPr>
          <w:sz w:val="24"/>
          <w:vertAlign w:val="superscript"/>
        </w:rPr>
        <w:t>o</w:t>
      </w:r>
      <w:r>
        <w:rPr>
          <w:sz w:val="24"/>
        </w:rPr>
        <w:t>C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1.3相对湿度：10-</w:t>
      </w:r>
      <w:r>
        <w:rPr>
          <w:sz w:val="24"/>
        </w:rPr>
        <w:t>6</w:t>
      </w:r>
      <w:r>
        <w:rPr>
          <w:rFonts w:hint="eastAsia"/>
          <w:sz w:val="24"/>
        </w:rPr>
        <w:t>0%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、总体性能要求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运用多光谱光声断层成像技术中光学和超声这两种成像技术的结合，能实现对组织体较大深度的高分辨率、高对比度的功能成像，可针对小动物活体进行心血管疾病（血管生成、心肌炎、血栓、心梗等）、淋巴、肿瘤、神经系统、血液病、血红蛋白浓度和血氧饱和度测量和功能影像等方面的前沿性研究。进一步结合深层、高分辨率光声成像与光学造影剂的特异性、高灵敏度等特点，在分子和细胞水平提供组织生理过程的各类信息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3、性能指标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3.1光源系统</w:t>
      </w:r>
    </w:p>
    <w:p>
      <w:pPr>
        <w:spacing w:line="360" w:lineRule="auto"/>
        <w:ind w:left="424" w:leftChars="202" w:firstLine="120" w:firstLineChars="5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.1.1固体OPO泵浦激光器，脉冲可调式近红外激光，脉冲能量：80~120</w:t>
      </w:r>
      <w:r>
        <w:rPr>
          <w:sz w:val="24"/>
        </w:rPr>
        <w:t xml:space="preserve"> </w:t>
      </w:r>
      <w:r>
        <w:rPr>
          <w:rFonts w:hint="eastAsia"/>
          <w:sz w:val="24"/>
        </w:rPr>
        <w:t>mJ，脉冲时间：＜7</w:t>
      </w:r>
      <w:r>
        <w:rPr>
          <w:sz w:val="24"/>
        </w:rPr>
        <w:t xml:space="preserve"> </w:t>
      </w:r>
      <w:r>
        <w:rPr>
          <w:rFonts w:hint="eastAsia"/>
          <w:sz w:val="24"/>
        </w:rPr>
        <w:t>ns</w:t>
      </w:r>
    </w:p>
    <w:p>
      <w:pPr>
        <w:spacing w:line="360" w:lineRule="auto"/>
        <w:ind w:left="424" w:leftChars="202"/>
        <w:rPr>
          <w:sz w:val="24"/>
        </w:rPr>
      </w:pPr>
      <w:r>
        <w:rPr>
          <w:sz w:val="24"/>
        </w:rPr>
        <w:t>*3</w:t>
      </w:r>
      <w:r>
        <w:rPr>
          <w:rFonts w:hint="eastAsia"/>
          <w:sz w:val="24"/>
        </w:rPr>
        <w:t>.1.</w:t>
      </w:r>
      <w:r>
        <w:rPr>
          <w:sz w:val="24"/>
        </w:rPr>
        <w:t>2</w:t>
      </w:r>
      <w:r>
        <w:rPr>
          <w:rFonts w:hint="eastAsia"/>
          <w:sz w:val="24"/>
        </w:rPr>
        <w:t>激光波长范围：680</w:t>
      </w:r>
      <w:r>
        <w:rPr>
          <w:sz w:val="24"/>
        </w:rPr>
        <w:t xml:space="preserve"> </w:t>
      </w:r>
      <w:r>
        <w:rPr>
          <w:rFonts w:hint="eastAsia"/>
          <w:sz w:val="24"/>
        </w:rPr>
        <w:t>nm~980</w:t>
      </w:r>
      <w:r>
        <w:rPr>
          <w:sz w:val="24"/>
        </w:rPr>
        <w:t xml:space="preserve"> </w:t>
      </w:r>
      <w:r>
        <w:rPr>
          <w:rFonts w:hint="eastAsia"/>
          <w:sz w:val="24"/>
        </w:rPr>
        <w:t>nm，波长调节步进：1</w:t>
      </w:r>
      <w:r>
        <w:rPr>
          <w:sz w:val="24"/>
        </w:rPr>
        <w:t xml:space="preserve"> </w:t>
      </w:r>
      <w:r>
        <w:rPr>
          <w:rFonts w:hint="eastAsia"/>
          <w:sz w:val="24"/>
        </w:rPr>
        <w:t>nm</w:t>
      </w:r>
    </w:p>
    <w:p>
      <w:pPr>
        <w:spacing w:line="360" w:lineRule="auto"/>
        <w:ind w:left="424" w:leftChars="202" w:firstLine="120" w:firstLineChars="5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.1.</w:t>
      </w:r>
      <w:r>
        <w:rPr>
          <w:sz w:val="24"/>
        </w:rPr>
        <w:t>3</w:t>
      </w:r>
      <w:r>
        <w:rPr>
          <w:rFonts w:hint="eastAsia"/>
          <w:sz w:val="24"/>
        </w:rPr>
        <w:t xml:space="preserve">激光寿命 </w:t>
      </w:r>
      <w:r>
        <w:rPr>
          <w:sz w:val="24"/>
        </w:rPr>
        <w:t>&gt; 1</w:t>
      </w:r>
      <w:r>
        <w:rPr>
          <w:rFonts w:hint="eastAsia"/>
          <w:sz w:val="24"/>
        </w:rPr>
        <w:t>万小时</w:t>
      </w:r>
    </w:p>
    <w:p>
      <w:pPr>
        <w:spacing w:line="360" w:lineRule="auto"/>
        <w:ind w:left="424" w:leftChars="202"/>
        <w:rPr>
          <w:sz w:val="24"/>
        </w:rPr>
      </w:pPr>
      <w:r>
        <w:rPr>
          <w:rFonts w:hint="eastAsia"/>
          <w:sz w:val="24"/>
        </w:rPr>
        <w:t>#</w:t>
      </w:r>
      <w:r>
        <w:rPr>
          <w:sz w:val="24"/>
        </w:rPr>
        <w:t>3</w:t>
      </w:r>
      <w:r>
        <w:rPr>
          <w:rFonts w:hint="eastAsia"/>
          <w:sz w:val="24"/>
        </w:rPr>
        <w:t>.1.</w:t>
      </w:r>
      <w:r>
        <w:rPr>
          <w:sz w:val="24"/>
        </w:rPr>
        <w:t>4</w:t>
      </w:r>
      <w:r>
        <w:rPr>
          <w:rFonts w:hint="eastAsia"/>
          <w:sz w:val="24"/>
        </w:rPr>
        <w:t>激发方式：360°均匀环状激发</w:t>
      </w:r>
    </w:p>
    <w:p>
      <w:pPr>
        <w:spacing w:line="360" w:lineRule="auto"/>
        <w:ind w:left="424" w:leftChars="202" w:firstLine="120" w:firstLineChars="5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.1.</w:t>
      </w:r>
      <w:r>
        <w:rPr>
          <w:sz w:val="24"/>
        </w:rPr>
        <w:t>5</w:t>
      </w:r>
      <w:r>
        <w:rPr>
          <w:rFonts w:hint="eastAsia"/>
          <w:sz w:val="24"/>
        </w:rPr>
        <w:t>激光切换速度：100</w:t>
      </w:r>
      <w:r>
        <w:rPr>
          <w:sz w:val="24"/>
        </w:rPr>
        <w:t xml:space="preserve"> </w:t>
      </w:r>
      <w:r>
        <w:rPr>
          <w:rFonts w:hint="eastAsia"/>
          <w:sz w:val="24"/>
        </w:rPr>
        <w:t>ms</w:t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.2超声接受系统</w:t>
      </w:r>
    </w:p>
    <w:p>
      <w:pPr>
        <w:spacing w:line="360" w:lineRule="auto"/>
        <w:ind w:left="424" w:leftChars="202"/>
        <w:rPr>
          <w:sz w:val="24"/>
        </w:rPr>
      </w:pPr>
      <w:r>
        <w:rPr>
          <w:sz w:val="24"/>
        </w:rPr>
        <w:t>*3</w:t>
      </w:r>
      <w:r>
        <w:rPr>
          <w:rFonts w:hint="eastAsia"/>
          <w:sz w:val="24"/>
        </w:rPr>
        <w:t>.2.1</w:t>
      </w:r>
      <w:r>
        <w:rPr>
          <w:sz w:val="24"/>
        </w:rPr>
        <w:t xml:space="preserve"> </w:t>
      </w:r>
      <w:r>
        <w:rPr>
          <w:rFonts w:hint="eastAsia"/>
          <w:sz w:val="24"/>
        </w:rPr>
        <w:t>128通道超声侦测器，超声中心频率5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MHz </w:t>
      </w:r>
    </w:p>
    <w:p>
      <w:pPr>
        <w:spacing w:line="360" w:lineRule="auto"/>
        <w:ind w:left="424" w:leftChars="202" w:firstLine="120" w:firstLineChars="5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.2.2超声接收方式：270°弧状接收</w:t>
      </w:r>
    </w:p>
    <w:p>
      <w:pPr>
        <w:spacing w:line="360" w:lineRule="auto"/>
        <w:ind w:left="424" w:leftChars="202"/>
        <w:rPr>
          <w:sz w:val="24"/>
          <w:vertAlign w:val="superscript"/>
        </w:rPr>
      </w:pPr>
      <w:r>
        <w:rPr>
          <w:rFonts w:hint="eastAsia"/>
          <w:sz w:val="24"/>
        </w:rPr>
        <w:t>#</w:t>
      </w:r>
      <w:r>
        <w:rPr>
          <w:sz w:val="24"/>
        </w:rPr>
        <w:t>3</w:t>
      </w:r>
      <w:r>
        <w:rPr>
          <w:rFonts w:hint="eastAsia"/>
          <w:sz w:val="24"/>
        </w:rPr>
        <w:t xml:space="preserve">.2.3阵列芯片面积 </w:t>
      </w:r>
      <w:r>
        <w:rPr>
          <w:sz w:val="24"/>
        </w:rPr>
        <w:t xml:space="preserve">≥ </w:t>
      </w:r>
      <w:r>
        <w:rPr>
          <w:rFonts w:hint="eastAsia"/>
          <w:sz w:val="24"/>
        </w:rPr>
        <w:t>20</w:t>
      </w:r>
      <w:r>
        <w:rPr>
          <w:sz w:val="24"/>
        </w:rPr>
        <w:t xml:space="preserve"> </w:t>
      </w:r>
      <w:r>
        <w:rPr>
          <w:rFonts w:hint="eastAsia"/>
          <w:sz w:val="24"/>
        </w:rPr>
        <w:t>mm</w:t>
      </w:r>
      <w:r>
        <w:rPr>
          <w:rFonts w:hint="eastAsia"/>
          <w:sz w:val="24"/>
          <w:vertAlign w:val="superscript"/>
        </w:rPr>
        <w:t>2</w:t>
      </w:r>
    </w:p>
    <w:p>
      <w:pPr>
        <w:spacing w:line="360" w:lineRule="auto"/>
        <w:ind w:left="424" w:leftChars="202" w:firstLine="120" w:firstLineChars="5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 xml:space="preserve">.2.4采集速度 </w:t>
      </w:r>
      <w:r>
        <w:rPr>
          <w:sz w:val="24"/>
        </w:rPr>
        <w:t xml:space="preserve">≥ </w:t>
      </w:r>
      <w:r>
        <w:rPr>
          <w:rFonts w:hint="eastAsia"/>
          <w:sz w:val="24"/>
        </w:rPr>
        <w:t>3</w:t>
      </w:r>
      <w:r>
        <w:rPr>
          <w:sz w:val="24"/>
        </w:rPr>
        <w:t xml:space="preserve">0 </w:t>
      </w:r>
      <w:r>
        <w:rPr>
          <w:rFonts w:hint="eastAsia"/>
          <w:sz w:val="24"/>
        </w:rPr>
        <w:t>MSps</w:t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>3</w:t>
      </w:r>
      <w:r>
        <w:rPr>
          <w:rFonts w:hint="eastAsia"/>
          <w:sz w:val="24"/>
        </w:rPr>
        <w:t>成像系统</w:t>
      </w:r>
    </w:p>
    <w:p>
      <w:pPr>
        <w:spacing w:line="360" w:lineRule="auto"/>
        <w:ind w:left="424" w:leftChars="202" w:firstLine="120" w:firstLineChars="5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>3</w:t>
      </w:r>
      <w:r>
        <w:rPr>
          <w:rFonts w:hint="eastAsia"/>
          <w:sz w:val="24"/>
        </w:rPr>
        <w:t xml:space="preserve">.1 CCD相机：整合于系统内，分辨率 </w:t>
      </w:r>
      <w:r>
        <w:rPr>
          <w:sz w:val="24"/>
        </w:rPr>
        <w:t xml:space="preserve">≥ </w:t>
      </w:r>
      <w:r>
        <w:rPr>
          <w:rFonts w:hint="eastAsia"/>
          <w:sz w:val="24"/>
        </w:rPr>
        <w:t>650</w:t>
      </w:r>
      <w:r>
        <w:rPr>
          <w:sz w:val="24"/>
        </w:rPr>
        <w:t xml:space="preserve"> </w:t>
      </w:r>
      <w:r>
        <w:rPr>
          <w:rFonts w:hint="eastAsia"/>
          <w:sz w:val="24"/>
        </w:rPr>
        <w:t>X</w:t>
      </w:r>
      <w:r>
        <w:rPr>
          <w:sz w:val="24"/>
        </w:rPr>
        <w:t xml:space="preserve"> </w:t>
      </w:r>
      <w:r>
        <w:rPr>
          <w:rFonts w:hint="eastAsia"/>
          <w:sz w:val="24"/>
        </w:rPr>
        <w:t>490</w:t>
      </w:r>
    </w:p>
    <w:p>
      <w:pPr>
        <w:spacing w:line="360" w:lineRule="auto"/>
        <w:ind w:left="424" w:leftChars="202" w:firstLine="2"/>
        <w:rPr>
          <w:sz w:val="24"/>
        </w:rPr>
      </w:pPr>
      <w:r>
        <w:rPr>
          <w:rFonts w:hint="eastAsia"/>
          <w:sz w:val="24"/>
        </w:rPr>
        <w:t>#</w:t>
      </w: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>3</w:t>
      </w:r>
      <w:r>
        <w:rPr>
          <w:rFonts w:hint="eastAsia"/>
          <w:sz w:val="24"/>
        </w:rPr>
        <w:t>.2灵敏度：ICG探针灵敏度 ≤ 50</w:t>
      </w:r>
      <w:r>
        <w:rPr>
          <w:sz w:val="24"/>
        </w:rPr>
        <w:t xml:space="preserve"> </w:t>
      </w:r>
      <w:r>
        <w:rPr>
          <w:rFonts w:hint="eastAsia"/>
          <w:sz w:val="24"/>
        </w:rPr>
        <w:t>nM，金纳米颗粒灵敏度 ≤ 15</w:t>
      </w:r>
      <w:r>
        <w:rPr>
          <w:sz w:val="24"/>
        </w:rPr>
        <w:t xml:space="preserve"> </w:t>
      </w:r>
      <w:r>
        <w:rPr>
          <w:rFonts w:hint="eastAsia"/>
          <w:sz w:val="24"/>
        </w:rPr>
        <w:t>fM</w:t>
      </w:r>
    </w:p>
    <w:p>
      <w:pPr>
        <w:spacing w:line="360" w:lineRule="auto"/>
        <w:ind w:left="424" w:leftChars="202" w:firstLine="120" w:firstLineChars="5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>3</w:t>
      </w:r>
      <w:r>
        <w:rPr>
          <w:rFonts w:hint="eastAsia"/>
          <w:sz w:val="24"/>
        </w:rPr>
        <w:t>一次扫描过程可实现小鼠全身三维成像，全身扫描时间＜</w:t>
      </w:r>
      <w:r>
        <w:rPr>
          <w:sz w:val="24"/>
        </w:rPr>
        <w:t>10</w:t>
      </w:r>
      <w:r>
        <w:rPr>
          <w:rFonts w:hint="eastAsia"/>
          <w:sz w:val="24"/>
        </w:rPr>
        <w:t>分钟</w:t>
      </w:r>
    </w:p>
    <w:p>
      <w:pPr>
        <w:spacing w:line="360" w:lineRule="auto"/>
        <w:ind w:left="424" w:leftChars="202"/>
        <w:rPr>
          <w:sz w:val="24"/>
        </w:rPr>
      </w:pPr>
      <w:r>
        <w:rPr>
          <w:rFonts w:hint="eastAsia"/>
          <w:sz w:val="24"/>
        </w:rPr>
        <w:t>#3.</w:t>
      </w: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>4</w:t>
      </w:r>
      <w:r>
        <w:rPr>
          <w:rFonts w:hint="eastAsia"/>
          <w:sz w:val="24"/>
        </w:rPr>
        <w:t xml:space="preserve">穿透深度 </w:t>
      </w:r>
      <w:r>
        <w:rPr>
          <w:sz w:val="24"/>
        </w:rPr>
        <w:t xml:space="preserve">≥ </w:t>
      </w:r>
      <w:r>
        <w:rPr>
          <w:rFonts w:hint="eastAsia"/>
          <w:sz w:val="24"/>
        </w:rPr>
        <w:t>40mm，空间分辨率≤150μm（整鼠）</w:t>
      </w:r>
    </w:p>
    <w:p>
      <w:pPr>
        <w:spacing w:line="360" w:lineRule="auto"/>
        <w:ind w:left="550" w:leftChars="252" w:hanging="21" w:hangingChars="9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3</w:t>
      </w:r>
      <w:r>
        <w:rPr>
          <w:rFonts w:hint="eastAsia"/>
          <w:sz w:val="24"/>
        </w:rPr>
        <w:t>.</w:t>
      </w:r>
      <w:bookmarkStart w:id="0" w:name="OLE_LINK6"/>
      <w:r>
        <w:rPr>
          <w:sz w:val="24"/>
        </w:rPr>
        <w:t>5</w:t>
      </w:r>
      <w:r>
        <w:rPr>
          <w:rFonts w:hint="eastAsia"/>
          <w:sz w:val="24"/>
        </w:rPr>
        <w:t>图像撷取时间：单波长激发横切面影像 &lt;</w:t>
      </w:r>
      <w:r>
        <w:rPr>
          <w:sz w:val="24"/>
        </w:rPr>
        <w:t xml:space="preserve"> </w:t>
      </w:r>
      <w:r>
        <w:rPr>
          <w:rFonts w:hint="eastAsia"/>
          <w:sz w:val="24"/>
        </w:rPr>
        <w:t>100</w:t>
      </w:r>
      <w:r>
        <w:rPr>
          <w:sz w:val="24"/>
        </w:rPr>
        <w:t xml:space="preserve"> </w:t>
      </w:r>
      <w:r>
        <w:rPr>
          <w:rFonts w:hint="eastAsia"/>
          <w:sz w:val="24"/>
        </w:rPr>
        <w:t>ms/frame；多光谱激发横切面影像 &lt;</w:t>
      </w:r>
      <w:r>
        <w:rPr>
          <w:sz w:val="24"/>
        </w:rPr>
        <w:t xml:space="preserve"> 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int="eastAsia"/>
          <w:sz w:val="24"/>
        </w:rPr>
        <w:t>s/frame；</w:t>
      </w:r>
      <w:bookmarkEnd w:id="0"/>
      <w:r>
        <w:rPr>
          <w:sz w:val="24"/>
        </w:rPr>
        <w:t>3</w:t>
      </w:r>
      <w:r>
        <w:rPr>
          <w:rFonts w:hint="eastAsia"/>
          <w:sz w:val="24"/>
        </w:rPr>
        <w:t xml:space="preserve">.3 CCD相机：整合于系统内，分辨率 </w:t>
      </w:r>
      <w:r>
        <w:rPr>
          <w:sz w:val="24"/>
        </w:rPr>
        <w:t xml:space="preserve">≥ </w:t>
      </w:r>
      <w:r>
        <w:rPr>
          <w:rFonts w:hint="eastAsia"/>
          <w:sz w:val="24"/>
        </w:rPr>
        <w:t>650</w:t>
      </w:r>
      <w:r>
        <w:rPr>
          <w:sz w:val="24"/>
        </w:rPr>
        <w:t xml:space="preserve"> </w:t>
      </w:r>
      <w:r>
        <w:rPr>
          <w:rFonts w:hint="eastAsia"/>
          <w:sz w:val="24"/>
        </w:rPr>
        <w:t>X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490 </w:t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.4麻醉系统</w:t>
      </w:r>
    </w:p>
    <w:p>
      <w:pPr>
        <w:spacing w:line="360" w:lineRule="auto"/>
        <w:ind w:left="567" w:leftChars="270"/>
        <w:rPr>
          <w:sz w:val="24"/>
        </w:rPr>
      </w:pPr>
      <w:bookmarkStart w:id="1" w:name="OLE_LINK2"/>
      <w:bookmarkStart w:id="2" w:name="OLE_LINK1"/>
      <w:r>
        <w:rPr>
          <w:rFonts w:hint="eastAsia"/>
          <w:sz w:val="24"/>
        </w:rPr>
        <w:t>3.4.1小动物麻醉机：包括台式麻醉机架/氧气流量计/麻醉挥发罐/麻醉挥发罐出入气口接头大小鼠专用面罩/麻醉诱导盒/双流量计控制系统</w:t>
      </w:r>
    </w:p>
    <w:p>
      <w:pPr>
        <w:spacing w:line="360" w:lineRule="auto"/>
        <w:ind w:left="567" w:leftChars="270"/>
        <w:rPr>
          <w:sz w:val="24"/>
        </w:rPr>
      </w:pPr>
      <w:r>
        <w:rPr>
          <w:sz w:val="24"/>
        </w:rPr>
        <w:t>3.4.2</w:t>
      </w:r>
      <w:r>
        <w:rPr>
          <w:rFonts w:hint="eastAsia"/>
          <w:sz w:val="24"/>
        </w:rPr>
        <w:t>麻醉系统和动物床整合，可直接</w:t>
      </w:r>
      <w:r>
        <w:rPr>
          <w:sz w:val="24"/>
        </w:rPr>
        <w:t>对小动物进行麻醉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3.5</w:t>
      </w:r>
      <w:r>
        <w:rPr>
          <w:sz w:val="24"/>
        </w:rPr>
        <w:t xml:space="preserve"> </w:t>
      </w:r>
      <w:r>
        <w:rPr>
          <w:rFonts w:hint="eastAsia"/>
          <w:sz w:val="24"/>
        </w:rPr>
        <w:t>数据处理</w:t>
      </w:r>
      <w:r>
        <w:rPr>
          <w:sz w:val="24"/>
        </w:rPr>
        <w:t>系统</w:t>
      </w:r>
    </w:p>
    <w:bookmarkEnd w:id="1"/>
    <w:bookmarkEnd w:id="2"/>
    <w:p>
      <w:pPr>
        <w:spacing w:line="360" w:lineRule="auto"/>
        <w:ind w:left="567" w:leftChars="270" w:firstLine="2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5.1电脑及硬件规格：英特尔双核心处理器</w:t>
      </w:r>
      <w:bookmarkStart w:id="3" w:name="OLE_LINK8"/>
      <w:bookmarkStart w:id="4" w:name="OLE_LINK9"/>
      <w:r>
        <w:rPr>
          <w:rFonts w:hint="eastAsia"/>
          <w:sz w:val="24"/>
        </w:rPr>
        <w:t>，24</w:t>
      </w:r>
      <w:r>
        <w:rPr>
          <w:sz w:val="24"/>
        </w:rPr>
        <w:t xml:space="preserve"> GB</w:t>
      </w:r>
      <w:r>
        <w:rPr>
          <w:rFonts w:hint="eastAsia"/>
          <w:sz w:val="24"/>
        </w:rPr>
        <w:t>内存</w:t>
      </w:r>
      <w:r>
        <w:rPr>
          <w:sz w:val="24"/>
        </w:rPr>
        <w:t>，</w:t>
      </w:r>
      <w:r>
        <w:rPr>
          <w:rFonts w:hint="eastAsia"/>
          <w:sz w:val="24"/>
        </w:rPr>
        <w:t>5TB硬盘</w:t>
      </w:r>
      <w:bookmarkEnd w:id="3"/>
      <w:bookmarkEnd w:id="4"/>
      <w:r>
        <w:rPr>
          <w:rFonts w:hint="eastAsia"/>
          <w:sz w:val="24"/>
        </w:rPr>
        <w:t>，128M以上独立显卡，windows7（64位）操作</w:t>
      </w:r>
      <w:r>
        <w:rPr>
          <w:sz w:val="24"/>
        </w:rPr>
        <w:t>系统</w:t>
      </w:r>
    </w:p>
    <w:p>
      <w:pPr>
        <w:spacing w:line="360" w:lineRule="auto"/>
        <w:ind w:left="567" w:leftChars="270" w:firstLine="2"/>
        <w:rPr>
          <w:sz w:val="24"/>
        </w:rPr>
      </w:pPr>
      <w:r>
        <w:rPr>
          <w:sz w:val="24"/>
        </w:rPr>
        <w:t>3.5.2</w:t>
      </w:r>
      <w:r>
        <w:rPr>
          <w:rFonts w:hint="eastAsia"/>
          <w:sz w:val="24"/>
        </w:rPr>
        <w:t>数据采集：对用户定义的扫描区域自动化扫描；在数据采集过程中实时解剖学成像观察，实况多光谱分析/成像展示；能够针对激光脉冲能量波动的综合校正图像</w:t>
      </w:r>
      <w:r>
        <w:rPr>
          <w:sz w:val="24"/>
        </w:rPr>
        <w:t>，</w:t>
      </w:r>
      <w:r>
        <w:rPr>
          <w:rFonts w:hint="eastAsia"/>
          <w:sz w:val="24"/>
        </w:rPr>
        <w:t>并进行3D图像重建。</w:t>
      </w:r>
    </w:p>
    <w:p>
      <w:pPr>
        <w:spacing w:line="360" w:lineRule="auto"/>
        <w:ind w:left="424" w:leftChars="202" w:firstLine="1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3.5.3数据</w:t>
      </w:r>
      <w:r>
        <w:rPr>
          <w:sz w:val="24"/>
        </w:rPr>
        <w:t>分析：</w:t>
      </w:r>
      <w:r>
        <w:rPr>
          <w:rFonts w:hint="eastAsia"/>
          <w:sz w:val="24"/>
        </w:rPr>
        <w:t>包括多光谱影像</w:t>
      </w:r>
      <w:r>
        <w:rPr>
          <w:sz w:val="24"/>
        </w:rPr>
        <w:t>分析软件、动态分析软件、</w:t>
      </w:r>
      <w:r>
        <w:rPr>
          <w:rFonts w:hint="eastAsia"/>
          <w:sz w:val="24"/>
        </w:rPr>
        <w:t>定量</w:t>
      </w:r>
      <w:r>
        <w:rPr>
          <w:sz w:val="24"/>
        </w:rPr>
        <w:t>分析</w:t>
      </w:r>
      <w:r>
        <w:rPr>
          <w:rFonts w:hint="eastAsia"/>
          <w:sz w:val="24"/>
        </w:rPr>
        <w:t>软件等</w:t>
      </w:r>
    </w:p>
    <w:p>
      <w:pPr>
        <w:spacing w:line="360" w:lineRule="auto"/>
        <w:ind w:left="424" w:leftChars="202" w:firstLine="1"/>
        <w:rPr>
          <w:sz w:val="24"/>
        </w:rPr>
      </w:pPr>
      <w:r>
        <w:rPr>
          <w:sz w:val="24"/>
        </w:rPr>
        <w:t>#</w:t>
      </w:r>
      <w:r>
        <w:rPr>
          <w:rFonts w:hint="eastAsia"/>
          <w:sz w:val="24"/>
        </w:rPr>
        <w:t>3.5.4其他</w:t>
      </w:r>
      <w:r>
        <w:rPr>
          <w:sz w:val="24"/>
        </w:rPr>
        <w:t>功能性数据库或者软件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4、配置要求：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包括</w:t>
      </w:r>
      <w:r>
        <w:rPr>
          <w:sz w:val="24"/>
        </w:rPr>
        <w:t>激光系统、超声</w:t>
      </w:r>
      <w:r>
        <w:rPr>
          <w:rFonts w:hint="eastAsia"/>
          <w:sz w:val="24"/>
        </w:rPr>
        <w:t>接受</w:t>
      </w:r>
      <w:r>
        <w:rPr>
          <w:sz w:val="24"/>
        </w:rPr>
        <w:t>系统</w:t>
      </w:r>
      <w:r>
        <w:rPr>
          <w:rFonts w:hint="eastAsia"/>
          <w:sz w:val="24"/>
        </w:rPr>
        <w:t>、</w:t>
      </w:r>
      <w:r>
        <w:rPr>
          <w:sz w:val="24"/>
        </w:rPr>
        <w:t>数据处理系统的主机一套，</w:t>
      </w:r>
      <w:r>
        <w:rPr>
          <w:rFonts w:hint="eastAsia"/>
          <w:sz w:val="24"/>
        </w:rPr>
        <w:t>小动物</w:t>
      </w:r>
      <w:r>
        <w:rPr>
          <w:sz w:val="24"/>
        </w:rPr>
        <w:t>麻醉机</w:t>
      </w:r>
      <w:r>
        <w:rPr>
          <w:rFonts w:hint="eastAsia"/>
          <w:sz w:val="24"/>
        </w:rPr>
        <w:t>1套，小动物定位装置1套。</w:t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、售后服务条款</w:t>
      </w:r>
    </w:p>
    <w:p>
      <w:pPr>
        <w:spacing w:line="360" w:lineRule="auto"/>
        <w:rPr>
          <w:sz w:val="24"/>
        </w:rPr>
      </w:pPr>
      <w:r>
        <w:rPr>
          <w:sz w:val="24"/>
        </w:rPr>
        <w:t>5.1</w:t>
      </w:r>
      <w:r>
        <w:rPr>
          <w:rFonts w:hint="eastAsia"/>
          <w:sz w:val="24"/>
        </w:rPr>
        <w:t>保修期至少1年，保修期内免费提供仪器的维修、维护、保养、系统升级和完善培训。在质保期满后，如需维修，乙方以成本价提供零配件，并保证以不高于</w:t>
      </w:r>
      <w:r>
        <w:rPr>
          <w:sz w:val="24"/>
        </w:rPr>
        <w:t>6</w:t>
      </w:r>
      <w:r>
        <w:rPr>
          <w:rFonts w:hint="eastAsia"/>
          <w:sz w:val="24"/>
        </w:rPr>
        <w:t>0%的价格提供保养服务及工本费；涉及此仪器的所有软件终生免费升级服务。</w:t>
      </w:r>
    </w:p>
    <w:p>
      <w:pPr>
        <w:spacing w:line="360" w:lineRule="auto"/>
        <w:rPr>
          <w:sz w:val="24"/>
        </w:rPr>
      </w:pPr>
      <w:r>
        <w:rPr>
          <w:sz w:val="24"/>
        </w:rPr>
        <w:t>5.2</w:t>
      </w:r>
      <w:r>
        <w:rPr>
          <w:rFonts w:hint="eastAsia"/>
          <w:sz w:val="24"/>
        </w:rPr>
        <w:t>对所有操作人员在指定的使用地点进行免费的系统培训，直至操作人员可以完全掌握仪器的使用方法，可排除常见故障。</w:t>
      </w:r>
    </w:p>
    <w:p>
      <w:pPr>
        <w:spacing w:line="360" w:lineRule="auto"/>
        <w:rPr>
          <w:sz w:val="24"/>
        </w:rPr>
      </w:pPr>
      <w:r>
        <w:rPr>
          <w:sz w:val="24"/>
        </w:rPr>
        <w:t>5.3</w:t>
      </w:r>
      <w:r>
        <w:rPr>
          <w:rFonts w:hint="eastAsia"/>
          <w:sz w:val="24"/>
        </w:rPr>
        <w:t>仪器发生故障，厂家工程师在接到通知后及时提供电话技术支持，一周</w:t>
      </w:r>
      <w:r>
        <w:rPr>
          <w:sz w:val="24"/>
        </w:rPr>
        <w:t>内安排工程师</w:t>
      </w:r>
      <w:r>
        <w:rPr>
          <w:rFonts w:hint="eastAsia"/>
          <w:sz w:val="24"/>
        </w:rPr>
        <w:t>到达维修现场。</w:t>
      </w:r>
    </w:p>
    <w:p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、订货数量：</w:t>
      </w:r>
      <w:r>
        <w:rPr>
          <w:sz w:val="24"/>
        </w:rPr>
        <w:t xml:space="preserve"> 1</w:t>
      </w:r>
      <w:r>
        <w:rPr>
          <w:rFonts w:hint="eastAsia"/>
          <w:sz w:val="24"/>
        </w:rPr>
        <w:t>套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、交货地点：中科院</w:t>
      </w:r>
      <w:r>
        <w:rPr>
          <w:sz w:val="24"/>
        </w:rPr>
        <w:t>理化所</w:t>
      </w:r>
    </w:p>
    <w:p>
      <w:bookmarkStart w:id="5" w:name="_GoBack"/>
      <w:bookmarkEnd w:id="5"/>
    </w:p>
    <w:sectPr>
      <w:footerReference r:id="rId5" w:type="first"/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  <w:i/>
      </w:rPr>
      <w:t>中国科学院理化技术研究所招标文件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3179"/>
    <w:multiLevelType w:val="multilevel"/>
    <w:tmpl w:val="60823179"/>
    <w:lvl w:ilvl="0" w:tentative="0">
      <w:start w:val="1"/>
      <w:numFmt w:val="japaneseCounting"/>
      <w:lvlText w:val="%1."/>
      <w:lvlJc w:val="left"/>
      <w:pPr>
        <w:ind w:left="405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F84946"/>
    <w:multiLevelType w:val="multilevel"/>
    <w:tmpl w:val="68F84946"/>
    <w:lvl w:ilvl="0" w:tentative="0">
      <w:start w:val="1"/>
      <w:numFmt w:val="decimal"/>
      <w:lvlText w:val="%1）"/>
      <w:lvlJc w:val="left"/>
      <w:pPr>
        <w:tabs>
          <w:tab w:val="left" w:pos="1896"/>
        </w:tabs>
        <w:ind w:left="1896" w:hanging="396"/>
      </w:pPr>
      <w:rPr>
        <w:rFonts w:hint="eastAsia" w:eastAsia="仿宋_GB2312"/>
        <w:b w:val="0"/>
        <w:i w:val="0"/>
        <w:color w:val="auto"/>
      </w:rPr>
    </w:lvl>
    <w:lvl w:ilvl="1" w:tentative="0">
      <w:start w:val="8"/>
      <w:numFmt w:val="japaneseCounting"/>
      <w:lvlText w:val="第%2章"/>
      <w:lvlJc w:val="left"/>
      <w:pPr>
        <w:tabs>
          <w:tab w:val="left" w:pos="1935"/>
        </w:tabs>
        <w:ind w:left="1935" w:hanging="1515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2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媛儿</cp:lastModifiedBy>
  <dcterms:modified xsi:type="dcterms:W3CDTF">2019-12-23T01:21:38Z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