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DC8" w:rsidRPr="00627A19" w:rsidRDefault="005F0DC8" w:rsidP="005F0DC8">
      <w:pPr>
        <w:spacing w:afterLines="50" w:after="156"/>
        <w:ind w:left="601" w:hanging="601"/>
        <w:rPr>
          <w:b/>
          <w:sz w:val="28"/>
        </w:rPr>
      </w:pPr>
      <w:r w:rsidRPr="00627A19">
        <w:rPr>
          <w:b/>
          <w:sz w:val="28"/>
        </w:rPr>
        <w:t>二</w:t>
      </w:r>
      <w:r w:rsidRPr="00627A19">
        <w:rPr>
          <w:b/>
          <w:sz w:val="28"/>
        </w:rPr>
        <w:t xml:space="preserve"> </w:t>
      </w:r>
      <w:r w:rsidRPr="00627A19">
        <w:rPr>
          <w:b/>
          <w:sz w:val="28"/>
        </w:rPr>
        <w:t>货物需求表和具体技术规格</w:t>
      </w:r>
    </w:p>
    <w:p w:rsidR="005F0DC8" w:rsidRPr="00627A19" w:rsidRDefault="005F0DC8" w:rsidP="005F0DC8">
      <w:pPr>
        <w:tabs>
          <w:tab w:val="left" w:pos="9360"/>
          <w:tab w:val="left" w:pos="9900"/>
        </w:tabs>
        <w:spacing w:line="440" w:lineRule="exact"/>
        <w:jc w:val="center"/>
        <w:rPr>
          <w:rFonts w:ascii="宋体" w:hAnsi="宋体"/>
          <w:szCs w:val="21"/>
        </w:rPr>
      </w:pPr>
      <w:r w:rsidRPr="00627A19">
        <w:rPr>
          <w:rFonts w:ascii="宋体" w:hAnsi="宋体" w:hint="eastAsia"/>
          <w:szCs w:val="21"/>
        </w:rPr>
        <w:t>第一包</w:t>
      </w:r>
    </w:p>
    <w:p w:rsidR="005F0DC8" w:rsidRPr="00627A19" w:rsidRDefault="005F0DC8" w:rsidP="005F0DC8">
      <w:pPr>
        <w:pStyle w:val="1"/>
        <w:tabs>
          <w:tab w:val="left" w:pos="9360"/>
          <w:tab w:val="left" w:pos="9900"/>
        </w:tabs>
        <w:spacing w:before="0" w:after="0"/>
        <w:rPr>
          <w:rFonts w:hAnsi="宋体"/>
          <w:b w:val="0"/>
          <w:sz w:val="21"/>
          <w:szCs w:val="21"/>
        </w:rPr>
      </w:pPr>
    </w:p>
    <w:p w:rsidR="005F0DC8" w:rsidRPr="00627A19" w:rsidRDefault="005F0DC8" w:rsidP="005F0DC8">
      <w:pPr>
        <w:spacing w:line="360" w:lineRule="auto"/>
        <w:rPr>
          <w:rFonts w:ascii="宋体" w:hAnsi="宋体"/>
          <w:szCs w:val="21"/>
        </w:rPr>
      </w:pPr>
      <w:r w:rsidRPr="00627A19">
        <w:rPr>
          <w:rFonts w:ascii="宋体" w:hAnsi="宋体" w:hint="eastAsia"/>
          <w:szCs w:val="21"/>
        </w:rPr>
        <w:t>课题名称：提溴后浓海水的高附加值生物养殖技术研发与示范</w:t>
      </w:r>
    </w:p>
    <w:p w:rsidR="005F0DC8" w:rsidRPr="00627A19" w:rsidRDefault="005F0DC8" w:rsidP="005F0DC8">
      <w:pPr>
        <w:spacing w:line="360" w:lineRule="auto"/>
        <w:rPr>
          <w:rFonts w:ascii="宋体" w:hAnsi="宋体"/>
          <w:szCs w:val="21"/>
        </w:rPr>
      </w:pPr>
      <w:r w:rsidRPr="00627A19">
        <w:rPr>
          <w:rFonts w:ascii="宋体" w:hAnsi="宋体" w:hint="eastAsia"/>
          <w:szCs w:val="21"/>
        </w:rPr>
        <w:t>课题类型：海洋经济创新发展示范项目</w:t>
      </w:r>
    </w:p>
    <w:p w:rsidR="005F0DC8" w:rsidRPr="00627A19" w:rsidRDefault="005F0DC8" w:rsidP="005F0DC8">
      <w:pPr>
        <w:spacing w:line="360" w:lineRule="auto"/>
        <w:rPr>
          <w:rFonts w:ascii="宋体" w:hAnsi="宋体"/>
          <w:szCs w:val="21"/>
        </w:rPr>
      </w:pPr>
      <w:r w:rsidRPr="00627A19">
        <w:rPr>
          <w:rFonts w:ascii="宋体" w:hAnsi="宋体" w:hint="eastAsia"/>
          <w:szCs w:val="21"/>
        </w:rPr>
        <w:t>招标项目</w:t>
      </w:r>
      <w:r w:rsidRPr="00627A19">
        <w:rPr>
          <w:rFonts w:ascii="宋体" w:hAnsi="宋体"/>
          <w:szCs w:val="21"/>
        </w:rPr>
        <w:t>名称：</w:t>
      </w:r>
      <w:r w:rsidRPr="00627A19">
        <w:rPr>
          <w:rFonts w:ascii="宋体" w:hAnsi="宋体" w:hint="eastAsia"/>
          <w:szCs w:val="21"/>
        </w:rPr>
        <w:t>飞行时间高分辨率质谱</w:t>
      </w:r>
    </w:p>
    <w:p w:rsidR="005F0DC8" w:rsidRPr="00627A19" w:rsidRDefault="005F0DC8" w:rsidP="005F0DC8">
      <w:pPr>
        <w:spacing w:line="360" w:lineRule="auto"/>
        <w:rPr>
          <w:rFonts w:ascii="宋体" w:hAnsi="宋体"/>
          <w:szCs w:val="21"/>
        </w:rPr>
      </w:pPr>
      <w:r w:rsidRPr="00627A19">
        <w:rPr>
          <w:rFonts w:ascii="宋体" w:hAnsi="宋体" w:hint="eastAsia"/>
          <w:szCs w:val="21"/>
        </w:rPr>
        <w:t>项目</w:t>
      </w:r>
      <w:r w:rsidRPr="00627A19">
        <w:rPr>
          <w:rFonts w:ascii="宋体" w:hAnsi="宋体"/>
          <w:szCs w:val="21"/>
        </w:rPr>
        <w:t>预算（概算）金额</w:t>
      </w:r>
      <w:r w:rsidRPr="00627A19">
        <w:rPr>
          <w:rFonts w:ascii="宋体" w:hAnsi="宋体" w:hint="eastAsia"/>
          <w:szCs w:val="21"/>
        </w:rPr>
        <w:t>：195.00万元</w:t>
      </w:r>
    </w:p>
    <w:p w:rsidR="005F0DC8" w:rsidRPr="00627A19" w:rsidRDefault="005F0DC8" w:rsidP="005F0DC8">
      <w:pPr>
        <w:tabs>
          <w:tab w:val="left" w:pos="9360"/>
          <w:tab w:val="left" w:pos="9900"/>
        </w:tabs>
        <w:spacing w:after="240" w:line="440" w:lineRule="exact"/>
        <w:jc w:val="center"/>
        <w:rPr>
          <w:rFonts w:ascii="宋体" w:hAnsi="宋体"/>
          <w:szCs w:val="21"/>
        </w:rPr>
      </w:pPr>
      <w:r w:rsidRPr="00627A19">
        <w:rPr>
          <w:rFonts w:ascii="宋体" w:hAnsi="宋体" w:hint="eastAsia"/>
          <w:szCs w:val="21"/>
        </w:rPr>
        <w:t>设备名称</w:t>
      </w:r>
    </w:p>
    <w:p w:rsidR="005F0DC8" w:rsidRPr="00627A19" w:rsidRDefault="005F0DC8" w:rsidP="005F0DC8">
      <w:pPr>
        <w:numPr>
          <w:ilvl w:val="0"/>
          <w:numId w:val="1"/>
        </w:numPr>
        <w:tabs>
          <w:tab w:val="clear" w:pos="720"/>
          <w:tab w:val="num" w:pos="525"/>
          <w:tab w:val="left" w:pos="9360"/>
          <w:tab w:val="left" w:pos="9900"/>
        </w:tabs>
        <w:spacing w:line="440" w:lineRule="exact"/>
        <w:rPr>
          <w:rFonts w:ascii="宋体" w:hAnsi="宋体"/>
          <w:szCs w:val="21"/>
        </w:rPr>
      </w:pPr>
      <w:r w:rsidRPr="00627A19">
        <w:rPr>
          <w:rFonts w:ascii="宋体" w:hAnsi="宋体" w:hint="eastAsia"/>
          <w:szCs w:val="21"/>
        </w:rPr>
        <w:t>用途</w:t>
      </w:r>
    </w:p>
    <w:p w:rsidR="005F0DC8" w:rsidRPr="00627A19" w:rsidRDefault="005F0DC8" w:rsidP="005F0DC8">
      <w:pPr>
        <w:tabs>
          <w:tab w:val="left" w:pos="9360"/>
          <w:tab w:val="left" w:pos="9900"/>
        </w:tabs>
        <w:spacing w:line="440" w:lineRule="exact"/>
        <w:ind w:firstLineChars="200" w:firstLine="420"/>
        <w:rPr>
          <w:rFonts w:ascii="宋体" w:hAnsi="宋体"/>
          <w:szCs w:val="21"/>
        </w:rPr>
      </w:pPr>
      <w:r w:rsidRPr="00627A19">
        <w:rPr>
          <w:rFonts w:ascii="宋体" w:hAnsi="宋体" w:hint="eastAsia"/>
          <w:szCs w:val="21"/>
        </w:rPr>
        <w:t>根据本课题组2017-2020年期间承担的天津海洋经济创新发展示范项目——《提溴后浓海水的高附加值生物养殖技术研发与示范》的任务书要求，拟申请本设备用于开发建立盐藻细胞代谢、生理活性、代谢通路的快速检测系统可以快速评测细胞对提溴后浓海水的响应机制，基于此机制完善盐藻养殖系统，并诱导高值代谢产物的快速合成和积累，进而实现综合、高效利用。本套配备电喷雾离子化（</w:t>
      </w:r>
      <w:r w:rsidRPr="00627A19">
        <w:rPr>
          <w:rFonts w:ascii="宋体" w:hAnsi="宋体"/>
          <w:szCs w:val="21"/>
        </w:rPr>
        <w:t>ESI）离子源和四极杆质量精准分析器，搭配飞行时间质谱检测，可以实现对盐田微藻细胞内活性蛋白的快速定性和定量分析。通过对提溴后不同浓海水培养的盐田藻类的蛋白进行定性和定量分析，可以快速得出细胞生理状态和代谢调控方向，所采集到的数据可以用于优化盐田藻类细胞代谢产物的合成和积累，为盐田藻类高值化产物的诱导、快</w:t>
      </w:r>
      <w:r w:rsidRPr="00627A19">
        <w:rPr>
          <w:rFonts w:ascii="宋体" w:hAnsi="宋体" w:hint="eastAsia"/>
          <w:szCs w:val="21"/>
        </w:rPr>
        <w:t>速合成、细胞定向优化以及高值产物积累提供理论指导。</w:t>
      </w:r>
    </w:p>
    <w:p w:rsidR="005F0DC8" w:rsidRPr="00627A19" w:rsidRDefault="005F0DC8" w:rsidP="005F0DC8">
      <w:pPr>
        <w:tabs>
          <w:tab w:val="left" w:pos="9360"/>
          <w:tab w:val="left" w:pos="9900"/>
        </w:tabs>
        <w:spacing w:line="440" w:lineRule="exact"/>
        <w:rPr>
          <w:rFonts w:ascii="宋体" w:hAnsi="宋体"/>
          <w:szCs w:val="21"/>
        </w:rPr>
      </w:pPr>
    </w:p>
    <w:p w:rsidR="005F0DC8" w:rsidRPr="00627A19" w:rsidRDefault="005F0DC8" w:rsidP="005F0DC8">
      <w:pPr>
        <w:numPr>
          <w:ilvl w:val="0"/>
          <w:numId w:val="1"/>
        </w:numPr>
        <w:tabs>
          <w:tab w:val="clear" w:pos="720"/>
          <w:tab w:val="num" w:pos="525"/>
          <w:tab w:val="left" w:pos="9360"/>
          <w:tab w:val="left" w:pos="9900"/>
        </w:tabs>
        <w:spacing w:line="440" w:lineRule="exact"/>
        <w:rPr>
          <w:rFonts w:ascii="宋体" w:hAnsi="宋体"/>
          <w:szCs w:val="21"/>
        </w:rPr>
      </w:pPr>
      <w:r w:rsidRPr="00627A19">
        <w:rPr>
          <w:rFonts w:ascii="宋体" w:hAnsi="宋体" w:hint="eastAsia"/>
          <w:szCs w:val="21"/>
        </w:rPr>
        <w:t>技术指标</w:t>
      </w:r>
      <w:bookmarkStart w:id="0" w:name="OLE_LINK21"/>
    </w:p>
    <w:p w:rsidR="005F0DC8" w:rsidRPr="00627A19" w:rsidRDefault="005F0DC8" w:rsidP="005F0DC8">
      <w:pPr>
        <w:tabs>
          <w:tab w:val="left" w:pos="9360"/>
          <w:tab w:val="left" w:pos="9900"/>
        </w:tabs>
        <w:spacing w:line="440" w:lineRule="exact"/>
        <w:ind w:left="720"/>
        <w:rPr>
          <w:rFonts w:ascii="宋体" w:hAnsi="宋体"/>
          <w:szCs w:val="21"/>
        </w:rPr>
      </w:pPr>
      <w:r w:rsidRPr="00627A19">
        <w:rPr>
          <w:rFonts w:ascii="宋体" w:hAnsi="宋体" w:hint="eastAsia"/>
          <w:szCs w:val="21"/>
        </w:rPr>
        <w:t>★1、</w:t>
      </w:r>
      <w:r w:rsidRPr="00627A19">
        <w:rPr>
          <w:rFonts w:ascii="宋体" w:hAnsi="宋体"/>
          <w:szCs w:val="21"/>
        </w:rPr>
        <w:t xml:space="preserve">分辨率： 不低于30,000 (FWHM) </w:t>
      </w:r>
      <w:r w:rsidRPr="00627A19">
        <w:rPr>
          <w:rFonts w:ascii="宋体" w:hAnsi="宋体" w:hint="eastAsia"/>
          <w:szCs w:val="21"/>
        </w:rPr>
        <w:t>，且不损失灵敏度。</w:t>
      </w:r>
    </w:p>
    <w:p w:rsidR="005F0DC8" w:rsidRPr="00627A19" w:rsidRDefault="005F0DC8" w:rsidP="005F0DC8">
      <w:pPr>
        <w:tabs>
          <w:tab w:val="left" w:pos="9360"/>
          <w:tab w:val="left" w:pos="9900"/>
        </w:tabs>
        <w:spacing w:line="440" w:lineRule="exact"/>
        <w:ind w:left="720"/>
        <w:rPr>
          <w:rFonts w:ascii="宋体" w:hAnsi="宋体"/>
          <w:szCs w:val="21"/>
        </w:rPr>
      </w:pPr>
      <w:r w:rsidRPr="00627A19">
        <w:rPr>
          <w:rFonts w:ascii="宋体" w:hAnsi="宋体" w:hint="eastAsia"/>
          <w:szCs w:val="21"/>
        </w:rPr>
        <w:t>★2、</w:t>
      </w:r>
      <w:r w:rsidRPr="00627A19">
        <w:rPr>
          <w:rFonts w:ascii="宋体" w:hAnsi="宋体"/>
          <w:szCs w:val="21"/>
        </w:rPr>
        <w:t xml:space="preserve">准确度： </w:t>
      </w:r>
    </w:p>
    <w:p w:rsidR="005F0DC8" w:rsidRPr="00627A19" w:rsidRDefault="005F0DC8" w:rsidP="005F0DC8">
      <w:pPr>
        <w:tabs>
          <w:tab w:val="left" w:pos="9360"/>
          <w:tab w:val="left" w:pos="9900"/>
        </w:tabs>
        <w:spacing w:line="440" w:lineRule="exact"/>
        <w:ind w:left="720" w:firstLineChars="300" w:firstLine="630"/>
        <w:rPr>
          <w:rFonts w:ascii="宋体" w:hAnsi="宋体"/>
          <w:szCs w:val="21"/>
        </w:rPr>
      </w:pPr>
      <w:r w:rsidRPr="00627A19">
        <w:rPr>
          <w:rFonts w:ascii="宋体" w:hAnsi="宋体"/>
          <w:szCs w:val="21"/>
        </w:rPr>
        <w:t>内标校准：平均误差 &lt; 1 ppm</w:t>
      </w:r>
    </w:p>
    <w:p w:rsidR="005F0DC8" w:rsidRPr="00627A19" w:rsidRDefault="005F0DC8" w:rsidP="005F0DC8">
      <w:pPr>
        <w:tabs>
          <w:tab w:val="left" w:pos="9360"/>
          <w:tab w:val="left" w:pos="9900"/>
        </w:tabs>
        <w:spacing w:line="440" w:lineRule="exact"/>
        <w:ind w:left="720" w:firstLineChars="300" w:firstLine="630"/>
        <w:rPr>
          <w:rFonts w:ascii="宋体" w:hAnsi="宋体"/>
          <w:szCs w:val="21"/>
        </w:rPr>
      </w:pPr>
      <w:r w:rsidRPr="00627A19">
        <w:rPr>
          <w:rFonts w:ascii="宋体" w:hAnsi="宋体"/>
          <w:szCs w:val="21"/>
        </w:rPr>
        <w:t>外标校准：平均误差 &lt; 2 ppm</w:t>
      </w:r>
    </w:p>
    <w:p w:rsidR="005F0DC8" w:rsidRPr="00627A19" w:rsidRDefault="005F0DC8" w:rsidP="005F0DC8">
      <w:pPr>
        <w:tabs>
          <w:tab w:val="left" w:pos="9360"/>
          <w:tab w:val="left" w:pos="9900"/>
        </w:tabs>
        <w:spacing w:line="440" w:lineRule="exact"/>
        <w:ind w:left="720"/>
        <w:rPr>
          <w:rFonts w:ascii="宋体" w:hAnsi="宋体"/>
          <w:szCs w:val="21"/>
        </w:rPr>
      </w:pPr>
      <w:r w:rsidRPr="00627A19">
        <w:rPr>
          <w:rFonts w:ascii="宋体" w:hAnsi="宋体" w:hint="eastAsia"/>
          <w:szCs w:val="21"/>
        </w:rPr>
        <w:t>★3、</w:t>
      </w:r>
      <w:r w:rsidRPr="00627A19">
        <w:rPr>
          <w:rFonts w:ascii="宋体" w:hAnsi="宋体"/>
          <w:szCs w:val="21"/>
        </w:rPr>
        <w:t>5G模拟数字转换器ADC，50G bit/秒</w:t>
      </w:r>
    </w:p>
    <w:p w:rsidR="005F0DC8" w:rsidRPr="00627A19" w:rsidRDefault="005F0DC8" w:rsidP="005F0DC8">
      <w:pPr>
        <w:tabs>
          <w:tab w:val="left" w:pos="9360"/>
          <w:tab w:val="left" w:pos="9900"/>
        </w:tabs>
        <w:spacing w:line="440" w:lineRule="exact"/>
        <w:ind w:left="720" w:firstLineChars="100" w:firstLine="210"/>
        <w:rPr>
          <w:rFonts w:ascii="宋体" w:hAnsi="宋体"/>
          <w:szCs w:val="21"/>
        </w:rPr>
      </w:pPr>
      <w:r w:rsidRPr="00627A19">
        <w:rPr>
          <w:rFonts w:ascii="宋体" w:hAnsi="宋体"/>
          <w:szCs w:val="21"/>
        </w:rPr>
        <w:t xml:space="preserve"> </w:t>
      </w:r>
      <w:r w:rsidRPr="00627A19">
        <w:rPr>
          <w:rFonts w:ascii="宋体" w:hAnsi="宋体" w:hint="eastAsia"/>
          <w:szCs w:val="21"/>
        </w:rPr>
        <w:t xml:space="preserve">  </w:t>
      </w:r>
      <w:r w:rsidRPr="00627A19">
        <w:rPr>
          <w:rFonts w:ascii="宋体" w:hAnsi="宋体"/>
          <w:szCs w:val="21"/>
        </w:rPr>
        <w:t xml:space="preserve">采样频率：不小于50Hz </w:t>
      </w:r>
    </w:p>
    <w:p w:rsidR="005F0DC8" w:rsidRPr="00627A19" w:rsidRDefault="005F0DC8" w:rsidP="005F0DC8">
      <w:pPr>
        <w:tabs>
          <w:tab w:val="left" w:pos="9360"/>
          <w:tab w:val="left" w:pos="9900"/>
        </w:tabs>
        <w:spacing w:line="440" w:lineRule="exact"/>
        <w:ind w:left="720" w:firstLineChars="100" w:firstLine="210"/>
        <w:rPr>
          <w:rFonts w:ascii="宋体" w:hAnsi="宋体"/>
          <w:szCs w:val="21"/>
        </w:rPr>
      </w:pPr>
      <w:r w:rsidRPr="00627A19">
        <w:rPr>
          <w:rFonts w:ascii="宋体" w:hAnsi="宋体" w:hint="eastAsia"/>
          <w:szCs w:val="21"/>
        </w:rPr>
        <w:t>4、高分辨提取离子色谱</w:t>
      </w:r>
      <w:r w:rsidRPr="00627A19">
        <w:rPr>
          <w:rFonts w:ascii="宋体" w:hAnsi="宋体"/>
          <w:szCs w:val="21"/>
        </w:rPr>
        <w:t>保证小于1.5 mDa误差</w:t>
      </w:r>
    </w:p>
    <w:p w:rsidR="005F0DC8" w:rsidRPr="00627A19" w:rsidRDefault="005F0DC8" w:rsidP="005F0DC8">
      <w:pPr>
        <w:tabs>
          <w:tab w:val="left" w:pos="9360"/>
          <w:tab w:val="left" w:pos="9900"/>
        </w:tabs>
        <w:spacing w:line="440" w:lineRule="exact"/>
        <w:ind w:firstLineChars="337" w:firstLine="708"/>
        <w:rPr>
          <w:rFonts w:ascii="宋体" w:hAnsi="宋体"/>
          <w:szCs w:val="21"/>
        </w:rPr>
      </w:pPr>
      <w:r w:rsidRPr="00627A19">
        <w:rPr>
          <w:rFonts w:ascii="宋体" w:hAnsi="宋体" w:hint="eastAsia"/>
          <w:szCs w:val="21"/>
        </w:rPr>
        <w:t>★5、</w:t>
      </w:r>
      <w:r w:rsidRPr="00627A19">
        <w:rPr>
          <w:rFonts w:ascii="宋体" w:hAnsi="宋体"/>
          <w:szCs w:val="21"/>
        </w:rPr>
        <w:t xml:space="preserve">质量范围： 20-40,000 m/z，可由软件自动设定。 </w:t>
      </w:r>
      <w:r w:rsidRPr="00627A19">
        <w:rPr>
          <w:rFonts w:ascii="宋体" w:hAnsi="宋体" w:hint="eastAsia"/>
          <w:szCs w:val="21"/>
        </w:rPr>
        <w:t>配备离子漏斗传输技术，不受质量大小的影响。</w:t>
      </w:r>
    </w:p>
    <w:p w:rsidR="005F0DC8" w:rsidRPr="00627A19" w:rsidRDefault="005F0DC8" w:rsidP="005F0DC8">
      <w:pPr>
        <w:tabs>
          <w:tab w:val="left" w:pos="9360"/>
          <w:tab w:val="left" w:pos="9900"/>
        </w:tabs>
        <w:spacing w:line="440" w:lineRule="exact"/>
        <w:ind w:leftChars="343" w:left="720" w:firstLineChars="100" w:firstLine="210"/>
        <w:rPr>
          <w:rFonts w:ascii="宋体" w:hAnsi="宋体"/>
          <w:szCs w:val="21"/>
        </w:rPr>
      </w:pPr>
      <w:r w:rsidRPr="00627A19">
        <w:rPr>
          <w:rFonts w:ascii="宋体" w:hAnsi="宋体" w:hint="eastAsia"/>
          <w:szCs w:val="21"/>
        </w:rPr>
        <w:t>6、</w:t>
      </w:r>
      <w:r w:rsidRPr="00627A19">
        <w:rPr>
          <w:rFonts w:ascii="宋体" w:hAnsi="宋体"/>
          <w:szCs w:val="21"/>
        </w:rPr>
        <w:t xml:space="preserve">灵敏度： </w:t>
      </w:r>
    </w:p>
    <w:p w:rsidR="005F0DC8" w:rsidRPr="00627A19" w:rsidRDefault="005F0DC8" w:rsidP="005F0DC8">
      <w:pPr>
        <w:tabs>
          <w:tab w:val="left" w:pos="9360"/>
          <w:tab w:val="left" w:pos="9900"/>
        </w:tabs>
        <w:spacing w:line="440" w:lineRule="exact"/>
        <w:ind w:leftChars="343" w:left="720" w:firstLineChars="300" w:firstLine="630"/>
        <w:rPr>
          <w:rFonts w:ascii="宋体" w:hAnsi="宋体"/>
          <w:szCs w:val="21"/>
        </w:rPr>
      </w:pPr>
      <w:r w:rsidRPr="00627A19">
        <w:rPr>
          <w:rFonts w:ascii="宋体" w:hAnsi="宋体"/>
          <w:szCs w:val="21"/>
        </w:rPr>
        <w:t>MS：1pg利血平，信噪比&gt;2000: 1 RMS。</w:t>
      </w:r>
    </w:p>
    <w:p w:rsidR="005F0DC8" w:rsidRPr="00627A19" w:rsidRDefault="005F0DC8" w:rsidP="005F0DC8">
      <w:pPr>
        <w:tabs>
          <w:tab w:val="left" w:pos="9360"/>
          <w:tab w:val="left" w:pos="9900"/>
        </w:tabs>
        <w:spacing w:line="440" w:lineRule="exact"/>
        <w:ind w:firstLineChars="642" w:firstLine="1348"/>
        <w:rPr>
          <w:rFonts w:ascii="宋体" w:hAnsi="宋体"/>
          <w:szCs w:val="21"/>
        </w:rPr>
      </w:pPr>
      <w:r w:rsidRPr="00627A19">
        <w:rPr>
          <w:rFonts w:ascii="宋体" w:hAnsi="宋体"/>
          <w:szCs w:val="21"/>
        </w:rPr>
        <w:t>MS/MS：消耗量为2.5 fmol多肽Glu-Fibrinopeptide B时，二价离子碎片的y离子中最</w:t>
      </w:r>
      <w:r w:rsidRPr="00627A19">
        <w:rPr>
          <w:rFonts w:ascii="宋体" w:hAnsi="宋体"/>
          <w:szCs w:val="21"/>
        </w:rPr>
        <w:lastRenderedPageBreak/>
        <w:t>强峰信号大于1000，信噪比大于50:1</w:t>
      </w:r>
    </w:p>
    <w:p w:rsidR="005F0DC8" w:rsidRPr="00627A19" w:rsidRDefault="005F0DC8" w:rsidP="005F0DC8">
      <w:pPr>
        <w:tabs>
          <w:tab w:val="left" w:pos="9360"/>
          <w:tab w:val="left" w:pos="9900"/>
        </w:tabs>
        <w:spacing w:line="440" w:lineRule="exact"/>
        <w:ind w:left="720"/>
        <w:rPr>
          <w:rFonts w:ascii="宋体" w:hAnsi="宋体"/>
          <w:szCs w:val="21"/>
        </w:rPr>
      </w:pPr>
      <w:r w:rsidRPr="00627A19">
        <w:rPr>
          <w:rFonts w:ascii="宋体" w:hAnsi="宋体" w:hint="eastAsia"/>
          <w:szCs w:val="21"/>
        </w:rPr>
        <w:t>7、</w:t>
      </w:r>
      <w:r w:rsidRPr="00627A19">
        <w:rPr>
          <w:rFonts w:ascii="宋体" w:hAnsi="宋体"/>
          <w:szCs w:val="21"/>
        </w:rPr>
        <w:t xml:space="preserve">纳升液相流速范围： </w:t>
      </w:r>
    </w:p>
    <w:p w:rsidR="005F0DC8" w:rsidRPr="00627A19" w:rsidRDefault="005F0DC8" w:rsidP="005F0DC8">
      <w:pPr>
        <w:tabs>
          <w:tab w:val="left" w:pos="9360"/>
          <w:tab w:val="left" w:pos="9900"/>
        </w:tabs>
        <w:spacing w:line="440" w:lineRule="exact"/>
        <w:ind w:leftChars="343" w:left="720" w:firstLineChars="200" w:firstLine="420"/>
        <w:rPr>
          <w:rFonts w:ascii="宋体" w:hAnsi="宋体"/>
          <w:szCs w:val="21"/>
        </w:rPr>
      </w:pPr>
      <w:r w:rsidRPr="00627A19">
        <w:rPr>
          <w:rFonts w:ascii="宋体" w:hAnsi="宋体"/>
          <w:szCs w:val="21"/>
        </w:rPr>
        <w:t>HPG Nano Pump: 20 nL/min–50 μL/min，使用具有校正功能的流量控制器</w:t>
      </w:r>
    </w:p>
    <w:p w:rsidR="005F0DC8" w:rsidRPr="00627A19" w:rsidRDefault="005F0DC8" w:rsidP="005F0DC8">
      <w:pPr>
        <w:tabs>
          <w:tab w:val="left" w:pos="9360"/>
          <w:tab w:val="left" w:pos="9900"/>
        </w:tabs>
        <w:spacing w:line="440" w:lineRule="exact"/>
        <w:ind w:leftChars="343" w:left="720" w:firstLineChars="200" w:firstLine="420"/>
        <w:rPr>
          <w:rFonts w:ascii="宋体" w:hAnsi="宋体"/>
          <w:szCs w:val="21"/>
        </w:rPr>
      </w:pPr>
      <w:r w:rsidRPr="00627A19">
        <w:rPr>
          <w:rFonts w:ascii="宋体" w:hAnsi="宋体"/>
          <w:szCs w:val="21"/>
        </w:rPr>
        <w:t xml:space="preserve">LPG微升泵：10–2500 μL/min </w:t>
      </w:r>
    </w:p>
    <w:p w:rsidR="005F0DC8" w:rsidRPr="00627A19" w:rsidRDefault="005F0DC8" w:rsidP="005F0DC8">
      <w:pPr>
        <w:tabs>
          <w:tab w:val="left" w:pos="9360"/>
          <w:tab w:val="left" w:pos="9900"/>
        </w:tabs>
        <w:spacing w:line="440" w:lineRule="exact"/>
        <w:ind w:left="720"/>
        <w:rPr>
          <w:rFonts w:ascii="宋体" w:hAnsi="宋体"/>
          <w:szCs w:val="21"/>
        </w:rPr>
      </w:pPr>
      <w:r w:rsidRPr="00627A19">
        <w:rPr>
          <w:rFonts w:ascii="宋体" w:hAnsi="宋体" w:hint="eastAsia"/>
          <w:szCs w:val="21"/>
        </w:rPr>
        <w:t>8、</w:t>
      </w:r>
      <w:r w:rsidRPr="00627A19">
        <w:rPr>
          <w:rFonts w:ascii="宋体" w:hAnsi="宋体"/>
          <w:szCs w:val="21"/>
        </w:rPr>
        <w:t>压力范围:      2–80 MPa (300–11,600 psi)</w:t>
      </w:r>
    </w:p>
    <w:p w:rsidR="005F0DC8" w:rsidRPr="00627A19" w:rsidRDefault="005F0DC8" w:rsidP="005F0DC8">
      <w:pPr>
        <w:tabs>
          <w:tab w:val="left" w:pos="9360"/>
          <w:tab w:val="left" w:pos="9900"/>
        </w:tabs>
        <w:spacing w:line="440" w:lineRule="exact"/>
        <w:ind w:left="720"/>
        <w:rPr>
          <w:rFonts w:ascii="宋体" w:hAnsi="宋体"/>
          <w:szCs w:val="21"/>
        </w:rPr>
      </w:pPr>
      <w:r w:rsidRPr="00627A19">
        <w:rPr>
          <w:rFonts w:ascii="宋体" w:hAnsi="宋体" w:hint="eastAsia"/>
          <w:szCs w:val="21"/>
        </w:rPr>
        <w:t>9、</w:t>
      </w:r>
      <w:r w:rsidRPr="00627A19">
        <w:rPr>
          <w:rFonts w:ascii="宋体" w:hAnsi="宋体"/>
          <w:szCs w:val="21"/>
        </w:rPr>
        <w:t xml:space="preserve">流量准确度： &lt;1% of full scale </w:t>
      </w:r>
    </w:p>
    <w:p w:rsidR="005F0DC8" w:rsidRPr="00627A19" w:rsidRDefault="005F0DC8" w:rsidP="005F0DC8">
      <w:pPr>
        <w:tabs>
          <w:tab w:val="left" w:pos="9360"/>
          <w:tab w:val="left" w:pos="9900"/>
        </w:tabs>
        <w:spacing w:line="440" w:lineRule="exact"/>
        <w:ind w:left="720"/>
        <w:rPr>
          <w:rFonts w:ascii="宋体" w:hAnsi="宋体"/>
          <w:szCs w:val="21"/>
        </w:rPr>
      </w:pPr>
      <w:r w:rsidRPr="00627A19">
        <w:rPr>
          <w:rFonts w:ascii="宋体" w:hAnsi="宋体" w:hint="eastAsia"/>
          <w:szCs w:val="21"/>
        </w:rPr>
        <w:t>10、</w:t>
      </w:r>
      <w:r w:rsidRPr="00627A19">
        <w:rPr>
          <w:rFonts w:ascii="宋体" w:hAnsi="宋体"/>
          <w:szCs w:val="21"/>
        </w:rPr>
        <w:t xml:space="preserve">流量精确度：通常 &lt;0.1% SD </w:t>
      </w:r>
    </w:p>
    <w:p w:rsidR="005F0DC8" w:rsidRPr="00627A19" w:rsidRDefault="005F0DC8" w:rsidP="005F0DC8">
      <w:pPr>
        <w:tabs>
          <w:tab w:val="left" w:pos="9360"/>
          <w:tab w:val="left" w:pos="9900"/>
        </w:tabs>
        <w:spacing w:line="440" w:lineRule="exact"/>
        <w:ind w:left="720"/>
        <w:rPr>
          <w:rFonts w:ascii="宋体" w:hAnsi="宋体"/>
          <w:szCs w:val="21"/>
        </w:rPr>
      </w:pPr>
      <w:r w:rsidRPr="00627A19">
        <w:rPr>
          <w:rFonts w:ascii="宋体" w:hAnsi="宋体" w:hint="eastAsia"/>
          <w:szCs w:val="21"/>
        </w:rPr>
        <w:t>11、</w:t>
      </w:r>
      <w:r w:rsidRPr="00627A19">
        <w:rPr>
          <w:rFonts w:ascii="宋体" w:hAnsi="宋体"/>
          <w:szCs w:val="21"/>
        </w:rPr>
        <w:t xml:space="preserve">保留时间RSD：提取模式在 300 nL/min时: &lt;0.2% RSD 或 &lt;0.1 min SD, 取2者中较大值 </w:t>
      </w:r>
    </w:p>
    <w:p w:rsidR="005F0DC8" w:rsidRPr="00627A19" w:rsidRDefault="005F0DC8" w:rsidP="005F0DC8">
      <w:pPr>
        <w:tabs>
          <w:tab w:val="left" w:pos="9360"/>
          <w:tab w:val="left" w:pos="9900"/>
        </w:tabs>
        <w:spacing w:line="440" w:lineRule="exact"/>
        <w:ind w:left="720"/>
        <w:rPr>
          <w:rFonts w:ascii="宋体" w:hAnsi="宋体"/>
          <w:szCs w:val="21"/>
        </w:rPr>
      </w:pPr>
      <w:r w:rsidRPr="00627A19">
        <w:rPr>
          <w:rFonts w:ascii="宋体" w:hAnsi="宋体" w:hint="eastAsia"/>
          <w:szCs w:val="21"/>
        </w:rPr>
        <w:t>12、</w:t>
      </w:r>
      <w:r w:rsidRPr="00627A19">
        <w:rPr>
          <w:rFonts w:ascii="宋体" w:hAnsi="宋体"/>
          <w:szCs w:val="21"/>
        </w:rPr>
        <w:t xml:space="preserve">梯度延迟体积： &lt;25 nL (泵) and &lt;350 nL (根据不同配置) </w:t>
      </w:r>
    </w:p>
    <w:p w:rsidR="005F0DC8" w:rsidRPr="00627A19" w:rsidRDefault="005F0DC8" w:rsidP="005F0DC8">
      <w:pPr>
        <w:tabs>
          <w:tab w:val="left" w:pos="9360"/>
          <w:tab w:val="left" w:pos="9900"/>
        </w:tabs>
        <w:spacing w:line="440" w:lineRule="exact"/>
        <w:ind w:left="720"/>
        <w:rPr>
          <w:rFonts w:ascii="宋体" w:hAnsi="宋体"/>
          <w:szCs w:val="21"/>
        </w:rPr>
      </w:pPr>
      <w:r w:rsidRPr="00627A19">
        <w:rPr>
          <w:rFonts w:ascii="宋体" w:hAnsi="宋体" w:hint="eastAsia"/>
          <w:szCs w:val="21"/>
        </w:rPr>
        <w:t>13、</w:t>
      </w:r>
      <w:r w:rsidRPr="00627A19">
        <w:rPr>
          <w:rFonts w:ascii="宋体" w:hAnsi="宋体"/>
          <w:szCs w:val="21"/>
        </w:rPr>
        <w:t>柱温箱</w:t>
      </w:r>
    </w:p>
    <w:p w:rsidR="005F0DC8" w:rsidRPr="00627A19" w:rsidRDefault="005F0DC8" w:rsidP="005F0DC8">
      <w:pPr>
        <w:tabs>
          <w:tab w:val="left" w:pos="9360"/>
          <w:tab w:val="left" w:pos="9900"/>
        </w:tabs>
        <w:spacing w:line="440" w:lineRule="exact"/>
        <w:ind w:left="720" w:firstLineChars="200" w:firstLine="420"/>
        <w:rPr>
          <w:rFonts w:ascii="宋体" w:hAnsi="宋体"/>
          <w:szCs w:val="21"/>
        </w:rPr>
      </w:pPr>
      <w:r w:rsidRPr="00627A19">
        <w:rPr>
          <w:rFonts w:ascii="宋体" w:hAnsi="宋体" w:hint="eastAsia"/>
          <w:szCs w:val="21"/>
        </w:rPr>
        <w:t>温控范围：</w:t>
      </w:r>
      <w:r w:rsidRPr="00627A19">
        <w:rPr>
          <w:rFonts w:ascii="宋体" w:hAnsi="宋体"/>
          <w:szCs w:val="21"/>
        </w:rPr>
        <w:t xml:space="preserve"> RT + 10  </w:t>
      </w:r>
      <w:r w:rsidRPr="00627A19">
        <w:rPr>
          <w:szCs w:val="21"/>
        </w:rPr>
        <w:t>˚</w:t>
      </w:r>
      <w:r w:rsidRPr="00627A19">
        <w:rPr>
          <w:rFonts w:ascii="宋体" w:hAnsi="宋体"/>
          <w:szCs w:val="21"/>
        </w:rPr>
        <w:t xml:space="preserve">C to 75  </w:t>
      </w:r>
      <w:r w:rsidRPr="00627A19">
        <w:rPr>
          <w:szCs w:val="21"/>
        </w:rPr>
        <w:t>˚</w:t>
      </w:r>
      <w:r w:rsidRPr="00627A19">
        <w:rPr>
          <w:rFonts w:ascii="宋体" w:hAnsi="宋体"/>
          <w:szCs w:val="21"/>
        </w:rPr>
        <w:t xml:space="preserve">C </w:t>
      </w:r>
    </w:p>
    <w:p w:rsidR="005F0DC8" w:rsidRPr="00627A19" w:rsidRDefault="005F0DC8" w:rsidP="005F0DC8">
      <w:pPr>
        <w:tabs>
          <w:tab w:val="left" w:pos="9360"/>
          <w:tab w:val="left" w:pos="9900"/>
        </w:tabs>
        <w:spacing w:line="440" w:lineRule="exact"/>
        <w:ind w:left="720" w:firstLineChars="200" w:firstLine="420"/>
        <w:rPr>
          <w:rFonts w:ascii="宋体" w:hAnsi="宋体"/>
          <w:szCs w:val="21"/>
        </w:rPr>
      </w:pPr>
      <w:r w:rsidRPr="00627A19">
        <w:rPr>
          <w:rFonts w:ascii="宋体" w:hAnsi="宋体" w:hint="eastAsia"/>
          <w:szCs w:val="21"/>
        </w:rPr>
        <w:t>温控准确度：</w:t>
      </w:r>
      <w:r w:rsidRPr="00627A19">
        <w:rPr>
          <w:rFonts w:ascii="宋体" w:hAnsi="宋体"/>
          <w:szCs w:val="21"/>
        </w:rPr>
        <w:t xml:space="preserve"> ± 0.5  </w:t>
      </w:r>
      <w:r w:rsidRPr="00627A19">
        <w:rPr>
          <w:szCs w:val="21"/>
        </w:rPr>
        <w:t>˚</w:t>
      </w:r>
      <w:r w:rsidRPr="00627A19">
        <w:rPr>
          <w:rFonts w:ascii="宋体" w:hAnsi="宋体"/>
          <w:szCs w:val="21"/>
        </w:rPr>
        <w:t xml:space="preserve">C (at 50  </w:t>
      </w:r>
      <w:r w:rsidRPr="00627A19">
        <w:rPr>
          <w:szCs w:val="21"/>
        </w:rPr>
        <w:t>˚</w:t>
      </w:r>
      <w:r w:rsidRPr="00627A19">
        <w:rPr>
          <w:rFonts w:ascii="宋体" w:hAnsi="宋体"/>
          <w:szCs w:val="21"/>
        </w:rPr>
        <w:t xml:space="preserve">C) </w:t>
      </w:r>
    </w:p>
    <w:p w:rsidR="005F0DC8" w:rsidRPr="00627A19" w:rsidRDefault="005F0DC8" w:rsidP="005F0DC8">
      <w:pPr>
        <w:tabs>
          <w:tab w:val="left" w:pos="9360"/>
          <w:tab w:val="left" w:pos="9900"/>
        </w:tabs>
        <w:spacing w:line="440" w:lineRule="exact"/>
        <w:ind w:left="720" w:firstLineChars="200" w:firstLine="420"/>
        <w:rPr>
          <w:rFonts w:ascii="宋体" w:hAnsi="宋体"/>
          <w:szCs w:val="21"/>
        </w:rPr>
      </w:pPr>
      <w:r w:rsidRPr="00627A19">
        <w:rPr>
          <w:rFonts w:ascii="宋体" w:hAnsi="宋体" w:hint="eastAsia"/>
          <w:szCs w:val="21"/>
        </w:rPr>
        <w:t>最大压力：</w:t>
      </w:r>
      <w:r w:rsidRPr="00627A19">
        <w:rPr>
          <w:rFonts w:ascii="宋体" w:hAnsi="宋体"/>
          <w:szCs w:val="21"/>
        </w:rPr>
        <w:t xml:space="preserve">100 MPa (14,500 psi) </w:t>
      </w:r>
    </w:p>
    <w:p w:rsidR="005F0DC8" w:rsidRPr="00627A19" w:rsidRDefault="005F0DC8" w:rsidP="005F0DC8">
      <w:pPr>
        <w:tabs>
          <w:tab w:val="left" w:pos="9360"/>
          <w:tab w:val="left" w:pos="9900"/>
        </w:tabs>
        <w:spacing w:line="440" w:lineRule="exact"/>
        <w:ind w:left="720"/>
        <w:rPr>
          <w:rFonts w:ascii="宋体" w:hAnsi="宋体"/>
          <w:szCs w:val="21"/>
        </w:rPr>
      </w:pPr>
      <w:r w:rsidRPr="00627A19">
        <w:rPr>
          <w:rFonts w:ascii="宋体" w:hAnsi="宋体" w:hint="eastAsia"/>
          <w:szCs w:val="21"/>
        </w:rPr>
        <w:t>14、</w:t>
      </w:r>
      <w:r w:rsidRPr="00627A19">
        <w:rPr>
          <w:rFonts w:ascii="宋体" w:hAnsi="宋体"/>
          <w:szCs w:val="21"/>
        </w:rPr>
        <w:t>自动进样器</w:t>
      </w:r>
    </w:p>
    <w:p w:rsidR="005F0DC8" w:rsidRPr="00627A19" w:rsidRDefault="005F0DC8" w:rsidP="005F0DC8">
      <w:pPr>
        <w:tabs>
          <w:tab w:val="left" w:pos="9360"/>
          <w:tab w:val="left" w:pos="9900"/>
        </w:tabs>
        <w:spacing w:line="440" w:lineRule="exact"/>
        <w:ind w:left="720" w:firstLineChars="200" w:firstLine="420"/>
        <w:rPr>
          <w:rFonts w:ascii="宋体" w:hAnsi="宋体"/>
          <w:szCs w:val="21"/>
        </w:rPr>
      </w:pPr>
      <w:r w:rsidRPr="00627A19">
        <w:rPr>
          <w:rFonts w:ascii="宋体" w:hAnsi="宋体" w:hint="eastAsia"/>
          <w:szCs w:val="21"/>
        </w:rPr>
        <w:t>进样体积：</w:t>
      </w:r>
      <w:r w:rsidRPr="00627A19">
        <w:rPr>
          <w:rFonts w:ascii="宋体" w:hAnsi="宋体"/>
          <w:szCs w:val="21"/>
        </w:rPr>
        <w:t xml:space="preserve">10 nL–125 μL </w:t>
      </w:r>
    </w:p>
    <w:p w:rsidR="005F0DC8" w:rsidRPr="00627A19" w:rsidRDefault="005F0DC8" w:rsidP="005F0DC8">
      <w:pPr>
        <w:tabs>
          <w:tab w:val="left" w:pos="9360"/>
          <w:tab w:val="left" w:pos="9900"/>
        </w:tabs>
        <w:spacing w:line="440" w:lineRule="exact"/>
        <w:ind w:left="720" w:firstLineChars="200" w:firstLine="420"/>
        <w:rPr>
          <w:rFonts w:ascii="宋体" w:hAnsi="宋体"/>
          <w:szCs w:val="21"/>
        </w:rPr>
      </w:pPr>
      <w:r w:rsidRPr="00627A19">
        <w:rPr>
          <w:rFonts w:ascii="宋体" w:hAnsi="宋体" w:hint="eastAsia"/>
          <w:szCs w:val="21"/>
        </w:rPr>
        <w:t>进样阀精确性：</w:t>
      </w:r>
      <w:r w:rsidRPr="00627A19">
        <w:rPr>
          <w:rFonts w:ascii="宋体" w:hAnsi="宋体"/>
          <w:szCs w:val="21"/>
        </w:rPr>
        <w:t xml:space="preserve"> &lt;0.4% RSD ，1 μL满环进样时 </w:t>
      </w:r>
    </w:p>
    <w:p w:rsidR="005F0DC8" w:rsidRPr="00627A19" w:rsidRDefault="005F0DC8" w:rsidP="005F0DC8">
      <w:pPr>
        <w:tabs>
          <w:tab w:val="left" w:pos="9360"/>
          <w:tab w:val="left" w:pos="9900"/>
        </w:tabs>
        <w:spacing w:line="440" w:lineRule="exact"/>
        <w:ind w:left="720" w:firstLineChars="200" w:firstLine="420"/>
        <w:rPr>
          <w:rFonts w:ascii="宋体" w:hAnsi="宋体"/>
          <w:szCs w:val="21"/>
        </w:rPr>
      </w:pPr>
      <w:r w:rsidRPr="00627A19">
        <w:rPr>
          <w:rFonts w:ascii="宋体" w:hAnsi="宋体" w:hint="eastAsia"/>
          <w:szCs w:val="21"/>
        </w:rPr>
        <w:t>进样线性系数：</w:t>
      </w:r>
      <w:r w:rsidRPr="00627A19">
        <w:rPr>
          <w:rFonts w:ascii="宋体" w:hAnsi="宋体"/>
          <w:szCs w:val="21"/>
        </w:rPr>
        <w:t xml:space="preserve"> &gt; 0.9995，进样体积从100–500 nL  </w:t>
      </w:r>
    </w:p>
    <w:p w:rsidR="005F0DC8" w:rsidRPr="00627A19" w:rsidRDefault="005F0DC8" w:rsidP="005F0DC8">
      <w:pPr>
        <w:tabs>
          <w:tab w:val="left" w:pos="9360"/>
          <w:tab w:val="left" w:pos="9900"/>
        </w:tabs>
        <w:spacing w:line="440" w:lineRule="exact"/>
        <w:ind w:left="720" w:firstLineChars="200" w:firstLine="420"/>
        <w:rPr>
          <w:rFonts w:ascii="宋体" w:hAnsi="宋体"/>
          <w:szCs w:val="21"/>
        </w:rPr>
      </w:pPr>
      <w:r w:rsidRPr="00627A19">
        <w:rPr>
          <w:rFonts w:ascii="宋体" w:hAnsi="宋体" w:hint="eastAsia"/>
          <w:szCs w:val="21"/>
        </w:rPr>
        <w:t>进样残留：</w:t>
      </w:r>
      <w:r w:rsidRPr="00627A19">
        <w:rPr>
          <w:rFonts w:ascii="宋体" w:hAnsi="宋体"/>
          <w:szCs w:val="21"/>
        </w:rPr>
        <w:t xml:space="preserve"> &lt;0.02% 以咖啡因计算，包含外部洗针</w:t>
      </w:r>
    </w:p>
    <w:p w:rsidR="005F0DC8" w:rsidRPr="00627A19" w:rsidRDefault="005F0DC8" w:rsidP="005F0DC8">
      <w:pPr>
        <w:tabs>
          <w:tab w:val="left" w:pos="9360"/>
          <w:tab w:val="left" w:pos="9900"/>
        </w:tabs>
        <w:spacing w:line="440" w:lineRule="exact"/>
        <w:ind w:left="720" w:firstLineChars="100" w:firstLine="210"/>
        <w:rPr>
          <w:rFonts w:ascii="宋体" w:hAnsi="宋体"/>
          <w:szCs w:val="21"/>
        </w:rPr>
      </w:pPr>
      <w:r w:rsidRPr="00627A19">
        <w:rPr>
          <w:rFonts w:ascii="宋体" w:hAnsi="宋体" w:hint="eastAsia"/>
          <w:szCs w:val="21"/>
        </w:rPr>
        <w:t>★</w:t>
      </w:r>
      <w:r w:rsidRPr="00627A19">
        <w:rPr>
          <w:rFonts w:ascii="宋体" w:hAnsi="宋体"/>
          <w:szCs w:val="21"/>
        </w:rPr>
        <w:t xml:space="preserve">样品盘温控： 4 </w:t>
      </w:r>
      <w:r w:rsidRPr="00627A19">
        <w:rPr>
          <w:szCs w:val="21"/>
        </w:rPr>
        <w:t>˚</w:t>
      </w:r>
      <w:r w:rsidRPr="00627A19">
        <w:rPr>
          <w:rFonts w:ascii="宋体" w:hAnsi="宋体"/>
          <w:szCs w:val="21"/>
        </w:rPr>
        <w:t>C</w:t>
      </w:r>
      <w:r w:rsidRPr="00627A19">
        <w:rPr>
          <w:rFonts w:ascii="宋体" w:hAnsi="宋体" w:cs="宋体" w:hint="eastAsia"/>
          <w:szCs w:val="21"/>
        </w:rPr>
        <w:t>–</w:t>
      </w:r>
      <w:r w:rsidRPr="00627A19">
        <w:rPr>
          <w:rFonts w:ascii="宋体" w:hAnsi="宋体"/>
          <w:szCs w:val="21"/>
        </w:rPr>
        <w:t xml:space="preserve">45 </w:t>
      </w:r>
      <w:r w:rsidRPr="00627A19">
        <w:rPr>
          <w:szCs w:val="21"/>
        </w:rPr>
        <w:t>˚</w:t>
      </w:r>
      <w:r w:rsidRPr="00627A19">
        <w:rPr>
          <w:rFonts w:ascii="宋体" w:hAnsi="宋体"/>
          <w:szCs w:val="21"/>
        </w:rPr>
        <w:t xml:space="preserve">C, 至少低于22 </w:t>
      </w:r>
      <w:r w:rsidRPr="00627A19">
        <w:rPr>
          <w:szCs w:val="21"/>
        </w:rPr>
        <w:t>˚</w:t>
      </w:r>
      <w:r w:rsidRPr="00627A19">
        <w:rPr>
          <w:rFonts w:ascii="宋体" w:hAnsi="宋体"/>
          <w:szCs w:val="21"/>
        </w:rPr>
        <w:t>C 。</w:t>
      </w:r>
    </w:p>
    <w:p w:rsidR="005F0DC8" w:rsidRPr="00627A19" w:rsidRDefault="005F0DC8" w:rsidP="005F0DC8">
      <w:pPr>
        <w:numPr>
          <w:ilvl w:val="0"/>
          <w:numId w:val="1"/>
        </w:numPr>
        <w:tabs>
          <w:tab w:val="clear" w:pos="720"/>
          <w:tab w:val="num" w:pos="525"/>
          <w:tab w:val="left" w:pos="9360"/>
          <w:tab w:val="left" w:pos="9900"/>
        </w:tabs>
        <w:spacing w:line="440" w:lineRule="exact"/>
        <w:rPr>
          <w:rFonts w:ascii="宋体" w:hAnsi="宋体"/>
          <w:szCs w:val="21"/>
        </w:rPr>
      </w:pPr>
      <w:r w:rsidRPr="00627A19">
        <w:rPr>
          <w:rFonts w:ascii="宋体" w:hAnsi="宋体" w:hint="eastAsia"/>
          <w:szCs w:val="21"/>
        </w:rPr>
        <w:t>配置清单</w:t>
      </w:r>
    </w:p>
    <w:p w:rsidR="005F0DC8" w:rsidRPr="00627A19" w:rsidRDefault="005F0DC8" w:rsidP="005F0DC8">
      <w:pPr>
        <w:numPr>
          <w:ilvl w:val="0"/>
          <w:numId w:val="2"/>
        </w:numPr>
        <w:tabs>
          <w:tab w:val="left" w:pos="0"/>
        </w:tabs>
        <w:spacing w:line="440" w:lineRule="exact"/>
        <w:rPr>
          <w:rFonts w:ascii="宋体" w:hAnsi="宋体"/>
          <w:szCs w:val="21"/>
        </w:rPr>
      </w:pPr>
      <w:r w:rsidRPr="00627A19">
        <w:rPr>
          <w:rFonts w:ascii="宋体" w:hAnsi="宋体"/>
          <w:szCs w:val="21"/>
        </w:rPr>
        <w:t>超高压液相色谱系统：包括高压混合二元梯度泵，真空在线脱气机，自动进样器，柱温箱、纳升级液相分离系统</w:t>
      </w:r>
      <w:r w:rsidRPr="00627A19">
        <w:rPr>
          <w:rFonts w:ascii="宋体" w:hAnsi="宋体" w:hint="eastAsia"/>
          <w:szCs w:val="21"/>
        </w:rPr>
        <w:t>。</w:t>
      </w:r>
    </w:p>
    <w:p w:rsidR="005F0DC8" w:rsidRPr="00627A19" w:rsidRDefault="005F0DC8" w:rsidP="005F0DC8">
      <w:pPr>
        <w:numPr>
          <w:ilvl w:val="0"/>
          <w:numId w:val="2"/>
        </w:numPr>
        <w:tabs>
          <w:tab w:val="left" w:pos="0"/>
        </w:tabs>
        <w:spacing w:line="440" w:lineRule="exact"/>
        <w:rPr>
          <w:rFonts w:ascii="宋体" w:hAnsi="宋体"/>
          <w:szCs w:val="21"/>
        </w:rPr>
      </w:pPr>
      <w:r w:rsidRPr="00627A19">
        <w:rPr>
          <w:rFonts w:ascii="宋体" w:hAnsi="宋体"/>
          <w:szCs w:val="21"/>
        </w:rPr>
        <w:t>四极杆飞行时间质谱</w:t>
      </w:r>
      <w:r w:rsidRPr="00627A19">
        <w:rPr>
          <w:rFonts w:ascii="宋体" w:hAnsi="宋体" w:hint="eastAsia"/>
          <w:szCs w:val="21"/>
        </w:rPr>
        <w:t>系统：粗真空系统，</w:t>
      </w:r>
      <w:r w:rsidRPr="00627A19">
        <w:rPr>
          <w:rFonts w:ascii="宋体" w:hAnsi="宋体"/>
          <w:szCs w:val="21"/>
        </w:rPr>
        <w:t>包括独立的ESI离子源，独立的NanoESI离子源，四极杆飞行时间质谱主机，质谱工作站，</w:t>
      </w:r>
      <w:r w:rsidRPr="00627A19">
        <w:rPr>
          <w:rFonts w:ascii="宋体" w:hAnsi="宋体" w:hint="eastAsia"/>
          <w:szCs w:val="21"/>
        </w:rPr>
        <w:t>工作站，质谱数据和蛋白数据处理软件包。</w:t>
      </w:r>
    </w:p>
    <w:p w:rsidR="005F0DC8" w:rsidRPr="00627A19" w:rsidRDefault="005F0DC8" w:rsidP="005F0DC8">
      <w:pPr>
        <w:numPr>
          <w:ilvl w:val="0"/>
          <w:numId w:val="2"/>
        </w:numPr>
        <w:tabs>
          <w:tab w:val="left" w:pos="0"/>
        </w:tabs>
        <w:spacing w:line="440" w:lineRule="exact"/>
        <w:rPr>
          <w:rFonts w:ascii="宋体" w:hAnsi="宋体"/>
          <w:szCs w:val="21"/>
        </w:rPr>
      </w:pPr>
      <w:r w:rsidRPr="00627A19">
        <w:rPr>
          <w:rFonts w:ascii="宋体" w:hAnsi="宋体"/>
          <w:szCs w:val="21"/>
        </w:rPr>
        <w:t>辅助设备液氮钢瓶、高纯氮钢瓶，以及相关</w:t>
      </w:r>
      <w:r w:rsidRPr="00627A19">
        <w:rPr>
          <w:rFonts w:ascii="宋体" w:hAnsi="宋体" w:hint="eastAsia"/>
          <w:szCs w:val="21"/>
        </w:rPr>
        <w:t>维护工具包。</w:t>
      </w:r>
    </w:p>
    <w:p w:rsidR="005F0DC8" w:rsidRPr="00627A19" w:rsidRDefault="005F0DC8" w:rsidP="005F0DC8">
      <w:pPr>
        <w:numPr>
          <w:ilvl w:val="0"/>
          <w:numId w:val="1"/>
        </w:numPr>
        <w:tabs>
          <w:tab w:val="clear" w:pos="720"/>
          <w:tab w:val="num" w:pos="525"/>
          <w:tab w:val="left" w:pos="9360"/>
          <w:tab w:val="left" w:pos="9900"/>
        </w:tabs>
        <w:spacing w:line="440" w:lineRule="exact"/>
        <w:rPr>
          <w:rFonts w:ascii="宋体" w:hAnsi="宋体"/>
          <w:szCs w:val="21"/>
        </w:rPr>
      </w:pPr>
      <w:r w:rsidRPr="00627A19">
        <w:rPr>
          <w:rFonts w:ascii="宋体" w:hAnsi="宋体" w:hint="eastAsia"/>
          <w:szCs w:val="21"/>
        </w:rPr>
        <w:t>到货期限和质保期</w:t>
      </w:r>
    </w:p>
    <w:p w:rsidR="005F0DC8" w:rsidRPr="00627A19" w:rsidRDefault="005F0DC8" w:rsidP="005F0DC8">
      <w:pPr>
        <w:tabs>
          <w:tab w:val="left" w:pos="0"/>
        </w:tabs>
        <w:spacing w:line="440" w:lineRule="exact"/>
        <w:ind w:firstLineChars="300" w:firstLine="630"/>
        <w:rPr>
          <w:rFonts w:ascii="宋体" w:hAnsi="宋体"/>
          <w:szCs w:val="21"/>
        </w:rPr>
      </w:pPr>
      <w:r w:rsidRPr="00627A19">
        <w:rPr>
          <w:rFonts w:ascii="宋体" w:hAnsi="宋体" w:hint="eastAsia"/>
          <w:szCs w:val="21"/>
        </w:rPr>
        <w:t>到货期限不超过4个月。</w:t>
      </w:r>
    </w:p>
    <w:p w:rsidR="005F0DC8" w:rsidRPr="00627A19" w:rsidRDefault="005F0DC8" w:rsidP="005F0DC8">
      <w:pPr>
        <w:tabs>
          <w:tab w:val="left" w:pos="0"/>
        </w:tabs>
        <w:spacing w:line="440" w:lineRule="exact"/>
        <w:ind w:firstLineChars="300" w:firstLine="630"/>
        <w:rPr>
          <w:rFonts w:ascii="宋体" w:hAnsi="宋体"/>
          <w:szCs w:val="21"/>
        </w:rPr>
      </w:pPr>
      <w:r w:rsidRPr="00627A19">
        <w:rPr>
          <w:rFonts w:ascii="宋体" w:hAnsi="宋体" w:hint="eastAsia"/>
          <w:szCs w:val="21"/>
        </w:rPr>
        <w:t>质保期不低于1年。</w:t>
      </w:r>
    </w:p>
    <w:p w:rsidR="005F0DC8" w:rsidRPr="00627A19" w:rsidRDefault="005F0DC8" w:rsidP="005F0DC8">
      <w:pPr>
        <w:numPr>
          <w:ilvl w:val="0"/>
          <w:numId w:val="1"/>
        </w:numPr>
        <w:tabs>
          <w:tab w:val="clear" w:pos="720"/>
          <w:tab w:val="num" w:pos="525"/>
          <w:tab w:val="left" w:pos="9360"/>
          <w:tab w:val="left" w:pos="9900"/>
        </w:tabs>
        <w:spacing w:line="440" w:lineRule="exact"/>
        <w:rPr>
          <w:rFonts w:ascii="宋体" w:hAnsi="宋体"/>
          <w:szCs w:val="21"/>
        </w:rPr>
      </w:pPr>
      <w:r w:rsidRPr="00627A19">
        <w:rPr>
          <w:rStyle w:val="a4"/>
          <w:rFonts w:ascii="宋体" w:hAnsi="宋体"/>
          <w:sz w:val="24"/>
          <w:lang w:val="zh-TW" w:eastAsia="zh-TW"/>
        </w:rPr>
        <w:t>★</w:t>
      </w:r>
      <w:r w:rsidRPr="00627A19">
        <w:rPr>
          <w:rFonts w:ascii="宋体" w:hAnsi="宋体" w:hint="eastAsia"/>
          <w:szCs w:val="21"/>
        </w:rPr>
        <w:t>付款方式</w:t>
      </w:r>
    </w:p>
    <w:p w:rsidR="005F0DC8" w:rsidRPr="00627A19" w:rsidRDefault="005F0DC8" w:rsidP="005F0DC8">
      <w:pPr>
        <w:adjustRightInd w:val="0"/>
        <w:snapToGrid w:val="0"/>
        <w:spacing w:line="360" w:lineRule="auto"/>
        <w:rPr>
          <w:rFonts w:ascii="宋体" w:hAnsi="宋体"/>
          <w:szCs w:val="21"/>
        </w:rPr>
      </w:pPr>
    </w:p>
    <w:p w:rsidR="005F0DC8" w:rsidRPr="00627A19" w:rsidRDefault="005F0DC8" w:rsidP="005F0DC8">
      <w:pPr>
        <w:adjustRightInd w:val="0"/>
        <w:snapToGrid w:val="0"/>
        <w:spacing w:line="360" w:lineRule="auto"/>
        <w:ind w:firstLineChars="270" w:firstLine="567"/>
        <w:rPr>
          <w:rFonts w:ascii="宋体" w:hAnsi="宋体"/>
          <w:szCs w:val="21"/>
        </w:rPr>
      </w:pPr>
      <w:r w:rsidRPr="00627A19">
        <w:rPr>
          <w:rFonts w:ascii="宋体" w:hAnsi="宋体" w:hint="eastAsia"/>
          <w:szCs w:val="21"/>
        </w:rPr>
        <w:t>对于国产产品，</w:t>
      </w:r>
      <w:r w:rsidRPr="00627A19">
        <w:rPr>
          <w:rFonts w:ascii="宋体" w:hAnsi="宋体" w:cs="Arial" w:hint="eastAsia"/>
          <w:szCs w:val="21"/>
        </w:rPr>
        <w:t>首付</w:t>
      </w:r>
      <w:r w:rsidRPr="00627A19">
        <w:rPr>
          <w:rFonts w:ascii="宋体" w:hAnsi="宋体" w:cs="Arial"/>
          <w:szCs w:val="21"/>
        </w:rPr>
        <w:t>60%</w:t>
      </w:r>
      <w:r w:rsidRPr="00627A19">
        <w:rPr>
          <w:rFonts w:ascii="宋体" w:hAnsi="宋体" w:cs="Arial" w:hint="eastAsia"/>
          <w:szCs w:val="21"/>
        </w:rPr>
        <w:t>，供应商提交合同额</w:t>
      </w:r>
      <w:r w:rsidRPr="00627A19">
        <w:rPr>
          <w:rFonts w:ascii="宋体" w:hAnsi="宋体" w:cs="Arial"/>
          <w:szCs w:val="21"/>
        </w:rPr>
        <w:t>30%</w:t>
      </w:r>
      <w:r w:rsidRPr="00627A19">
        <w:rPr>
          <w:rFonts w:ascii="宋体" w:hAnsi="宋体" w:cs="Arial" w:hint="eastAsia"/>
          <w:szCs w:val="21"/>
        </w:rPr>
        <w:t>的保证金，按进度情况支付</w:t>
      </w:r>
      <w:r w:rsidRPr="00627A19">
        <w:rPr>
          <w:rFonts w:ascii="宋体" w:hAnsi="宋体" w:cs="Arial"/>
          <w:szCs w:val="21"/>
        </w:rPr>
        <w:t>40%</w:t>
      </w:r>
      <w:r w:rsidRPr="00627A19">
        <w:rPr>
          <w:rFonts w:ascii="宋体" w:hAnsi="宋体" w:cs="Arial" w:hint="eastAsia"/>
          <w:szCs w:val="21"/>
        </w:rPr>
        <w:t>，到</w:t>
      </w:r>
      <w:r w:rsidRPr="00627A19">
        <w:rPr>
          <w:rFonts w:ascii="宋体" w:hAnsi="宋体" w:hint="eastAsia"/>
          <w:szCs w:val="21"/>
        </w:rPr>
        <w:t>货验收合格后返还保证金；</w:t>
      </w:r>
    </w:p>
    <w:p w:rsidR="005F0DC8" w:rsidRPr="00627A19" w:rsidRDefault="005F0DC8" w:rsidP="005F0DC8">
      <w:pPr>
        <w:tabs>
          <w:tab w:val="left" w:pos="9360"/>
          <w:tab w:val="left" w:pos="9900"/>
        </w:tabs>
        <w:spacing w:line="440" w:lineRule="exact"/>
        <w:ind w:firstLineChars="270" w:firstLine="567"/>
        <w:rPr>
          <w:rFonts w:ascii="宋体" w:hAnsi="宋体"/>
          <w:szCs w:val="21"/>
        </w:rPr>
      </w:pPr>
      <w:r w:rsidRPr="00627A19">
        <w:rPr>
          <w:rFonts w:ascii="宋体" w:hAnsi="宋体" w:hint="eastAsia"/>
          <w:szCs w:val="21"/>
        </w:rPr>
        <w:lastRenderedPageBreak/>
        <w:t>对于进口产品，采用即期不可撤消信用证等国际贸易支付条件支付：</w:t>
      </w:r>
      <w:r w:rsidRPr="00627A19">
        <w:rPr>
          <w:rFonts w:ascii="宋体" w:hAnsi="宋体"/>
          <w:szCs w:val="21"/>
        </w:rPr>
        <w:t xml:space="preserve"> 80%</w:t>
      </w:r>
      <w:r w:rsidRPr="00627A19">
        <w:rPr>
          <w:rFonts w:ascii="宋体" w:hAnsi="宋体" w:hint="eastAsia"/>
          <w:szCs w:val="21"/>
        </w:rPr>
        <w:t>不可撤销即期</w:t>
      </w:r>
      <w:r w:rsidRPr="00627A19">
        <w:rPr>
          <w:rFonts w:ascii="宋体" w:hAnsi="宋体"/>
          <w:szCs w:val="21"/>
        </w:rPr>
        <w:t>L/C,</w:t>
      </w:r>
      <w:r w:rsidRPr="00627A19">
        <w:rPr>
          <w:rFonts w:ascii="宋体" w:hAnsi="宋体" w:hint="eastAsia"/>
          <w:szCs w:val="21"/>
        </w:rPr>
        <w:t>将在装运后凭相关单据付款；</w:t>
      </w:r>
      <w:r w:rsidRPr="00627A19">
        <w:rPr>
          <w:rFonts w:ascii="宋体" w:hAnsi="宋体"/>
          <w:szCs w:val="21"/>
        </w:rPr>
        <w:t>20%</w:t>
      </w:r>
      <w:r w:rsidRPr="00627A19">
        <w:rPr>
          <w:rFonts w:ascii="宋体" w:hAnsi="宋体" w:hint="eastAsia"/>
          <w:szCs w:val="21"/>
        </w:rPr>
        <w:t>将在调试合格后凭用户签发的官方正本验收合格证书和正本商业发票</w:t>
      </w:r>
      <w:r w:rsidRPr="00627A19">
        <w:rPr>
          <w:rFonts w:ascii="宋体" w:hAnsi="宋体"/>
          <w:szCs w:val="21"/>
        </w:rPr>
        <w:t>T/T</w:t>
      </w:r>
      <w:r w:rsidRPr="00627A19">
        <w:rPr>
          <w:rFonts w:ascii="宋体" w:hAnsi="宋体" w:hint="eastAsia"/>
          <w:szCs w:val="21"/>
        </w:rPr>
        <w:t>支付。</w:t>
      </w:r>
    </w:p>
    <w:bookmarkEnd w:id="0"/>
    <w:p w:rsidR="005F0DC8" w:rsidRPr="00627A19" w:rsidRDefault="005F0DC8" w:rsidP="005F0DC8">
      <w:pPr>
        <w:spacing w:line="360" w:lineRule="auto"/>
        <w:rPr>
          <w:rFonts w:ascii="宋体" w:hAnsi="宋体"/>
          <w:szCs w:val="21"/>
        </w:rPr>
      </w:pPr>
    </w:p>
    <w:p w:rsidR="00E636C3" w:rsidRPr="005F0DC8" w:rsidRDefault="00E636C3">
      <w:bookmarkStart w:id="1" w:name="_GoBack"/>
      <w:bookmarkEnd w:id="1"/>
    </w:p>
    <w:sectPr w:rsidR="00E636C3" w:rsidRPr="005F0DC8" w:rsidSect="00EB4266">
      <w:footerReference w:type="default" r:id="rId6"/>
      <w:footerReference w:type="first" r:id="rId7"/>
      <w:pgSz w:w="11906" w:h="16838" w:code="9"/>
      <w:pgMar w:top="1247" w:right="1247" w:bottom="1134" w:left="1247"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86" w:rsidRDefault="005F0DC8" w:rsidP="00E30AC2">
    <w:pPr>
      <w:pStyle w:val="a3"/>
      <w:jc w:val="center"/>
    </w:pPr>
    <w:r>
      <w:fldChar w:fldCharType="begin"/>
    </w:r>
    <w:r>
      <w:instrText>PAGE   \* MERGEFORMAT</w:instrText>
    </w:r>
    <w:r>
      <w:fldChar w:fldCharType="separate"/>
    </w:r>
    <w:r w:rsidRPr="005F0DC8">
      <w:rPr>
        <w:noProof/>
        <w:lang w:val="zh-CN"/>
      </w:rPr>
      <w:t>2</w:t>
    </w:r>
    <w:r>
      <w:rPr>
        <w:noProof/>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86" w:rsidRDefault="005F0DC8">
    <w:pPr>
      <w:pStyle w:val="a3"/>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C262E"/>
    <w:multiLevelType w:val="hybridMultilevel"/>
    <w:tmpl w:val="0FEC2568"/>
    <w:lvl w:ilvl="0" w:tplc="27CACE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48B5BB6"/>
    <w:multiLevelType w:val="hybridMultilevel"/>
    <w:tmpl w:val="94ECCF0C"/>
    <w:lvl w:ilvl="0" w:tplc="4014BBB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C8"/>
    <w:rsid w:val="005F0DC8"/>
    <w:rsid w:val="00E63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DC8"/>
    <w:pPr>
      <w:widowControl w:val="0"/>
      <w:jc w:val="both"/>
    </w:pPr>
    <w:rPr>
      <w:rFonts w:ascii="Times New Roman" w:eastAsia="宋体" w:hAnsi="Times New Roman" w:cs="Times New Roman"/>
      <w:szCs w:val="24"/>
    </w:rPr>
  </w:style>
  <w:style w:type="paragraph" w:styleId="1">
    <w:name w:val="heading 1"/>
    <w:basedOn w:val="a"/>
    <w:next w:val="a"/>
    <w:link w:val="1Char"/>
    <w:qFormat/>
    <w:rsid w:val="005F0DC8"/>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F0DC8"/>
    <w:rPr>
      <w:rFonts w:ascii="宋体" w:eastAsia="宋体" w:hAnsi="Times New Roman" w:cs="Times New Roman"/>
      <w:b/>
      <w:kern w:val="44"/>
      <w:sz w:val="32"/>
      <w:szCs w:val="20"/>
    </w:rPr>
  </w:style>
  <w:style w:type="paragraph" w:styleId="a3">
    <w:name w:val="footer"/>
    <w:basedOn w:val="a"/>
    <w:link w:val="Char"/>
    <w:rsid w:val="005F0DC8"/>
    <w:pPr>
      <w:tabs>
        <w:tab w:val="center" w:pos="4153"/>
        <w:tab w:val="right" w:pos="8306"/>
      </w:tabs>
      <w:snapToGrid w:val="0"/>
      <w:jc w:val="left"/>
    </w:pPr>
    <w:rPr>
      <w:sz w:val="18"/>
      <w:szCs w:val="18"/>
    </w:rPr>
  </w:style>
  <w:style w:type="character" w:customStyle="1" w:styleId="Char">
    <w:name w:val="页脚 Char"/>
    <w:basedOn w:val="a0"/>
    <w:link w:val="a3"/>
    <w:rsid w:val="005F0DC8"/>
    <w:rPr>
      <w:rFonts w:ascii="Times New Roman" w:eastAsia="宋体" w:hAnsi="Times New Roman" w:cs="Times New Roman"/>
      <w:sz w:val="18"/>
      <w:szCs w:val="18"/>
    </w:rPr>
  </w:style>
  <w:style w:type="character" w:customStyle="1" w:styleId="a4">
    <w:name w:val="无"/>
    <w:uiPriority w:val="99"/>
    <w:rsid w:val="005F0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DC8"/>
    <w:pPr>
      <w:widowControl w:val="0"/>
      <w:jc w:val="both"/>
    </w:pPr>
    <w:rPr>
      <w:rFonts w:ascii="Times New Roman" w:eastAsia="宋体" w:hAnsi="Times New Roman" w:cs="Times New Roman"/>
      <w:szCs w:val="24"/>
    </w:rPr>
  </w:style>
  <w:style w:type="paragraph" w:styleId="1">
    <w:name w:val="heading 1"/>
    <w:basedOn w:val="a"/>
    <w:next w:val="a"/>
    <w:link w:val="1Char"/>
    <w:qFormat/>
    <w:rsid w:val="005F0DC8"/>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F0DC8"/>
    <w:rPr>
      <w:rFonts w:ascii="宋体" w:eastAsia="宋体" w:hAnsi="Times New Roman" w:cs="Times New Roman"/>
      <w:b/>
      <w:kern w:val="44"/>
      <w:sz w:val="32"/>
      <w:szCs w:val="20"/>
    </w:rPr>
  </w:style>
  <w:style w:type="paragraph" w:styleId="a3">
    <w:name w:val="footer"/>
    <w:basedOn w:val="a"/>
    <w:link w:val="Char"/>
    <w:rsid w:val="005F0DC8"/>
    <w:pPr>
      <w:tabs>
        <w:tab w:val="center" w:pos="4153"/>
        <w:tab w:val="right" w:pos="8306"/>
      </w:tabs>
      <w:snapToGrid w:val="0"/>
      <w:jc w:val="left"/>
    </w:pPr>
    <w:rPr>
      <w:sz w:val="18"/>
      <w:szCs w:val="18"/>
    </w:rPr>
  </w:style>
  <w:style w:type="character" w:customStyle="1" w:styleId="Char">
    <w:name w:val="页脚 Char"/>
    <w:basedOn w:val="a0"/>
    <w:link w:val="a3"/>
    <w:rsid w:val="005F0DC8"/>
    <w:rPr>
      <w:rFonts w:ascii="Times New Roman" w:eastAsia="宋体" w:hAnsi="Times New Roman" w:cs="Times New Roman"/>
      <w:sz w:val="18"/>
      <w:szCs w:val="18"/>
    </w:rPr>
  </w:style>
  <w:style w:type="character" w:customStyle="1" w:styleId="a4">
    <w:name w:val="无"/>
    <w:uiPriority w:val="99"/>
    <w:rsid w:val="005F0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2018-04-04T06:10:00Z</dcterms:created>
  <dcterms:modified xsi:type="dcterms:W3CDTF">2018-04-04T06:10:00Z</dcterms:modified>
</cp:coreProperties>
</file>