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A1" w:rsidRPr="00C97CA1" w:rsidRDefault="00C97CA1" w:rsidP="00C97CA1">
      <w:pPr>
        <w:spacing w:line="360" w:lineRule="auto"/>
        <w:jc w:val="center"/>
        <w:rPr>
          <w:rFonts w:ascii="Times New Roman" w:eastAsia="宋体" w:hAnsi="Times New Roman" w:cs="Times New Roman" w:hint="eastAsia"/>
          <w:b/>
          <w:sz w:val="28"/>
          <w:szCs w:val="28"/>
        </w:rPr>
      </w:pPr>
      <w:r w:rsidRPr="00C97CA1">
        <w:rPr>
          <w:rFonts w:ascii="Times New Roman" w:eastAsia="宋体" w:hAnsi="Times New Roman" w:cs="Times New Roman" w:hint="eastAsia"/>
          <w:b/>
          <w:sz w:val="28"/>
          <w:szCs w:val="28"/>
        </w:rPr>
        <w:t>极低温强磁场扫描隧道显微镜装置</w:t>
      </w:r>
    </w:p>
    <w:p w:rsidR="00C97CA1" w:rsidRPr="00C97CA1" w:rsidRDefault="00C97CA1" w:rsidP="00C97CA1">
      <w:pPr>
        <w:rPr>
          <w:rFonts w:ascii="Times New Roman" w:eastAsia="宋体" w:hAnsi="Times New Roman" w:cs="Times New Roman" w:hint="eastAsia"/>
          <w:szCs w:val="24"/>
        </w:rPr>
      </w:pPr>
    </w:p>
    <w:p w:rsidR="00C97CA1" w:rsidRPr="00C97CA1" w:rsidRDefault="00C97CA1" w:rsidP="00C97CA1">
      <w:pPr>
        <w:numPr>
          <w:ilvl w:val="0"/>
          <w:numId w:val="1"/>
        </w:numPr>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工作条件：</w:t>
      </w:r>
    </w:p>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1</w:t>
      </w:r>
      <w:r w:rsidRPr="00C97CA1">
        <w:rPr>
          <w:rFonts w:ascii="宋体" w:eastAsia="宋体" w:hAnsi="宋体" w:cs="Times New Roman"/>
          <w:sz w:val="24"/>
          <w:szCs w:val="24"/>
        </w:rPr>
        <w:t>.1</w:t>
      </w:r>
      <w:r w:rsidRPr="00C97CA1">
        <w:rPr>
          <w:rFonts w:ascii="宋体" w:eastAsia="宋体" w:hAnsi="宋体" w:cs="Times New Roman" w:hint="eastAsia"/>
          <w:sz w:val="24"/>
          <w:szCs w:val="24"/>
        </w:rPr>
        <w:t xml:space="preserve"> 见总则第3条。</w:t>
      </w:r>
    </w:p>
    <w:p w:rsidR="00C97CA1" w:rsidRPr="00C97CA1" w:rsidRDefault="00C97CA1" w:rsidP="00C97CA1">
      <w:pPr>
        <w:spacing w:line="360" w:lineRule="auto"/>
        <w:rPr>
          <w:rFonts w:ascii="宋体" w:eastAsia="宋体" w:hAnsi="宋体" w:cs="Times New Roman" w:hint="eastAsia"/>
          <w:position w:val="-16"/>
          <w:sz w:val="24"/>
          <w:szCs w:val="24"/>
        </w:rPr>
      </w:pPr>
      <w:r w:rsidRPr="00C97CA1">
        <w:rPr>
          <w:rFonts w:ascii="宋体" w:eastAsia="宋体" w:hAnsi="宋体" w:cs="Times New Roman" w:hint="eastAsia"/>
          <w:position w:val="-20"/>
          <w:sz w:val="24"/>
          <w:szCs w:val="24"/>
        </w:rPr>
        <w:t>1.2 地面低频振幅为300纳米</w:t>
      </w:r>
    </w:p>
    <w:p w:rsidR="00C97CA1" w:rsidRPr="00C97CA1" w:rsidRDefault="00C97CA1" w:rsidP="00C97CA1">
      <w:pPr>
        <w:spacing w:line="360" w:lineRule="auto"/>
        <w:rPr>
          <w:rFonts w:ascii="宋体" w:eastAsia="宋体" w:hAnsi="宋体" w:cs="Times New Roman" w:hint="eastAsia"/>
          <w:position w:val="-16"/>
          <w:sz w:val="24"/>
          <w:szCs w:val="24"/>
        </w:rPr>
      </w:pPr>
    </w:p>
    <w:p w:rsidR="00C97CA1" w:rsidRPr="00C97CA1" w:rsidRDefault="00C97CA1" w:rsidP="00C97CA1">
      <w:pPr>
        <w:numPr>
          <w:ilvl w:val="0"/>
          <w:numId w:val="1"/>
        </w:numPr>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设备用途：</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设备主要实现在低温强磁场情况下，对样品表面原子结构和电子结构进行原子级分辨的显微识别，并为多系统扩建准备空间。</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2.1    快速进样腔：实现为超高真空腔体快速进样。</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2.2    制备腔：衬底处理，样品制备与储存，连接快速进样腔和转换腔</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2.3    转换腔：安放多个样品架，针尖架，连接样品制备腔和杜瓦</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2.4    杜瓦：为扫描隧道显微镜（STM）提供超低温、强磁场环境</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2.5    STM：扫描隧道显微镜</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2.6    真空系统：获得和维持超高真空环境</w:t>
      </w:r>
    </w:p>
    <w:p w:rsidR="00C97CA1" w:rsidRPr="00C97CA1" w:rsidRDefault="00C97CA1" w:rsidP="00C97CA1">
      <w:pPr>
        <w:spacing w:line="360" w:lineRule="auto"/>
        <w:rPr>
          <w:rFonts w:ascii="宋体" w:eastAsia="宋体" w:hAnsi="宋体" w:cs="Times New Roman" w:hint="eastAsia"/>
          <w:sz w:val="24"/>
          <w:szCs w:val="24"/>
        </w:rPr>
      </w:pPr>
    </w:p>
    <w:p w:rsidR="00C97CA1" w:rsidRPr="00C97CA1" w:rsidRDefault="00C97CA1" w:rsidP="00C97CA1">
      <w:pPr>
        <w:numPr>
          <w:ilvl w:val="0"/>
          <w:numId w:val="1"/>
        </w:numPr>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技术规格：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536"/>
      </w:tblGrid>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名称</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指标</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b/>
                <w:sz w:val="24"/>
                <w:szCs w:val="24"/>
              </w:rPr>
              <w:t>3.1</w:t>
            </w:r>
          </w:p>
        </w:tc>
        <w:tc>
          <w:tcPr>
            <w:tcW w:w="3544"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b/>
                <w:sz w:val="24"/>
                <w:szCs w:val="24"/>
              </w:rPr>
              <w:t>快速进样腔</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3.1.1</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真空度</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真空&lt;5×10</w:t>
            </w:r>
            <w:r w:rsidRPr="00C97CA1">
              <w:rPr>
                <w:rFonts w:ascii="宋体" w:eastAsia="宋体" w:hAnsi="宋体" w:cs="Times New Roman"/>
                <w:sz w:val="24"/>
                <w:szCs w:val="24"/>
                <w:vertAlign w:val="superscript"/>
              </w:rPr>
              <w:t xml:space="preserve">-7 </w:t>
            </w:r>
            <w:r w:rsidRPr="00C97CA1">
              <w:rPr>
                <w:rFonts w:ascii="宋体" w:eastAsia="宋体" w:hAnsi="宋体" w:cs="Times New Roman"/>
                <w:sz w:val="24"/>
                <w:szCs w:val="24"/>
              </w:rPr>
              <w:t>Torr</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3.1.2</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安放台</w:t>
            </w:r>
          </w:p>
        </w:tc>
        <w:tc>
          <w:tcPr>
            <w:tcW w:w="4536"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固定在磁力传送杆上的安放台，能够安放多个样品架和针尖架。</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3.1.3</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传送杆</w:t>
            </w:r>
          </w:p>
          <w:p w:rsidR="00C97CA1" w:rsidRPr="00C97CA1" w:rsidRDefault="00C97CA1" w:rsidP="00C97CA1">
            <w:pPr>
              <w:rPr>
                <w:rFonts w:ascii="宋体" w:eastAsia="宋体" w:hAnsi="宋体" w:cs="Times New Roman"/>
                <w:color w:val="000000"/>
                <w:sz w:val="24"/>
                <w:szCs w:val="24"/>
              </w:rPr>
            </w:pPr>
          </w:p>
        </w:tc>
        <w:tc>
          <w:tcPr>
            <w:tcW w:w="4536"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磁力传送杆1根，用于在快速进样室和制备室之间传送针尖和样品。</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t>3.2</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t>制备腔</w:t>
            </w:r>
          </w:p>
        </w:tc>
        <w:tc>
          <w:tcPr>
            <w:tcW w:w="4536" w:type="dxa"/>
            <w:vAlign w:val="center"/>
          </w:tcPr>
          <w:p w:rsidR="00C97CA1" w:rsidRPr="00C97CA1" w:rsidRDefault="00C97CA1" w:rsidP="00C97CA1">
            <w:pPr>
              <w:rPr>
                <w:rFonts w:ascii="宋体" w:eastAsia="宋体" w:hAnsi="宋体" w:cs="Times New Roman"/>
                <w:color w:val="000000"/>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3.2.1</w:t>
            </w:r>
          </w:p>
        </w:tc>
        <w:tc>
          <w:tcPr>
            <w:tcW w:w="3544"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color w:val="000000"/>
                <w:sz w:val="24"/>
                <w:szCs w:val="24"/>
              </w:rPr>
              <w:t>真空度</w:t>
            </w:r>
          </w:p>
        </w:tc>
        <w:tc>
          <w:tcPr>
            <w:tcW w:w="4536"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sz w:val="24"/>
                <w:szCs w:val="24"/>
              </w:rPr>
              <w:t xml:space="preserve">真空≤5.0×10^-10 Torr </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3.2.2</w:t>
            </w:r>
          </w:p>
        </w:tc>
        <w:tc>
          <w:tcPr>
            <w:tcW w:w="3544" w:type="dxa"/>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样品操纵台</w:t>
            </w:r>
          </w:p>
        </w:tc>
        <w:tc>
          <w:tcPr>
            <w:tcW w:w="4536" w:type="dxa"/>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color w:val="000000"/>
                <w:sz w:val="24"/>
                <w:szCs w:val="24"/>
              </w:rPr>
              <w:t>操纵台上能够安放多个样品架和针尖架。并有样品架可以进行加热。</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3.2.3</w:t>
            </w:r>
          </w:p>
        </w:tc>
        <w:tc>
          <w:tcPr>
            <w:tcW w:w="3544" w:type="dxa"/>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传样杆</w:t>
            </w:r>
          </w:p>
        </w:tc>
        <w:tc>
          <w:tcPr>
            <w:tcW w:w="4536" w:type="dxa"/>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使用磁力传送杆1根，在制备室和转换室之间进行样品和针尖的传送。</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3.2.3</w:t>
            </w:r>
          </w:p>
        </w:tc>
        <w:tc>
          <w:tcPr>
            <w:tcW w:w="3544" w:type="dxa"/>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扩展法兰口</w:t>
            </w:r>
          </w:p>
        </w:tc>
        <w:tc>
          <w:tcPr>
            <w:tcW w:w="4536" w:type="dxa"/>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用于生长的观察窗，用于安装RHEED、真空规的多个扩展法兰</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lastRenderedPageBreak/>
              <w:t>3.3</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b/>
                <w:sz w:val="24"/>
                <w:szCs w:val="24"/>
              </w:rPr>
              <w:t>转换腔</w:t>
            </w:r>
          </w:p>
        </w:tc>
        <w:tc>
          <w:tcPr>
            <w:tcW w:w="4536" w:type="dxa"/>
            <w:vAlign w:val="center"/>
          </w:tcPr>
          <w:p w:rsidR="00C97CA1" w:rsidRPr="00C97CA1" w:rsidRDefault="00C97CA1" w:rsidP="00C97CA1">
            <w:pPr>
              <w:rPr>
                <w:rFonts w:ascii="宋体" w:eastAsia="宋体" w:hAnsi="宋体" w:cs="Times New Roman"/>
                <w:color w:val="000000"/>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3.3.1</w:t>
            </w:r>
          </w:p>
        </w:tc>
        <w:tc>
          <w:tcPr>
            <w:tcW w:w="3544"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color w:val="000000"/>
                <w:sz w:val="24"/>
                <w:szCs w:val="24"/>
              </w:rPr>
              <w:t>真空度</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 xml:space="preserve">真空≤1.0×10^-10 Torr </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3.3.2</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安放台</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color w:val="000000"/>
                <w:sz w:val="24"/>
                <w:szCs w:val="24"/>
              </w:rPr>
              <w:t>固定在磁力传送杆上的安放台能够安放多个样品架和针尖架。</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3.3.3</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传样杆</w:t>
            </w:r>
          </w:p>
        </w:tc>
        <w:tc>
          <w:tcPr>
            <w:tcW w:w="4536"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使用带有重力平衡装置的磁力传送杆1根，在转换室和STM扫描头之间进行针尖和样品的传送。</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t>3.4</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b/>
                <w:sz w:val="24"/>
                <w:szCs w:val="24"/>
              </w:rPr>
              <w:t>杜瓦</w:t>
            </w:r>
          </w:p>
        </w:tc>
        <w:tc>
          <w:tcPr>
            <w:tcW w:w="4536" w:type="dxa"/>
            <w:vAlign w:val="center"/>
          </w:tcPr>
          <w:p w:rsidR="00C97CA1" w:rsidRPr="00C97CA1" w:rsidRDefault="00C97CA1" w:rsidP="00C97CA1">
            <w:pPr>
              <w:rPr>
                <w:rFonts w:ascii="宋体" w:eastAsia="宋体" w:hAnsi="宋体" w:cs="Times New Roman"/>
                <w:color w:val="000000"/>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*3.4.1</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bCs/>
                <w:sz w:val="24"/>
                <w:szCs w:val="24"/>
              </w:rPr>
              <w:t>3He超低温恒温器</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 xml:space="preserve">装配STM扫描头后最低温度：350mK； </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3.4.2</w:t>
            </w:r>
          </w:p>
        </w:tc>
        <w:tc>
          <w:tcPr>
            <w:tcW w:w="3544" w:type="dxa"/>
            <w:vAlign w:val="center"/>
          </w:tcPr>
          <w:p w:rsidR="00C97CA1" w:rsidRPr="00C97CA1" w:rsidRDefault="00C97CA1" w:rsidP="00C97CA1">
            <w:pPr>
              <w:rPr>
                <w:rFonts w:ascii="宋体" w:eastAsia="宋体" w:hAnsi="宋体" w:cs="Times New Roman"/>
                <w:b/>
                <w:bCs/>
                <w:sz w:val="24"/>
                <w:szCs w:val="24"/>
              </w:rPr>
            </w:pPr>
            <w:r w:rsidRPr="00C97CA1">
              <w:rPr>
                <w:rFonts w:ascii="宋体" w:eastAsia="宋体" w:hAnsi="宋体" w:cs="Times New Roman"/>
                <w:sz w:val="24"/>
                <w:szCs w:val="24"/>
              </w:rPr>
              <w:t>可运行温度</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可在350mK，2K和4.2K下实现稳定的操作</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*3.4.3</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持续时间</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 xml:space="preserve">@350mK &gt; 60小时 </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*3.4.4</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bCs/>
                <w:sz w:val="24"/>
                <w:szCs w:val="24"/>
              </w:rPr>
              <w:t>磁场和杜瓦</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磁场：</w:t>
            </w:r>
          </w:p>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 xml:space="preserve">最大: Z 16T(非瞬时变化）切断电源后的持久状态： </w:t>
            </w:r>
          </w:p>
          <w:p w:rsidR="00C97CA1" w:rsidRPr="00C97CA1" w:rsidRDefault="00C97CA1" w:rsidP="00C97CA1">
            <w:pPr>
              <w:spacing w:line="360" w:lineRule="auto"/>
              <w:jc w:val="left"/>
              <w:rPr>
                <w:rFonts w:ascii="宋体" w:eastAsia="宋体" w:hAnsi="宋体" w:cs="Times New Roman"/>
                <w:sz w:val="24"/>
                <w:szCs w:val="24"/>
              </w:rPr>
            </w:pPr>
            <w:r w:rsidRPr="00C97CA1">
              <w:rPr>
                <w:rFonts w:ascii="宋体" w:eastAsia="宋体" w:hAnsi="宋体" w:cs="Times New Roman"/>
                <w:sz w:val="24"/>
                <w:szCs w:val="24"/>
              </w:rPr>
              <w:t xml:space="preserve">杜瓦：结构：无液氮夹层；可储存容量：He4&gt;75升；  </w:t>
            </w:r>
          </w:p>
          <w:p w:rsidR="00C97CA1" w:rsidRPr="00C97CA1" w:rsidRDefault="00C97CA1" w:rsidP="00C97CA1">
            <w:pPr>
              <w:spacing w:line="360" w:lineRule="auto"/>
              <w:jc w:val="left"/>
              <w:rPr>
                <w:rFonts w:ascii="宋体" w:eastAsia="宋体" w:hAnsi="宋体" w:cs="Times New Roman"/>
                <w:sz w:val="24"/>
                <w:szCs w:val="24"/>
              </w:rPr>
            </w:pPr>
            <w:r w:rsidRPr="00C97CA1">
              <w:rPr>
                <w:rFonts w:ascii="宋体" w:eastAsia="宋体" w:hAnsi="宋体" w:cs="Times New Roman"/>
                <w:sz w:val="24"/>
                <w:szCs w:val="24"/>
              </w:rPr>
              <w:t>消耗速率：0.5l/hour ( 4K standby mode)                     0.5l/hour ( 1K pumping mode)</w:t>
            </w:r>
          </w:p>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0.55l/hour (350mK operation)</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t>3.5</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t>STM</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3.5.1</w:t>
            </w:r>
          </w:p>
        </w:tc>
        <w:tc>
          <w:tcPr>
            <w:tcW w:w="3544" w:type="dxa"/>
            <w:vAlign w:val="center"/>
          </w:tcPr>
          <w:p w:rsidR="00C97CA1" w:rsidRPr="00C97CA1" w:rsidRDefault="00C97CA1" w:rsidP="00C97CA1">
            <w:pPr>
              <w:rPr>
                <w:rFonts w:ascii="宋体" w:eastAsia="宋体" w:hAnsi="宋体" w:cs="Times New Roman"/>
                <w:b/>
                <w:bCs/>
                <w:sz w:val="24"/>
                <w:szCs w:val="24"/>
              </w:rPr>
            </w:pPr>
            <w:r w:rsidRPr="00C97CA1">
              <w:rPr>
                <w:rFonts w:ascii="宋体" w:eastAsia="宋体" w:hAnsi="宋体" w:cs="Times New Roman"/>
                <w:sz w:val="24"/>
                <w:szCs w:val="24"/>
              </w:rPr>
              <w:t>XY分辨率</w:t>
            </w:r>
          </w:p>
        </w:tc>
        <w:tc>
          <w:tcPr>
            <w:tcW w:w="4536" w:type="dxa"/>
            <w:vAlign w:val="center"/>
          </w:tcPr>
          <w:p w:rsidR="00C97CA1" w:rsidRPr="00C97CA1" w:rsidRDefault="00C97CA1" w:rsidP="00C97CA1">
            <w:pPr>
              <w:spacing w:line="360" w:lineRule="auto"/>
              <w:jc w:val="left"/>
              <w:rPr>
                <w:rFonts w:ascii="宋体" w:eastAsia="宋体" w:hAnsi="宋体" w:cs="Times New Roman"/>
                <w:sz w:val="24"/>
                <w:szCs w:val="24"/>
              </w:rPr>
            </w:pPr>
            <w:r w:rsidRPr="00C97CA1">
              <w:rPr>
                <w:rFonts w:ascii="宋体" w:eastAsia="宋体" w:hAnsi="宋体" w:cs="Times New Roman"/>
                <w:sz w:val="24"/>
                <w:szCs w:val="24"/>
              </w:rPr>
              <w:t>&lt; 0.1 nm</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*3.5.2</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Z分辨率</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&lt; 0.01 nm</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3.5.3</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漂移率</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@77 K &lt; 0.5 nm/h, @0.35 K&lt; 0.1 nm/h</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3.5.4</w:t>
            </w:r>
          </w:p>
        </w:tc>
        <w:tc>
          <w:tcPr>
            <w:tcW w:w="3544" w:type="dxa"/>
            <w:vAlign w:val="center"/>
          </w:tcPr>
          <w:p w:rsidR="00C97CA1" w:rsidRPr="00C97CA1" w:rsidRDefault="00C97CA1" w:rsidP="00C97CA1">
            <w:pPr>
              <w:spacing w:line="360" w:lineRule="auto"/>
              <w:rPr>
                <w:rFonts w:ascii="宋体" w:eastAsia="宋体" w:hAnsi="宋体" w:cs="Times New Roman"/>
                <w:b/>
                <w:sz w:val="24"/>
                <w:szCs w:val="24"/>
              </w:rPr>
            </w:pPr>
            <w:r w:rsidRPr="00C97CA1">
              <w:rPr>
                <w:rFonts w:ascii="宋体" w:eastAsia="宋体" w:hAnsi="宋体" w:cs="Times New Roman"/>
                <w:sz w:val="24"/>
                <w:szCs w:val="24"/>
              </w:rPr>
              <w:t>能量分辨率</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@0.35 K &lt; 0.1 meV</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*3.5.5</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color w:val="000000"/>
                <w:sz w:val="24"/>
                <w:szCs w:val="24"/>
              </w:rPr>
              <w:t>噪音</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0.4 K情况下，topo信号（FFT）小于1 pm/√Hz</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sz w:val="24"/>
                <w:szCs w:val="24"/>
              </w:rPr>
              <w:t>3.6</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
                <w:bCs/>
                <w:color w:val="000000"/>
                <w:sz w:val="24"/>
                <w:szCs w:val="24"/>
              </w:rPr>
              <w:t>真空系统</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3.6.1</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Cs/>
                <w:color w:val="000000"/>
                <w:sz w:val="24"/>
                <w:szCs w:val="24"/>
              </w:rPr>
              <w:t>真空规</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3个离子真空规分别测量各个腔体的真空度。</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3.6.2</w:t>
            </w:r>
          </w:p>
        </w:tc>
        <w:tc>
          <w:tcPr>
            <w:tcW w:w="3544"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bCs/>
                <w:color w:val="000000"/>
                <w:sz w:val="24"/>
                <w:szCs w:val="24"/>
              </w:rPr>
              <w:t>真空阀门</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2个闸板阀分别连接在快速进样室和制备</w:t>
            </w:r>
            <w:r w:rsidRPr="00C97CA1">
              <w:rPr>
                <w:rFonts w:ascii="宋体" w:eastAsia="宋体" w:hAnsi="宋体" w:cs="Times New Roman"/>
                <w:sz w:val="24"/>
                <w:szCs w:val="24"/>
              </w:rPr>
              <w:lastRenderedPageBreak/>
              <w:t>室之间、以及制备室和转换室之间。一个手阀连接在3He插入室和转换室之间。1个气动闸板阀用于快速进样室。</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lastRenderedPageBreak/>
              <w:t>3.6.3</w:t>
            </w:r>
          </w:p>
        </w:tc>
        <w:tc>
          <w:tcPr>
            <w:tcW w:w="354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bCs/>
                <w:color w:val="000000"/>
                <w:sz w:val="24"/>
                <w:szCs w:val="24"/>
              </w:rPr>
              <w:t>离子泵</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2台分别用于获得维持制备腔和转换腔的超高真空</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3.6.4</w:t>
            </w:r>
          </w:p>
        </w:tc>
        <w:tc>
          <w:tcPr>
            <w:tcW w:w="3544" w:type="dxa"/>
            <w:vAlign w:val="center"/>
          </w:tcPr>
          <w:p w:rsidR="00C97CA1" w:rsidRPr="00C97CA1" w:rsidRDefault="00C97CA1" w:rsidP="00C97CA1">
            <w:pPr>
              <w:rPr>
                <w:rFonts w:ascii="宋体" w:eastAsia="宋体" w:hAnsi="宋体" w:cs="Times New Roman"/>
                <w:bCs/>
                <w:color w:val="000000"/>
                <w:sz w:val="24"/>
                <w:szCs w:val="24"/>
              </w:rPr>
            </w:pPr>
            <w:r w:rsidRPr="00C97CA1">
              <w:rPr>
                <w:rFonts w:ascii="宋体" w:eastAsia="宋体" w:hAnsi="宋体" w:cs="Times New Roman"/>
                <w:bCs/>
                <w:color w:val="000000"/>
                <w:sz w:val="24"/>
                <w:szCs w:val="24"/>
              </w:rPr>
              <w:t>分子泵和机械泵</w:t>
            </w:r>
          </w:p>
        </w:tc>
        <w:tc>
          <w:tcPr>
            <w:tcW w:w="4536"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1台分子泵和1台机械泵安装于快速进样腔，用于超高真空的获得。</w:t>
            </w:r>
          </w:p>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另1台机械泵用于he3实验抽1K真空。</w:t>
            </w:r>
          </w:p>
        </w:tc>
      </w:tr>
    </w:tbl>
    <w:p w:rsidR="00C97CA1" w:rsidRPr="00C97CA1" w:rsidRDefault="00C97CA1" w:rsidP="00C97CA1">
      <w:pPr>
        <w:spacing w:line="360" w:lineRule="auto"/>
        <w:ind w:firstLine="480"/>
        <w:rPr>
          <w:rFonts w:ascii="宋体" w:eastAsia="宋体" w:hAnsi="宋体" w:cs="Times New Roman"/>
          <w:sz w:val="24"/>
          <w:szCs w:val="24"/>
        </w:rPr>
      </w:pPr>
    </w:p>
    <w:p w:rsidR="00C97CA1" w:rsidRPr="00C97CA1" w:rsidRDefault="00C97CA1" w:rsidP="00C97CA1">
      <w:pPr>
        <w:numPr>
          <w:ilvl w:val="0"/>
          <w:numId w:val="1"/>
        </w:numPr>
        <w:spacing w:line="360" w:lineRule="auto"/>
        <w:rPr>
          <w:rFonts w:ascii="宋体" w:eastAsia="宋体" w:hAnsi="宋体" w:cs="Times New Roman"/>
          <w:b/>
          <w:sz w:val="24"/>
          <w:szCs w:val="24"/>
        </w:rPr>
      </w:pPr>
      <w:r w:rsidRPr="00C97CA1">
        <w:rPr>
          <w:rFonts w:ascii="宋体" w:eastAsia="宋体" w:hAnsi="宋体" w:cs="Times New Roman"/>
          <w:b/>
          <w:sz w:val="24"/>
          <w:szCs w:val="24"/>
        </w:rPr>
        <w:t>产品配置要求</w:t>
      </w:r>
    </w:p>
    <w:p w:rsidR="00C97CA1" w:rsidRPr="00C97CA1" w:rsidRDefault="00C97CA1" w:rsidP="00C97CA1">
      <w:pPr>
        <w:numPr>
          <w:ilvl w:val="1"/>
          <w:numId w:val="2"/>
        </w:num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极低温强磁场扫描隧道显微镜装置</w:t>
      </w:r>
      <w:r w:rsidRPr="00C97CA1">
        <w:rPr>
          <w:rFonts w:ascii="宋体" w:eastAsia="宋体" w:hAnsi="宋体" w:cs="Times New Roman"/>
          <w:sz w:val="24"/>
          <w:szCs w:val="24"/>
        </w:rPr>
        <w:t xml:space="preserve">  1台</w:t>
      </w:r>
    </w:p>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4.2  附件</w:t>
      </w:r>
    </w:p>
    <w:p w:rsidR="00C97CA1" w:rsidRPr="00C97CA1" w:rsidRDefault="00C97CA1" w:rsidP="00C97CA1">
      <w:pPr>
        <w:spacing w:line="360" w:lineRule="auto"/>
        <w:ind w:left="420"/>
        <w:rPr>
          <w:rFonts w:ascii="宋体" w:eastAsia="宋体" w:hAnsi="宋体" w:cs="Times New Roman"/>
          <w:sz w:val="24"/>
          <w:szCs w:val="24"/>
        </w:rPr>
      </w:pPr>
      <w:r w:rsidRPr="00C97CA1">
        <w:rPr>
          <w:rFonts w:ascii="宋体" w:eastAsia="宋体" w:hAnsi="宋体" w:cs="Times New Roman"/>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5386"/>
      </w:tblGrid>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w:t>
            </w:r>
            <w:r w:rsidRPr="00C97CA1">
              <w:rPr>
                <w:rFonts w:ascii="宋体" w:eastAsia="宋体" w:hAnsi="宋体" w:cs="Times New Roman"/>
                <w:sz w:val="24"/>
                <w:szCs w:val="24"/>
              </w:rPr>
              <w:t>4.2.1</w:t>
            </w:r>
          </w:p>
        </w:tc>
        <w:tc>
          <w:tcPr>
            <w:tcW w:w="269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反射式高能电子衍射仪</w:t>
            </w:r>
          </w:p>
        </w:tc>
        <w:tc>
          <w:tcPr>
            <w:tcW w:w="5386" w:type="dxa"/>
            <w:vAlign w:val="center"/>
          </w:tcPr>
          <w:p w:rsidR="00C97CA1" w:rsidRPr="00C97CA1" w:rsidRDefault="00C97CA1" w:rsidP="00C97CA1">
            <w:pPr>
              <w:spacing w:line="360" w:lineRule="auto"/>
              <w:jc w:val="center"/>
              <w:rPr>
                <w:rFonts w:ascii="宋体" w:eastAsia="宋体" w:hAnsi="宋体" w:cs="Times New Roman"/>
                <w:sz w:val="24"/>
                <w:szCs w:val="24"/>
              </w:rPr>
            </w:pPr>
            <w:r w:rsidRPr="00C97CA1">
              <w:rPr>
                <w:rFonts w:ascii="宋体" w:eastAsia="宋体" w:hAnsi="宋体" w:cs="Times New Roman"/>
                <w:sz w:val="24"/>
                <w:szCs w:val="24"/>
              </w:rPr>
              <w:t>样品表面表征及生长监控</w:t>
            </w:r>
            <w:r w:rsidRPr="00C97CA1">
              <w:rPr>
                <w:rFonts w:ascii="宋体" w:eastAsia="宋体" w:hAnsi="宋体" w:cs="Times New Roman" w:hint="eastAsia"/>
                <w:sz w:val="24"/>
                <w:szCs w:val="24"/>
              </w:rPr>
              <w:t>。</w:t>
            </w: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4.2.2</w:t>
            </w:r>
          </w:p>
        </w:tc>
        <w:tc>
          <w:tcPr>
            <w:tcW w:w="269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等离子氩发生器</w:t>
            </w:r>
          </w:p>
        </w:tc>
        <w:tc>
          <w:tcPr>
            <w:tcW w:w="5386"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束流可到20微安，能量范围为200eV-5keV</w:t>
            </w:r>
            <w:r w:rsidRPr="00C97CA1">
              <w:rPr>
                <w:rFonts w:ascii="宋体" w:eastAsia="宋体" w:hAnsi="宋体" w:cs="Times New Roman" w:hint="eastAsia"/>
                <w:color w:val="000000"/>
                <w:sz w:val="24"/>
                <w:szCs w:val="24"/>
              </w:rPr>
              <w:t>，</w:t>
            </w:r>
            <w:r w:rsidRPr="00C97CA1">
              <w:rPr>
                <w:rFonts w:ascii="宋体" w:eastAsia="宋体" w:hAnsi="宋体" w:cs="Times New Roman"/>
                <w:color w:val="000000"/>
                <w:sz w:val="24"/>
                <w:szCs w:val="24"/>
              </w:rPr>
              <w:t>使用时保持腔体内高真空10</w:t>
            </w:r>
            <w:r w:rsidRPr="00C97CA1">
              <w:rPr>
                <w:rFonts w:ascii="宋体" w:eastAsia="宋体" w:hAnsi="宋体" w:cs="Times New Roman"/>
                <w:color w:val="000000"/>
                <w:sz w:val="24"/>
                <w:szCs w:val="24"/>
                <w:vertAlign w:val="superscript"/>
              </w:rPr>
              <w:t>-5</w:t>
            </w:r>
            <w:r w:rsidRPr="00C97CA1">
              <w:rPr>
                <w:rFonts w:ascii="宋体" w:eastAsia="宋体" w:hAnsi="宋体" w:cs="Times New Roman"/>
                <w:color w:val="000000"/>
                <w:sz w:val="24"/>
                <w:szCs w:val="24"/>
              </w:rPr>
              <w:t>Pa - 10</w:t>
            </w:r>
            <w:r w:rsidRPr="00C97CA1">
              <w:rPr>
                <w:rFonts w:ascii="宋体" w:eastAsia="宋体" w:hAnsi="宋体" w:cs="Times New Roman"/>
                <w:color w:val="000000"/>
                <w:sz w:val="24"/>
                <w:szCs w:val="24"/>
                <w:vertAlign w:val="superscript"/>
              </w:rPr>
              <w:t>-6</w:t>
            </w:r>
            <w:r w:rsidRPr="00C97CA1">
              <w:rPr>
                <w:rFonts w:ascii="宋体" w:eastAsia="宋体" w:hAnsi="宋体" w:cs="Times New Roman"/>
                <w:color w:val="000000"/>
                <w:sz w:val="24"/>
                <w:szCs w:val="24"/>
              </w:rPr>
              <w:t xml:space="preserve">Pa. </w:t>
            </w:r>
          </w:p>
          <w:p w:rsidR="00C97CA1" w:rsidRPr="00C97CA1" w:rsidRDefault="00C97CA1" w:rsidP="00C97CA1">
            <w:pPr>
              <w:rPr>
                <w:rFonts w:ascii="宋体" w:eastAsia="宋体" w:hAnsi="宋体" w:cs="Times New Roman"/>
                <w:color w:val="000000"/>
                <w:sz w:val="24"/>
                <w:szCs w:val="24"/>
              </w:rPr>
            </w:pPr>
          </w:p>
        </w:tc>
      </w:tr>
      <w:tr w:rsidR="00C97CA1" w:rsidRPr="00C97CA1" w:rsidTr="00F97306">
        <w:tc>
          <w:tcPr>
            <w:tcW w:w="1242" w:type="dxa"/>
            <w:vAlign w:val="center"/>
          </w:tcPr>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sz w:val="24"/>
                <w:szCs w:val="24"/>
              </w:rPr>
              <w:t>4.2.3</w:t>
            </w:r>
          </w:p>
        </w:tc>
        <w:tc>
          <w:tcPr>
            <w:tcW w:w="2694" w:type="dxa"/>
            <w:vAlign w:val="center"/>
          </w:tcPr>
          <w:p w:rsidR="00C97CA1" w:rsidRPr="00C97CA1" w:rsidRDefault="00C97CA1" w:rsidP="00C97CA1">
            <w:pPr>
              <w:rPr>
                <w:rFonts w:ascii="宋体" w:eastAsia="宋体" w:hAnsi="宋体" w:cs="Times New Roman"/>
                <w:color w:val="000000"/>
                <w:sz w:val="24"/>
                <w:szCs w:val="24"/>
              </w:rPr>
            </w:pPr>
            <w:r w:rsidRPr="00C97CA1">
              <w:rPr>
                <w:rFonts w:ascii="宋体" w:eastAsia="宋体" w:hAnsi="宋体" w:cs="Times New Roman"/>
                <w:color w:val="000000"/>
                <w:sz w:val="24"/>
                <w:szCs w:val="24"/>
              </w:rPr>
              <w:t>微漏阀</w:t>
            </w:r>
          </w:p>
        </w:tc>
        <w:tc>
          <w:tcPr>
            <w:tcW w:w="5386" w:type="dxa"/>
            <w:vAlign w:val="center"/>
          </w:tcPr>
          <w:p w:rsidR="00C97CA1" w:rsidRPr="00C97CA1" w:rsidRDefault="00C97CA1" w:rsidP="00C97CA1">
            <w:pPr>
              <w:spacing w:line="360" w:lineRule="auto"/>
              <w:jc w:val="left"/>
              <w:rPr>
                <w:rFonts w:ascii="宋体" w:eastAsia="宋体" w:hAnsi="宋体" w:cs="Times New Roman"/>
                <w:sz w:val="24"/>
                <w:szCs w:val="24"/>
              </w:rPr>
            </w:pPr>
            <w:r w:rsidRPr="00C97CA1">
              <w:rPr>
                <w:rFonts w:ascii="宋体" w:eastAsia="宋体" w:hAnsi="宋体" w:cs="Times New Roman"/>
                <w:sz w:val="24"/>
                <w:szCs w:val="24"/>
              </w:rPr>
              <w:t>MBE生长及表面处理时向超高真空环境通入气体,速率可调7.5x10</w:t>
            </w:r>
            <w:r w:rsidRPr="00C97CA1">
              <w:rPr>
                <w:rFonts w:ascii="宋体" w:eastAsia="宋体" w:hAnsi="宋体" w:cs="Times New Roman"/>
                <w:sz w:val="24"/>
                <w:szCs w:val="24"/>
                <w:vertAlign w:val="superscript"/>
              </w:rPr>
              <w:t>-3</w:t>
            </w:r>
            <w:r w:rsidRPr="00C97CA1">
              <w:rPr>
                <w:rFonts w:ascii="宋体" w:eastAsia="宋体" w:hAnsi="宋体" w:cs="Times New Roman"/>
                <w:sz w:val="24"/>
                <w:szCs w:val="24"/>
              </w:rPr>
              <w:t xml:space="preserve"> to 7.5x10</w:t>
            </w:r>
            <w:r w:rsidRPr="00C97CA1">
              <w:rPr>
                <w:rFonts w:ascii="宋体" w:eastAsia="宋体" w:hAnsi="宋体" w:cs="Times New Roman"/>
                <w:sz w:val="24"/>
                <w:szCs w:val="24"/>
                <w:vertAlign w:val="superscript"/>
              </w:rPr>
              <w:t>-8</w:t>
            </w:r>
            <w:r w:rsidRPr="00C97CA1">
              <w:rPr>
                <w:rFonts w:ascii="宋体" w:eastAsia="宋体" w:hAnsi="宋体" w:cs="Times New Roman"/>
                <w:sz w:val="24"/>
                <w:szCs w:val="24"/>
              </w:rPr>
              <w:t xml:space="preserve"> Torr l/sec；</w:t>
            </w:r>
          </w:p>
          <w:p w:rsidR="00C97CA1" w:rsidRPr="00C97CA1" w:rsidRDefault="00C97CA1" w:rsidP="00C97CA1">
            <w:pPr>
              <w:rPr>
                <w:rFonts w:ascii="宋体" w:eastAsia="宋体" w:hAnsi="宋体" w:cs="Times New Roman"/>
                <w:color w:val="000000"/>
                <w:sz w:val="24"/>
                <w:szCs w:val="24"/>
              </w:rPr>
            </w:pPr>
          </w:p>
        </w:tc>
      </w:tr>
    </w:tbl>
    <w:p w:rsidR="00C97CA1" w:rsidRPr="00C97CA1" w:rsidRDefault="00C97CA1" w:rsidP="00C97CA1">
      <w:pPr>
        <w:spacing w:line="360" w:lineRule="auto"/>
        <w:ind w:left="420"/>
        <w:rPr>
          <w:rFonts w:ascii="宋体" w:eastAsia="宋体" w:hAnsi="宋体" w:cs="Times New Roman" w:hint="eastAsia"/>
          <w:sz w:val="24"/>
          <w:szCs w:val="24"/>
        </w:rPr>
      </w:pP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4</w:t>
      </w:r>
      <w:r w:rsidRPr="00C97CA1">
        <w:rPr>
          <w:rFonts w:ascii="宋体" w:eastAsia="宋体" w:hAnsi="宋体" w:cs="Times New Roman"/>
          <w:sz w:val="24"/>
          <w:szCs w:val="24"/>
        </w:rPr>
        <w:t>.2.</w:t>
      </w:r>
      <w:r w:rsidRPr="00C97CA1">
        <w:rPr>
          <w:rFonts w:ascii="宋体" w:eastAsia="宋体" w:hAnsi="宋体" w:cs="Times New Roman" w:hint="eastAsia"/>
          <w:sz w:val="24"/>
          <w:szCs w:val="24"/>
        </w:rPr>
        <w:t>4</w:t>
      </w:r>
      <w:r w:rsidRPr="00C97CA1">
        <w:rPr>
          <w:rFonts w:ascii="宋体" w:eastAsia="宋体" w:hAnsi="宋体" w:cs="Times New Roman" w:hint="eastAsia"/>
          <w:sz w:val="24"/>
          <w:szCs w:val="24"/>
        </w:rPr>
        <w:tab/>
      </w:r>
      <w:r w:rsidRPr="00C97CA1">
        <w:rPr>
          <w:rFonts w:ascii="宋体" w:eastAsia="宋体" w:hAnsi="宋体" w:cs="Times New Roman" w:hint="eastAsia"/>
          <w:sz w:val="24"/>
          <w:szCs w:val="24"/>
        </w:rPr>
        <w:tab/>
        <w:t xml:space="preserve">液氦输液管   1根 </w:t>
      </w: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4.2.5</w:t>
      </w:r>
      <w:r w:rsidRPr="00C97CA1">
        <w:rPr>
          <w:rFonts w:ascii="宋体" w:eastAsia="宋体" w:hAnsi="宋体" w:cs="Times New Roman" w:hint="eastAsia"/>
          <w:sz w:val="24"/>
          <w:szCs w:val="24"/>
        </w:rPr>
        <w:tab/>
      </w:r>
      <w:r w:rsidRPr="00C97CA1">
        <w:rPr>
          <w:rFonts w:ascii="宋体" w:eastAsia="宋体" w:hAnsi="宋体" w:cs="Times New Roman" w:hint="eastAsia"/>
          <w:sz w:val="24"/>
          <w:szCs w:val="24"/>
        </w:rPr>
        <w:tab/>
        <w:t>样品安装工具   1套</w:t>
      </w: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4.2.6</w:t>
      </w:r>
      <w:r w:rsidRPr="00C97CA1">
        <w:rPr>
          <w:rFonts w:ascii="宋体" w:eastAsia="宋体" w:hAnsi="宋体" w:cs="Times New Roman" w:hint="eastAsia"/>
          <w:sz w:val="24"/>
          <w:szCs w:val="24"/>
        </w:rPr>
        <w:tab/>
      </w:r>
      <w:r w:rsidRPr="00C97CA1">
        <w:rPr>
          <w:rFonts w:ascii="宋体" w:eastAsia="宋体" w:hAnsi="宋体" w:cs="Times New Roman" w:hint="eastAsia"/>
          <w:sz w:val="24"/>
          <w:szCs w:val="24"/>
        </w:rPr>
        <w:tab/>
        <w:t>烘烤系统      1套</w:t>
      </w:r>
    </w:p>
    <w:p w:rsidR="00C97CA1" w:rsidRPr="00C97CA1" w:rsidRDefault="00C97CA1" w:rsidP="00C97CA1">
      <w:pPr>
        <w:spacing w:line="360" w:lineRule="auto"/>
        <w:ind w:left="523" w:hangingChars="218" w:hanging="523"/>
        <w:rPr>
          <w:rFonts w:ascii="宋体" w:eastAsia="宋体" w:hAnsi="宋体" w:cs="Times New Roman" w:hint="eastAsia"/>
          <w:sz w:val="24"/>
          <w:szCs w:val="24"/>
        </w:rPr>
      </w:pPr>
      <w:r w:rsidRPr="00C97CA1">
        <w:rPr>
          <w:rFonts w:ascii="宋体" w:eastAsia="宋体" w:hAnsi="宋体" w:cs="Times New Roman" w:hint="eastAsia"/>
          <w:sz w:val="24"/>
          <w:szCs w:val="24"/>
        </w:rPr>
        <w:t>4.3  其它保证仪器设备的正常运行和常规保养所需的附件、专用工具和消耗品。(由投标人提供，请参考总则第2.1条)</w:t>
      </w:r>
    </w:p>
    <w:p w:rsidR="00C97CA1" w:rsidRPr="00C97CA1" w:rsidRDefault="00C97CA1" w:rsidP="00C97CA1">
      <w:pPr>
        <w:spacing w:line="360" w:lineRule="auto"/>
        <w:ind w:left="523" w:hangingChars="218" w:hanging="523"/>
        <w:rPr>
          <w:rFonts w:ascii="宋体" w:eastAsia="宋体" w:hAnsi="宋体" w:cs="Times New Roman"/>
          <w:sz w:val="24"/>
          <w:szCs w:val="24"/>
        </w:rPr>
      </w:pPr>
    </w:p>
    <w:p w:rsidR="00C97CA1" w:rsidRPr="00C97CA1" w:rsidRDefault="00C97CA1" w:rsidP="00C97CA1">
      <w:pPr>
        <w:spacing w:line="360" w:lineRule="auto"/>
        <w:ind w:left="523" w:hangingChars="218" w:hanging="523"/>
        <w:rPr>
          <w:rFonts w:ascii="宋体" w:eastAsia="宋体" w:hAnsi="宋体" w:cs="Times New Roman" w:hint="eastAsia"/>
          <w:sz w:val="24"/>
          <w:szCs w:val="24"/>
        </w:rPr>
      </w:pPr>
      <w:r w:rsidRPr="00C97CA1">
        <w:rPr>
          <w:rFonts w:ascii="宋体" w:eastAsia="宋体" w:hAnsi="宋体" w:cs="Times New Roman"/>
          <w:sz w:val="24"/>
          <w:szCs w:val="24"/>
        </w:rPr>
        <w:t xml:space="preserve">4.4 </w:t>
      </w:r>
      <w:r w:rsidRPr="00C97CA1">
        <w:rPr>
          <w:rFonts w:ascii="宋体" w:eastAsia="宋体" w:hAnsi="宋体" w:cs="Times New Roman" w:hint="eastAsia"/>
          <w:sz w:val="24"/>
          <w:szCs w:val="24"/>
        </w:rPr>
        <w:t>配置清单</w:t>
      </w:r>
    </w:p>
    <w:tbl>
      <w:tblPr>
        <w:tblpPr w:leftFromText="180" w:rightFromText="180" w:vertAnchor="text" w:horzAnchor="page" w:tblpX="1573" w:tblpY="153"/>
        <w:tblW w:w="9072" w:type="dxa"/>
        <w:tblLook w:val="04A0" w:firstRow="1" w:lastRow="0" w:firstColumn="1" w:lastColumn="0" w:noHBand="0" w:noVBand="1"/>
      </w:tblPr>
      <w:tblGrid>
        <w:gridCol w:w="5421"/>
        <w:gridCol w:w="3651"/>
      </w:tblGrid>
      <w:tr w:rsidR="00C97CA1" w:rsidRPr="00C97CA1" w:rsidTr="00F97306">
        <w:trPr>
          <w:trHeight w:val="386"/>
        </w:trPr>
        <w:tc>
          <w:tcPr>
            <w:tcW w:w="5421" w:type="dxa"/>
            <w:tcBorders>
              <w:top w:val="single" w:sz="4" w:space="0" w:color="auto"/>
              <w:left w:val="single" w:sz="4" w:space="0" w:color="auto"/>
              <w:bottom w:val="single" w:sz="4" w:space="0" w:color="auto"/>
              <w:right w:val="single" w:sz="4" w:space="0" w:color="auto"/>
            </w:tcBorders>
            <w:shd w:val="clear" w:color="000000" w:fill="FFFFFF"/>
            <w:vAlign w:val="center"/>
          </w:tcPr>
          <w:p w:rsidR="00C97CA1" w:rsidRPr="00C97CA1" w:rsidRDefault="00C97CA1" w:rsidP="00C97CA1">
            <w:pPr>
              <w:widowControl/>
              <w:jc w:val="center"/>
              <w:rPr>
                <w:rFonts w:ascii="宋体" w:eastAsia="宋体" w:hAnsi="宋体" w:cs="宋体" w:hint="eastAsia"/>
                <w:kern w:val="0"/>
                <w:sz w:val="24"/>
                <w:szCs w:val="24"/>
              </w:rPr>
            </w:pPr>
            <w:r w:rsidRPr="00C97CA1">
              <w:rPr>
                <w:rFonts w:ascii="宋体" w:eastAsia="宋体" w:hAnsi="宋体" w:cs="宋体" w:hint="eastAsia"/>
                <w:kern w:val="0"/>
                <w:sz w:val="24"/>
                <w:szCs w:val="24"/>
              </w:rPr>
              <w:t>名称</w:t>
            </w:r>
          </w:p>
        </w:tc>
        <w:tc>
          <w:tcPr>
            <w:tcW w:w="3651" w:type="dxa"/>
            <w:tcBorders>
              <w:top w:val="single" w:sz="4" w:space="0" w:color="auto"/>
              <w:bottom w:val="single" w:sz="4" w:space="0" w:color="auto"/>
              <w:right w:val="single" w:sz="4" w:space="0" w:color="auto"/>
            </w:tcBorders>
            <w:shd w:val="clear" w:color="auto" w:fill="auto"/>
          </w:tcPr>
          <w:p w:rsidR="00C97CA1" w:rsidRPr="00C97CA1" w:rsidRDefault="00C97CA1" w:rsidP="00C97CA1">
            <w:pPr>
              <w:widowControl/>
              <w:jc w:val="center"/>
              <w:rPr>
                <w:rFonts w:ascii="宋体" w:eastAsia="宋体" w:hAnsi="宋体" w:cs="宋体" w:hint="eastAsia"/>
                <w:kern w:val="0"/>
                <w:sz w:val="24"/>
                <w:szCs w:val="24"/>
              </w:rPr>
            </w:pPr>
            <w:r w:rsidRPr="00C97CA1">
              <w:rPr>
                <w:rFonts w:ascii="宋体" w:eastAsia="宋体" w:hAnsi="宋体" w:cs="宋体" w:hint="eastAsia"/>
                <w:kern w:val="0"/>
                <w:sz w:val="24"/>
                <w:szCs w:val="24"/>
              </w:rPr>
              <w:t>个数</w:t>
            </w:r>
          </w:p>
        </w:tc>
      </w:tr>
      <w:tr w:rsidR="00C97CA1" w:rsidRPr="00C97CA1" w:rsidTr="00F97306">
        <w:trPr>
          <w:trHeight w:val="465"/>
        </w:trPr>
        <w:tc>
          <w:tcPr>
            <w:tcW w:w="5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16T低温超导磁体及杜瓦</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lastRenderedPageBreak/>
              <w:t>He3超低温恒温器</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93"/>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真空腔体</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离子规及配件</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3</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离子泵</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2</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涡轮分子真空泵</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机械真空泵</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72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机械真空泵</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垂直磁力传样杆</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水平磁力传样杆</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2</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闸板阀</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3</w:t>
            </w:r>
          </w:p>
        </w:tc>
      </w:tr>
      <w:tr w:rsidR="00C97CA1" w:rsidRPr="00C97CA1" w:rsidTr="00F97306">
        <w:trPr>
          <w:trHeight w:val="491"/>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微漏阀</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555"/>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反射式高能电子衍射仪</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r w:rsidR="00C97CA1" w:rsidRPr="00C97CA1" w:rsidTr="00F97306">
        <w:trPr>
          <w:trHeight w:val="480"/>
        </w:trPr>
        <w:tc>
          <w:tcPr>
            <w:tcW w:w="5421" w:type="dxa"/>
            <w:tcBorders>
              <w:top w:val="nil"/>
              <w:left w:val="single" w:sz="4" w:space="0" w:color="auto"/>
              <w:bottom w:val="single" w:sz="4" w:space="0" w:color="auto"/>
              <w:right w:val="single" w:sz="4" w:space="0" w:color="auto"/>
            </w:tcBorders>
            <w:shd w:val="clear" w:color="000000" w:fill="FFFFFF"/>
            <w:vAlign w:val="center"/>
            <w:hideMark/>
          </w:tcPr>
          <w:p w:rsidR="00C97CA1" w:rsidRPr="00C97CA1" w:rsidRDefault="00C97CA1" w:rsidP="00C97CA1">
            <w:pPr>
              <w:widowControl/>
              <w:jc w:val="center"/>
              <w:rPr>
                <w:rFonts w:ascii="宋体" w:eastAsia="宋体" w:hAnsi="宋体" w:cs="宋体"/>
                <w:kern w:val="0"/>
                <w:sz w:val="24"/>
                <w:szCs w:val="24"/>
              </w:rPr>
            </w:pPr>
            <w:r w:rsidRPr="00C97CA1">
              <w:rPr>
                <w:rFonts w:ascii="宋体" w:eastAsia="宋体" w:hAnsi="宋体" w:cs="宋体" w:hint="eastAsia"/>
                <w:kern w:val="0"/>
                <w:sz w:val="24"/>
                <w:szCs w:val="24"/>
              </w:rPr>
              <w:t>等离子氩发生器</w:t>
            </w:r>
          </w:p>
        </w:tc>
        <w:tc>
          <w:tcPr>
            <w:tcW w:w="3651" w:type="dxa"/>
            <w:tcBorders>
              <w:top w:val="single" w:sz="4" w:space="0" w:color="auto"/>
              <w:bottom w:val="single" w:sz="4" w:space="0" w:color="auto"/>
              <w:right w:val="single" w:sz="4" w:space="0" w:color="auto"/>
            </w:tcBorders>
            <w:shd w:val="clear" w:color="auto" w:fill="auto"/>
            <w:vAlign w:val="center"/>
          </w:tcPr>
          <w:p w:rsidR="00C97CA1" w:rsidRPr="00C97CA1" w:rsidRDefault="00C97CA1" w:rsidP="00C97CA1">
            <w:pPr>
              <w:widowControl/>
              <w:jc w:val="center"/>
              <w:rPr>
                <w:rFonts w:ascii="宋体" w:eastAsia="宋体" w:hAnsi="宋体" w:cs="Times New Roman" w:hint="eastAsia"/>
                <w:kern w:val="0"/>
                <w:sz w:val="24"/>
                <w:szCs w:val="24"/>
              </w:rPr>
            </w:pPr>
            <w:r w:rsidRPr="00C97CA1">
              <w:rPr>
                <w:rFonts w:ascii="宋体" w:eastAsia="宋体" w:hAnsi="宋体" w:cs="Times New Roman" w:hint="eastAsia"/>
                <w:kern w:val="0"/>
                <w:sz w:val="24"/>
                <w:szCs w:val="24"/>
              </w:rPr>
              <w:t>1</w:t>
            </w:r>
          </w:p>
        </w:tc>
      </w:tr>
    </w:tbl>
    <w:p w:rsidR="00C97CA1" w:rsidRPr="00C97CA1" w:rsidRDefault="00C97CA1" w:rsidP="00C97CA1">
      <w:pPr>
        <w:spacing w:line="360" w:lineRule="auto"/>
        <w:ind w:firstLineChars="100" w:firstLine="240"/>
        <w:rPr>
          <w:rFonts w:ascii="宋体" w:eastAsia="宋体" w:hAnsi="宋体" w:cs="Times New Roman"/>
          <w:noProof/>
          <w:sz w:val="24"/>
          <w:szCs w:val="24"/>
        </w:rPr>
      </w:pPr>
    </w:p>
    <w:p w:rsidR="00C97CA1" w:rsidRPr="00C97CA1" w:rsidRDefault="00C97CA1" w:rsidP="00C97CA1">
      <w:pPr>
        <w:spacing w:line="360" w:lineRule="auto"/>
        <w:rPr>
          <w:rFonts w:ascii="宋体" w:eastAsia="宋体" w:hAnsi="宋体" w:cs="Times New Roman" w:hint="eastAsia"/>
          <w:sz w:val="24"/>
          <w:szCs w:val="24"/>
        </w:rPr>
      </w:pPr>
    </w:p>
    <w:p w:rsidR="00C97CA1" w:rsidRPr="00C97CA1" w:rsidRDefault="00C97CA1" w:rsidP="00C97CA1">
      <w:pPr>
        <w:tabs>
          <w:tab w:val="left" w:pos="540"/>
        </w:tabs>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5.  技术文件：</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5.1</w:t>
      </w:r>
      <w:r w:rsidRPr="00C97CA1" w:rsidDel="00C5665A">
        <w:rPr>
          <w:rFonts w:ascii="宋体" w:eastAsia="宋体" w:hAnsi="宋体" w:cs="Times New Roman" w:hint="eastAsia"/>
          <w:sz w:val="24"/>
          <w:szCs w:val="24"/>
        </w:rPr>
        <w:t xml:space="preserve"> </w:t>
      </w:r>
      <w:r w:rsidRPr="00C97CA1">
        <w:rPr>
          <w:rFonts w:ascii="宋体" w:eastAsia="宋体" w:hAnsi="宋体" w:cs="Times New Roman" w:hint="eastAsia"/>
          <w:sz w:val="24"/>
          <w:szCs w:val="24"/>
        </w:rPr>
        <w:t>投标人提供的产品样本，必须是“原件”而非复印件，图表、简图、电路图以及印刷电路板图等都应清晰易读。买方有权不付任何附加费用复制这些资料以供参考。</w:t>
      </w:r>
    </w:p>
    <w:p w:rsidR="00C97CA1" w:rsidRPr="00C97CA1" w:rsidRDefault="00C97CA1" w:rsidP="00C97CA1">
      <w:pPr>
        <w:spacing w:line="360" w:lineRule="auto"/>
        <w:ind w:left="420" w:hangingChars="175" w:hanging="420"/>
        <w:rPr>
          <w:rFonts w:ascii="宋体" w:eastAsia="宋体" w:hAnsi="宋体" w:cs="Times New Roman" w:hint="eastAsia"/>
          <w:sz w:val="24"/>
          <w:szCs w:val="24"/>
        </w:rPr>
      </w:pPr>
      <w:r w:rsidRPr="00C97CA1">
        <w:rPr>
          <w:rFonts w:ascii="宋体" w:eastAsia="宋体" w:hAnsi="宋体" w:cs="Times New Roman" w:hint="eastAsia"/>
          <w:sz w:val="24"/>
          <w:szCs w:val="24"/>
        </w:rPr>
        <w:t>5.2</w:t>
      </w:r>
      <w:r w:rsidRPr="00C97CA1">
        <w:rPr>
          <w:rFonts w:ascii="宋体" w:eastAsia="宋体" w:hAnsi="宋体" w:cs="Times New Roman" w:hint="eastAsia"/>
          <w:color w:val="000000"/>
          <w:sz w:val="24"/>
          <w:szCs w:val="24"/>
        </w:rPr>
        <w:t>一套中文或英文说明书（电子版）在交货前天提供给用户。另一套完整维修说明书、线路图随仪器包装提供给用户。</w:t>
      </w:r>
    </w:p>
    <w:p w:rsidR="00C97CA1" w:rsidRPr="00C97CA1" w:rsidRDefault="00C97CA1" w:rsidP="00C97CA1">
      <w:pPr>
        <w:spacing w:line="360" w:lineRule="auto"/>
        <w:rPr>
          <w:rFonts w:ascii="宋体" w:eastAsia="宋体" w:hAnsi="宋体" w:cs="Times New Roman"/>
          <w:sz w:val="24"/>
          <w:szCs w:val="24"/>
        </w:rPr>
      </w:pPr>
      <w:r w:rsidRPr="00C97CA1">
        <w:rPr>
          <w:rFonts w:ascii="宋体" w:eastAsia="宋体" w:hAnsi="宋体" w:cs="Times New Roman" w:hint="eastAsia"/>
          <w:sz w:val="24"/>
          <w:szCs w:val="24"/>
        </w:rPr>
        <w:t>5.3</w:t>
      </w:r>
      <w:r w:rsidRPr="00C97CA1" w:rsidDel="00C5665A">
        <w:rPr>
          <w:rFonts w:ascii="宋体" w:eastAsia="宋体" w:hAnsi="宋体" w:cs="Times New Roman" w:hint="eastAsia"/>
          <w:sz w:val="24"/>
          <w:szCs w:val="24"/>
        </w:rPr>
        <w:t xml:space="preserve"> </w:t>
      </w:r>
      <w:r w:rsidRPr="00C97CA1">
        <w:rPr>
          <w:rFonts w:ascii="宋体" w:eastAsia="宋体" w:hAnsi="宋体" w:cs="Times New Roman" w:hint="eastAsia"/>
          <w:sz w:val="24"/>
          <w:szCs w:val="24"/>
        </w:rPr>
        <w:t>为便于用户进行接收仪器的准备工作，卖方应在合同生效后</w:t>
      </w:r>
      <w:r w:rsidRPr="00C97CA1">
        <w:rPr>
          <w:rFonts w:ascii="宋体" w:eastAsia="宋体" w:hAnsi="宋体" w:cs="Times New Roman" w:hint="eastAsia"/>
          <w:b/>
          <w:sz w:val="24"/>
          <w:szCs w:val="24"/>
        </w:rPr>
        <w:t>60</w:t>
      </w:r>
      <w:r w:rsidRPr="00C97CA1">
        <w:rPr>
          <w:rFonts w:ascii="宋体" w:eastAsia="宋体" w:hAnsi="宋体" w:cs="Times New Roman" w:hint="eastAsia"/>
          <w:sz w:val="24"/>
          <w:szCs w:val="24"/>
        </w:rPr>
        <w:t>天内向用户提供一套完整的使用说明书、操作手册、维修及安装说明等文件。另一套完整上述资料应在交货时随货包装提供给用户，这些费用应计入投标价中。</w:t>
      </w:r>
    </w:p>
    <w:p w:rsidR="00C97CA1" w:rsidRPr="00C97CA1" w:rsidRDefault="00C97CA1" w:rsidP="00C97CA1">
      <w:pPr>
        <w:spacing w:line="360" w:lineRule="auto"/>
        <w:rPr>
          <w:rFonts w:ascii="宋体" w:eastAsia="宋体" w:hAnsi="宋体" w:cs="Times New Roman" w:hint="eastAsia"/>
          <w:b/>
          <w:sz w:val="24"/>
          <w:szCs w:val="24"/>
        </w:rPr>
      </w:pPr>
    </w:p>
    <w:p w:rsidR="00C97CA1" w:rsidRPr="00C97CA1" w:rsidRDefault="00C97CA1" w:rsidP="00C97CA1">
      <w:pPr>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6.  技术服务：</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6.1 设备安装调试</w:t>
      </w: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6.1.1  现场安装调试。达到真空&lt;5E-</w:t>
      </w:r>
      <w:r w:rsidRPr="00C97CA1">
        <w:rPr>
          <w:rFonts w:ascii="宋体" w:eastAsia="宋体" w:hAnsi="宋体" w:cs="Times New Roman" w:hint="eastAsia"/>
          <w:sz w:val="24"/>
          <w:szCs w:val="24"/>
          <w:vertAlign w:val="superscript"/>
        </w:rPr>
        <w:t>10</w:t>
      </w:r>
      <w:r w:rsidRPr="00C97CA1">
        <w:rPr>
          <w:rFonts w:ascii="宋体" w:eastAsia="宋体" w:hAnsi="宋体" w:cs="Times New Roman" w:hint="eastAsia"/>
          <w:sz w:val="24"/>
          <w:szCs w:val="24"/>
        </w:rPr>
        <w:t xml:space="preserve"> Torr，空间/能量分辨率达标：空间分辨率XY</w:t>
      </w:r>
      <w:r w:rsidRPr="00C97CA1">
        <w:rPr>
          <w:rFonts w:ascii="宋体" w:eastAsia="宋体" w:hAnsi="宋体" w:cs="Times New Roman"/>
          <w:sz w:val="24"/>
          <w:szCs w:val="24"/>
        </w:rPr>
        <w:t>&lt; 0.1 nm</w:t>
      </w:r>
      <w:r w:rsidRPr="00C97CA1">
        <w:rPr>
          <w:rFonts w:ascii="宋体" w:eastAsia="宋体" w:hAnsi="宋体" w:cs="Times New Roman" w:hint="eastAsia"/>
          <w:sz w:val="24"/>
          <w:szCs w:val="24"/>
        </w:rPr>
        <w:t>，Z</w:t>
      </w:r>
      <w:r w:rsidRPr="00C97CA1">
        <w:rPr>
          <w:rFonts w:ascii="宋体" w:eastAsia="宋体" w:hAnsi="宋体" w:cs="Times New Roman"/>
          <w:sz w:val="24"/>
          <w:szCs w:val="24"/>
        </w:rPr>
        <w:t>&lt; 0.</w:t>
      </w:r>
      <w:r w:rsidRPr="00C97CA1">
        <w:rPr>
          <w:rFonts w:ascii="宋体" w:eastAsia="宋体" w:hAnsi="宋体" w:cs="Times New Roman" w:hint="eastAsia"/>
          <w:sz w:val="24"/>
          <w:szCs w:val="24"/>
        </w:rPr>
        <w:t>0</w:t>
      </w:r>
      <w:r w:rsidRPr="00C97CA1">
        <w:rPr>
          <w:rFonts w:ascii="宋体" w:eastAsia="宋体" w:hAnsi="宋体" w:cs="Times New Roman"/>
          <w:sz w:val="24"/>
          <w:szCs w:val="24"/>
        </w:rPr>
        <w:t>1 nm</w:t>
      </w:r>
      <w:r w:rsidRPr="00C97CA1">
        <w:rPr>
          <w:rFonts w:ascii="宋体" w:eastAsia="宋体" w:hAnsi="宋体" w:cs="Times New Roman" w:hint="eastAsia"/>
          <w:sz w:val="24"/>
          <w:szCs w:val="24"/>
        </w:rPr>
        <w:t>；能量分辨率@350 mK</w:t>
      </w:r>
      <w:r w:rsidRPr="00C97CA1">
        <w:rPr>
          <w:rFonts w:ascii="宋体" w:eastAsia="宋体" w:hAnsi="宋体" w:cs="Times New Roman"/>
          <w:sz w:val="24"/>
          <w:szCs w:val="24"/>
        </w:rPr>
        <w:t xml:space="preserve">&lt; 0.1 </w:t>
      </w:r>
      <w:r w:rsidRPr="00C97CA1">
        <w:rPr>
          <w:rFonts w:ascii="宋体" w:eastAsia="宋体" w:hAnsi="宋体" w:cs="Times New Roman" w:hint="eastAsia"/>
          <w:sz w:val="24"/>
          <w:szCs w:val="24"/>
        </w:rPr>
        <w:t>meV。350 mK情况下，可工作60小时</w:t>
      </w:r>
      <w:r w:rsidRPr="00C97CA1">
        <w:rPr>
          <w:rFonts w:ascii="宋体" w:eastAsia="宋体" w:hAnsi="宋体" w:cs="Times New Roman" w:hint="eastAsia"/>
          <w:sz w:val="24"/>
          <w:szCs w:val="24"/>
        </w:rPr>
        <w:lastRenderedPageBreak/>
        <w:t>以上。</w:t>
      </w: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6.1.2  到货后一个月内安装调试。</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 xml:space="preserve">6.2  技术培训 </w:t>
      </w: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6.2.1  现场培训。</w:t>
      </w:r>
    </w:p>
    <w:p w:rsidR="00C97CA1" w:rsidRPr="00C97CA1" w:rsidRDefault="00C97CA1" w:rsidP="00C97CA1">
      <w:pPr>
        <w:spacing w:line="360" w:lineRule="auto"/>
        <w:ind w:firstLineChars="100" w:firstLine="240"/>
        <w:rPr>
          <w:rFonts w:ascii="宋体" w:eastAsia="宋体" w:hAnsi="宋体" w:cs="Times New Roman" w:hint="eastAsia"/>
          <w:sz w:val="24"/>
          <w:szCs w:val="24"/>
        </w:rPr>
      </w:pPr>
      <w:r w:rsidRPr="00C97CA1">
        <w:rPr>
          <w:rFonts w:ascii="宋体" w:eastAsia="宋体" w:hAnsi="宋体" w:cs="Times New Roman" w:hint="eastAsia"/>
          <w:sz w:val="24"/>
          <w:szCs w:val="24"/>
        </w:rPr>
        <w:t>乙方所供货物，在验收合格后，乙方须在用户所在地对用户提供技术培训并承担此类培训及费用。培训人数2人，培训为期不少于五个工作天。</w:t>
      </w:r>
      <w:r w:rsidRPr="00C97CA1">
        <w:rPr>
          <w:rFonts w:ascii="宋体" w:eastAsia="宋体" w:hAnsi="宋体" w:cs="Times New Roman" w:hint="eastAsia"/>
          <w:color w:val="000000"/>
          <w:sz w:val="24"/>
          <w:szCs w:val="24"/>
        </w:rPr>
        <w:t>培训内容包括仪器的技术原理、操作、数据处理、基本维护等。</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sz w:val="24"/>
          <w:szCs w:val="24"/>
        </w:rPr>
        <w:t>6.3保修期：</w:t>
      </w:r>
      <w:r w:rsidRPr="00C97CA1">
        <w:rPr>
          <w:rFonts w:ascii="宋体" w:eastAsia="宋体" w:hAnsi="宋体" w:cs="Times New Roman" w:hint="eastAsia"/>
          <w:color w:val="000000"/>
          <w:sz w:val="24"/>
          <w:szCs w:val="24"/>
        </w:rPr>
        <w:t>提供1年或以上的免费保修，保修期自验收签字之日起计算。保修期满前</w:t>
      </w:r>
      <w:r w:rsidRPr="00C97CA1">
        <w:rPr>
          <w:rFonts w:ascii="宋体" w:eastAsia="宋体" w:hAnsi="宋体" w:cs="Times New Roman"/>
          <w:color w:val="000000"/>
          <w:sz w:val="24"/>
          <w:szCs w:val="24"/>
        </w:rPr>
        <w:t>1</w:t>
      </w:r>
      <w:r w:rsidRPr="00C97CA1">
        <w:rPr>
          <w:rFonts w:ascii="宋体" w:eastAsia="宋体" w:hAnsi="宋体" w:cs="Times New Roman" w:hint="eastAsia"/>
          <w:color w:val="000000"/>
          <w:sz w:val="24"/>
          <w:szCs w:val="24"/>
        </w:rPr>
        <w:t>个月内卖方应负责一次免费全面检查，并写出正式报告，如发现潜在问题，应负责排除。</w:t>
      </w:r>
    </w:p>
    <w:p w:rsidR="00C97CA1" w:rsidRPr="00C97CA1" w:rsidRDefault="00C97CA1" w:rsidP="00C97CA1">
      <w:pPr>
        <w:spacing w:line="360" w:lineRule="auto"/>
        <w:ind w:left="420" w:hangingChars="175" w:hanging="420"/>
        <w:rPr>
          <w:rFonts w:ascii="宋体" w:eastAsia="宋体" w:hAnsi="宋体" w:cs="Times New Roman" w:hint="eastAsia"/>
          <w:sz w:val="24"/>
          <w:szCs w:val="24"/>
        </w:rPr>
      </w:pPr>
      <w:r w:rsidRPr="00C97CA1">
        <w:rPr>
          <w:rFonts w:ascii="宋体" w:eastAsia="宋体" w:hAnsi="宋体" w:cs="Times New Roman" w:hint="eastAsia"/>
          <w:sz w:val="24"/>
          <w:szCs w:val="24"/>
        </w:rPr>
        <w:t>6.4 维修响应时间：</w:t>
      </w:r>
      <w:r w:rsidRPr="00C97CA1">
        <w:rPr>
          <w:rFonts w:ascii="宋体" w:eastAsia="宋体" w:hAnsi="宋体" w:cs="Times New Roman" w:hint="eastAsia"/>
          <w:color w:val="000000"/>
          <w:sz w:val="24"/>
          <w:szCs w:val="24"/>
        </w:rPr>
        <w:t>卖方应在1个工作日内对用户的服务要求作出响应，一般问题应在</w:t>
      </w:r>
      <w:r w:rsidRPr="00C97CA1">
        <w:rPr>
          <w:rFonts w:ascii="宋体" w:eastAsia="宋体" w:hAnsi="宋体" w:cs="Times New Roman"/>
          <w:color w:val="000000"/>
          <w:sz w:val="24"/>
          <w:szCs w:val="24"/>
        </w:rPr>
        <w:t>48</w:t>
      </w:r>
      <w:r w:rsidRPr="00C97CA1">
        <w:rPr>
          <w:rFonts w:ascii="宋体" w:eastAsia="宋体" w:hAnsi="宋体" w:cs="Times New Roman" w:hint="eastAsia"/>
          <w:color w:val="000000"/>
          <w:sz w:val="24"/>
          <w:szCs w:val="24"/>
        </w:rPr>
        <w:t>小时内解决，重大问题或其它无法迅速解决的问题应在一周内解决或提出明确解决方案，否则卖方应赔偿相应损失。</w:t>
      </w:r>
    </w:p>
    <w:p w:rsidR="00C97CA1" w:rsidRPr="00C97CA1" w:rsidRDefault="00C97CA1" w:rsidP="00C97CA1">
      <w:pPr>
        <w:spacing w:line="360" w:lineRule="auto"/>
        <w:ind w:left="420" w:hangingChars="175" w:hanging="420"/>
        <w:rPr>
          <w:rFonts w:ascii="宋体" w:eastAsia="宋体" w:hAnsi="宋体" w:cs="Times New Roman" w:hint="eastAsia"/>
          <w:color w:val="000000"/>
          <w:sz w:val="24"/>
          <w:szCs w:val="24"/>
        </w:rPr>
      </w:pPr>
      <w:r w:rsidRPr="00C97CA1">
        <w:rPr>
          <w:rFonts w:ascii="宋体" w:eastAsia="宋体" w:hAnsi="宋体" w:cs="Times New Roman" w:hint="eastAsia"/>
          <w:sz w:val="24"/>
          <w:szCs w:val="24"/>
        </w:rPr>
        <w:t xml:space="preserve">6.5 </w:t>
      </w:r>
      <w:r w:rsidRPr="00C97CA1">
        <w:rPr>
          <w:rFonts w:ascii="宋体" w:eastAsia="宋体" w:hAnsi="宋体" w:cs="Times New Roman" w:hint="eastAsia"/>
          <w:color w:val="000000"/>
          <w:sz w:val="24"/>
          <w:szCs w:val="24"/>
        </w:rPr>
        <w:t>软、硬件升级：卖方应免费向用户提供自验收之后未来</w:t>
      </w:r>
      <w:r w:rsidRPr="00C97CA1">
        <w:rPr>
          <w:rFonts w:ascii="宋体" w:eastAsia="宋体" w:hAnsi="宋体" w:cs="Times New Roman"/>
          <w:color w:val="000000"/>
          <w:sz w:val="24"/>
          <w:szCs w:val="24"/>
        </w:rPr>
        <w:t>3</w:t>
      </w:r>
      <w:r w:rsidRPr="00C97CA1">
        <w:rPr>
          <w:rFonts w:ascii="宋体" w:eastAsia="宋体" w:hAnsi="宋体" w:cs="Times New Roman" w:hint="eastAsia"/>
          <w:color w:val="000000"/>
          <w:sz w:val="24"/>
          <w:szCs w:val="24"/>
        </w:rPr>
        <w:t>年的仪器软件升级和优惠提供与之相关的硬件升级。</w:t>
      </w:r>
    </w:p>
    <w:p w:rsidR="00C97CA1" w:rsidRPr="00C97CA1" w:rsidRDefault="00C97CA1" w:rsidP="00C97CA1">
      <w:pPr>
        <w:spacing w:line="360" w:lineRule="auto"/>
        <w:rPr>
          <w:rFonts w:ascii="宋体" w:eastAsia="宋体" w:hAnsi="宋体" w:cs="Times New Roman" w:hint="eastAsia"/>
          <w:sz w:val="24"/>
          <w:szCs w:val="24"/>
        </w:rPr>
      </w:pPr>
      <w:r w:rsidRPr="00C97CA1">
        <w:rPr>
          <w:rFonts w:ascii="宋体" w:eastAsia="宋体" w:hAnsi="宋体" w:cs="Times New Roman" w:hint="eastAsia"/>
          <w:b/>
          <w:sz w:val="24"/>
          <w:szCs w:val="24"/>
        </w:rPr>
        <w:t>7. 订货数量：</w:t>
      </w:r>
      <w:r w:rsidRPr="00C97CA1">
        <w:rPr>
          <w:rFonts w:ascii="宋体" w:eastAsia="宋体" w:hAnsi="宋体" w:cs="Times New Roman" w:hint="eastAsia"/>
          <w:sz w:val="24"/>
          <w:szCs w:val="24"/>
        </w:rPr>
        <w:t xml:space="preserve"> 1套，详见配置清单。</w:t>
      </w:r>
    </w:p>
    <w:p w:rsidR="00C97CA1" w:rsidRPr="00C97CA1" w:rsidRDefault="00C97CA1" w:rsidP="00C97CA1">
      <w:pPr>
        <w:spacing w:line="360" w:lineRule="auto"/>
        <w:rPr>
          <w:rFonts w:ascii="宋体" w:eastAsia="宋体" w:hAnsi="宋体" w:cs="Times New Roman" w:hint="eastAsia"/>
          <w:sz w:val="24"/>
          <w:szCs w:val="24"/>
        </w:rPr>
      </w:pPr>
    </w:p>
    <w:p w:rsidR="00C97CA1" w:rsidRPr="00C97CA1" w:rsidRDefault="00C97CA1" w:rsidP="00C97CA1">
      <w:pPr>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8. 目的港：</w:t>
      </w:r>
      <w:r w:rsidRPr="00C97CA1">
        <w:rPr>
          <w:rFonts w:ascii="宋体" w:eastAsia="宋体" w:hAnsi="宋体" w:cs="Times New Roman" w:hint="eastAsia"/>
          <w:sz w:val="24"/>
          <w:szCs w:val="24"/>
        </w:rPr>
        <w:t xml:space="preserve"> </w:t>
      </w:r>
    </w:p>
    <w:p w:rsidR="00C97CA1" w:rsidRPr="00C97CA1" w:rsidRDefault="00C97CA1" w:rsidP="00C97CA1">
      <w:pPr>
        <w:spacing w:line="360" w:lineRule="auto"/>
        <w:ind w:firstLine="240"/>
        <w:rPr>
          <w:rFonts w:ascii="宋体" w:eastAsia="宋体" w:hAnsi="宋体" w:cs="Times New Roman" w:hint="eastAsia"/>
          <w:sz w:val="24"/>
          <w:szCs w:val="24"/>
        </w:rPr>
      </w:pPr>
      <w:r w:rsidRPr="00C97CA1">
        <w:rPr>
          <w:rFonts w:ascii="宋体" w:eastAsia="宋体" w:hAnsi="宋体" w:cs="Times New Roman" w:hint="eastAsia"/>
          <w:sz w:val="24"/>
          <w:szCs w:val="24"/>
        </w:rPr>
        <w:t xml:space="preserve"> 天津新港（项目现场：北京怀柔）</w:t>
      </w:r>
    </w:p>
    <w:p w:rsidR="00C97CA1" w:rsidRPr="00C97CA1" w:rsidRDefault="00C97CA1" w:rsidP="00C97CA1">
      <w:pPr>
        <w:spacing w:line="360" w:lineRule="auto"/>
        <w:ind w:firstLine="240"/>
        <w:rPr>
          <w:rFonts w:ascii="宋体" w:eastAsia="宋体" w:hAnsi="宋体" w:cs="Times New Roman" w:hint="eastAsia"/>
          <w:sz w:val="24"/>
          <w:szCs w:val="24"/>
        </w:rPr>
      </w:pPr>
    </w:p>
    <w:p w:rsidR="00C97CA1" w:rsidRPr="00C97CA1" w:rsidRDefault="00C97CA1" w:rsidP="00C97CA1">
      <w:pPr>
        <w:spacing w:line="360" w:lineRule="auto"/>
        <w:rPr>
          <w:rFonts w:ascii="宋体" w:eastAsia="宋体" w:hAnsi="宋体" w:cs="Times New Roman" w:hint="eastAsia"/>
          <w:b/>
          <w:sz w:val="24"/>
          <w:szCs w:val="24"/>
        </w:rPr>
      </w:pPr>
      <w:r w:rsidRPr="00C97CA1">
        <w:rPr>
          <w:rFonts w:ascii="宋体" w:eastAsia="宋体" w:hAnsi="宋体" w:cs="Times New Roman" w:hint="eastAsia"/>
          <w:b/>
          <w:sz w:val="24"/>
          <w:szCs w:val="24"/>
        </w:rPr>
        <w:t>9. 交货日期：</w:t>
      </w:r>
    </w:p>
    <w:p w:rsidR="00C97CA1" w:rsidRPr="00C97CA1" w:rsidRDefault="00C97CA1" w:rsidP="00C97CA1">
      <w:pPr>
        <w:spacing w:line="360" w:lineRule="auto"/>
        <w:rPr>
          <w:rFonts w:ascii="宋体" w:eastAsia="宋体" w:hAnsi="宋体" w:cs="Times New Roman" w:hint="eastAsia"/>
          <w:color w:val="000000"/>
          <w:sz w:val="24"/>
          <w:szCs w:val="24"/>
        </w:rPr>
      </w:pPr>
      <w:r w:rsidRPr="00C97CA1">
        <w:rPr>
          <w:rFonts w:ascii="宋体" w:eastAsia="宋体" w:hAnsi="宋体" w:cs="Times New Roman" w:hint="eastAsia"/>
          <w:sz w:val="24"/>
          <w:szCs w:val="24"/>
        </w:rPr>
        <w:t xml:space="preserve">   </w:t>
      </w:r>
      <w:r w:rsidRPr="00C97CA1">
        <w:rPr>
          <w:rFonts w:ascii="宋体" w:eastAsia="宋体" w:hAnsi="宋体" w:cs="Times New Roman" w:hint="eastAsia"/>
          <w:color w:val="000000"/>
          <w:sz w:val="24"/>
          <w:szCs w:val="24"/>
        </w:rPr>
        <w:t>合同生效后13个月内</w:t>
      </w:r>
    </w:p>
    <w:p w:rsidR="005A2841" w:rsidRDefault="005A2841">
      <w:bookmarkStart w:id="0" w:name="_GoBack"/>
      <w:bookmarkEnd w:id="0"/>
    </w:p>
    <w:sectPr w:rsidR="005A2841" w:rsidSect="00E30AC2">
      <w:headerReference w:type="default" r:id="rId8"/>
      <w:footerReference w:type="default" r:id="rId9"/>
      <w:footerReference w:type="first" r:id="rId10"/>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0A" w:rsidRDefault="00B2330A" w:rsidP="00C97CA1">
      <w:r>
        <w:separator/>
      </w:r>
    </w:p>
  </w:endnote>
  <w:endnote w:type="continuationSeparator" w:id="0">
    <w:p w:rsidR="00B2330A" w:rsidRDefault="00B2330A" w:rsidP="00C9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0" w:rsidRDefault="00B2330A" w:rsidP="00E30AC2">
    <w:pPr>
      <w:pStyle w:val="a4"/>
      <w:jc w:val="center"/>
    </w:pPr>
    <w:r>
      <w:fldChar w:fldCharType="begin"/>
    </w:r>
    <w:r>
      <w:instrText>PAGE   \*</w:instrText>
    </w:r>
    <w:r>
      <w:instrText xml:space="preserve"> MERGEFORMAT</w:instrText>
    </w:r>
    <w:r>
      <w:fldChar w:fldCharType="separate"/>
    </w:r>
    <w:r w:rsidR="00C97CA1" w:rsidRPr="00C97CA1">
      <w:rPr>
        <w:noProof/>
        <w:lang w:val="zh-CN"/>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0" w:rsidRDefault="00B2330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0A" w:rsidRDefault="00B2330A" w:rsidP="00C97CA1">
      <w:r>
        <w:separator/>
      </w:r>
    </w:p>
  </w:footnote>
  <w:footnote w:type="continuationSeparator" w:id="0">
    <w:p w:rsidR="00B2330A" w:rsidRDefault="00B2330A" w:rsidP="00C9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20" w:rsidRDefault="00B2330A">
    <w:pPr>
      <w:pStyle w:val="a3"/>
      <w:jc w:val="both"/>
    </w:pPr>
    <w:r w:rsidRPr="002D313A">
      <w:rPr>
        <w:rFonts w:hint="eastAsia"/>
        <w:i/>
      </w:rPr>
      <w:t>中国科学院物理研究所极低温强磁场扫描隧道显微镜装置采购项目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3B"/>
    <w:rsid w:val="0025213B"/>
    <w:rsid w:val="005A2841"/>
    <w:rsid w:val="00B2330A"/>
    <w:rsid w:val="00C9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CA1"/>
    <w:rPr>
      <w:sz w:val="18"/>
      <w:szCs w:val="18"/>
    </w:rPr>
  </w:style>
  <w:style w:type="paragraph" w:styleId="a4">
    <w:name w:val="footer"/>
    <w:basedOn w:val="a"/>
    <w:link w:val="Char0"/>
    <w:uiPriority w:val="99"/>
    <w:unhideWhenUsed/>
    <w:rsid w:val="00C97CA1"/>
    <w:pPr>
      <w:tabs>
        <w:tab w:val="center" w:pos="4153"/>
        <w:tab w:val="right" w:pos="8306"/>
      </w:tabs>
      <w:snapToGrid w:val="0"/>
      <w:jc w:val="left"/>
    </w:pPr>
    <w:rPr>
      <w:sz w:val="18"/>
      <w:szCs w:val="18"/>
    </w:rPr>
  </w:style>
  <w:style w:type="character" w:customStyle="1" w:styleId="Char0">
    <w:name w:val="页脚 Char"/>
    <w:basedOn w:val="a0"/>
    <w:link w:val="a4"/>
    <w:uiPriority w:val="99"/>
    <w:rsid w:val="00C97C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CA1"/>
    <w:rPr>
      <w:sz w:val="18"/>
      <w:szCs w:val="18"/>
    </w:rPr>
  </w:style>
  <w:style w:type="paragraph" w:styleId="a4">
    <w:name w:val="footer"/>
    <w:basedOn w:val="a"/>
    <w:link w:val="Char0"/>
    <w:uiPriority w:val="99"/>
    <w:unhideWhenUsed/>
    <w:rsid w:val="00C97CA1"/>
    <w:pPr>
      <w:tabs>
        <w:tab w:val="center" w:pos="4153"/>
        <w:tab w:val="right" w:pos="8306"/>
      </w:tabs>
      <w:snapToGrid w:val="0"/>
      <w:jc w:val="left"/>
    </w:pPr>
    <w:rPr>
      <w:sz w:val="18"/>
      <w:szCs w:val="18"/>
    </w:rPr>
  </w:style>
  <w:style w:type="character" w:customStyle="1" w:styleId="Char0">
    <w:name w:val="页脚 Char"/>
    <w:basedOn w:val="a0"/>
    <w:link w:val="a4"/>
    <w:uiPriority w:val="99"/>
    <w:rsid w:val="00C97C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2019-05-07T03:03:00Z</dcterms:created>
  <dcterms:modified xsi:type="dcterms:W3CDTF">2019-05-07T03:03:00Z</dcterms:modified>
</cp:coreProperties>
</file>