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97" w:rsidRDefault="001B3C97" w:rsidP="001B3C97">
      <w:pPr>
        <w:numPr>
          <w:ilvl w:val="2"/>
          <w:numId w:val="1"/>
        </w:numPr>
        <w:adjustRightInd w:val="0"/>
        <w:snapToGrid w:val="0"/>
        <w:jc w:val="center"/>
        <w:rPr>
          <w:rFonts w:ascii="宋体" w:hAnsi="宋体" w:hint="eastAsia"/>
          <w:b/>
          <w:sz w:val="30"/>
          <w:szCs w:val="30"/>
        </w:rPr>
      </w:pPr>
      <w:r>
        <w:rPr>
          <w:rFonts w:ascii="宋体" w:hAnsi="宋体" w:hint="eastAsia"/>
          <w:b/>
          <w:sz w:val="30"/>
          <w:szCs w:val="30"/>
        </w:rPr>
        <w:t>货物需求一览表</w:t>
      </w:r>
    </w:p>
    <w:p w:rsidR="001B3C97" w:rsidRDefault="001B3C97" w:rsidP="001B3C97">
      <w:pPr>
        <w:adjustRightInd w:val="0"/>
        <w:snapToGrid w:val="0"/>
        <w:jc w:val="center"/>
        <w:rPr>
          <w:rFonts w:ascii="宋体" w:hAnsi="宋体" w:hint="eastAsia"/>
          <w:b/>
          <w:sz w:val="30"/>
          <w:szCs w:val="3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62"/>
        <w:gridCol w:w="2640"/>
        <w:gridCol w:w="837"/>
        <w:gridCol w:w="1568"/>
        <w:gridCol w:w="2968"/>
      </w:tblGrid>
      <w:tr w:rsidR="001B3C97" w:rsidTr="000458A5">
        <w:trPr>
          <w:trHeight w:val="602"/>
          <w:jc w:val="center"/>
        </w:trPr>
        <w:tc>
          <w:tcPr>
            <w:tcW w:w="762" w:type="dxa"/>
            <w:vAlign w:val="center"/>
          </w:tcPr>
          <w:p w:rsidR="001B3C97" w:rsidRDefault="001B3C97" w:rsidP="000458A5">
            <w:pPr>
              <w:jc w:val="center"/>
              <w:rPr>
                <w:rFonts w:ascii="宋体" w:hAnsi="Bookman Old Style"/>
                <w:sz w:val="24"/>
              </w:rPr>
            </w:pPr>
            <w:r>
              <w:rPr>
                <w:rFonts w:ascii="宋体" w:hAnsi="Bookman Old Style" w:hint="eastAsia"/>
                <w:sz w:val="24"/>
              </w:rPr>
              <w:t>包号</w:t>
            </w:r>
          </w:p>
        </w:tc>
        <w:tc>
          <w:tcPr>
            <w:tcW w:w="2640" w:type="dxa"/>
            <w:vAlign w:val="center"/>
          </w:tcPr>
          <w:p w:rsidR="001B3C97" w:rsidRDefault="001B3C97" w:rsidP="000458A5">
            <w:pPr>
              <w:jc w:val="center"/>
              <w:rPr>
                <w:rFonts w:ascii="宋体" w:hAnsi="Bookman Old Style"/>
                <w:sz w:val="24"/>
              </w:rPr>
            </w:pPr>
            <w:r>
              <w:rPr>
                <w:rFonts w:ascii="宋体" w:hAnsi="Bookman Old Style" w:hint="eastAsia"/>
                <w:sz w:val="24"/>
              </w:rPr>
              <w:t>货物名称</w:t>
            </w:r>
          </w:p>
        </w:tc>
        <w:tc>
          <w:tcPr>
            <w:tcW w:w="837" w:type="dxa"/>
            <w:vAlign w:val="center"/>
          </w:tcPr>
          <w:p w:rsidR="001B3C97" w:rsidRDefault="001B3C97" w:rsidP="000458A5">
            <w:pPr>
              <w:jc w:val="center"/>
              <w:rPr>
                <w:rFonts w:ascii="宋体" w:hAnsi="Bookman Old Style"/>
                <w:sz w:val="24"/>
              </w:rPr>
            </w:pPr>
            <w:r>
              <w:rPr>
                <w:rFonts w:ascii="宋体" w:hAnsi="Bookman Old Style" w:hint="eastAsia"/>
                <w:sz w:val="24"/>
              </w:rPr>
              <w:t>数量</w:t>
            </w:r>
          </w:p>
        </w:tc>
        <w:tc>
          <w:tcPr>
            <w:tcW w:w="1568" w:type="dxa"/>
            <w:vAlign w:val="center"/>
          </w:tcPr>
          <w:p w:rsidR="001B3C97" w:rsidRDefault="001B3C97" w:rsidP="000458A5">
            <w:pPr>
              <w:jc w:val="center"/>
              <w:rPr>
                <w:rFonts w:ascii="宋体" w:hAnsi="Bookman Old Style"/>
                <w:sz w:val="24"/>
              </w:rPr>
            </w:pPr>
            <w:r>
              <w:rPr>
                <w:rFonts w:ascii="宋体" w:hAnsi="Bookman Old Style" w:hint="eastAsia"/>
                <w:sz w:val="24"/>
              </w:rPr>
              <w:t>交货期</w:t>
            </w:r>
          </w:p>
        </w:tc>
        <w:tc>
          <w:tcPr>
            <w:tcW w:w="2968" w:type="dxa"/>
            <w:vAlign w:val="center"/>
          </w:tcPr>
          <w:p w:rsidR="001B3C97" w:rsidRDefault="001B3C97" w:rsidP="000458A5">
            <w:pPr>
              <w:jc w:val="center"/>
              <w:rPr>
                <w:rFonts w:ascii="宋体" w:hAnsi="Bookman Old Style"/>
                <w:sz w:val="24"/>
                <w:shd w:val="pct10" w:color="auto" w:fill="FFFFFF"/>
              </w:rPr>
            </w:pPr>
            <w:r>
              <w:rPr>
                <w:rFonts w:ascii="宋体" w:hAnsi="Bookman Old Style" w:hint="eastAsia"/>
                <w:sz w:val="24"/>
              </w:rPr>
              <w:t>项目现场（交货地点）</w:t>
            </w:r>
          </w:p>
        </w:tc>
      </w:tr>
      <w:tr w:rsidR="001B3C97" w:rsidTr="000458A5">
        <w:trPr>
          <w:trHeight w:val="1085"/>
          <w:jc w:val="center"/>
        </w:trPr>
        <w:tc>
          <w:tcPr>
            <w:tcW w:w="762" w:type="dxa"/>
            <w:vAlign w:val="center"/>
          </w:tcPr>
          <w:p w:rsidR="001B3C97" w:rsidRDefault="001B3C97" w:rsidP="000458A5">
            <w:pPr>
              <w:jc w:val="center"/>
              <w:rPr>
                <w:rFonts w:ascii="宋体" w:hint="eastAsia"/>
                <w:sz w:val="24"/>
              </w:rPr>
            </w:pPr>
            <w:r>
              <w:rPr>
                <w:rFonts w:ascii="宋体" w:hint="eastAsia"/>
                <w:sz w:val="24"/>
              </w:rPr>
              <w:t>1</w:t>
            </w:r>
          </w:p>
        </w:tc>
        <w:tc>
          <w:tcPr>
            <w:tcW w:w="2640" w:type="dxa"/>
            <w:vAlign w:val="center"/>
          </w:tcPr>
          <w:p w:rsidR="001B3C97" w:rsidRDefault="001B3C97" w:rsidP="000458A5">
            <w:pPr>
              <w:rPr>
                <w:rFonts w:ascii="宋体" w:hAnsi="宋体"/>
                <w:sz w:val="24"/>
              </w:rPr>
            </w:pPr>
            <w:r>
              <w:rPr>
                <w:rFonts w:ascii="宋体" w:hAnsi="宋体" w:hint="eastAsia"/>
                <w:bCs/>
                <w:sz w:val="24"/>
              </w:rPr>
              <w:t>无线近红外成像系统</w:t>
            </w:r>
          </w:p>
        </w:tc>
        <w:tc>
          <w:tcPr>
            <w:tcW w:w="837" w:type="dxa"/>
            <w:vAlign w:val="center"/>
          </w:tcPr>
          <w:p w:rsidR="001B3C97" w:rsidRDefault="001B3C97" w:rsidP="000458A5">
            <w:pPr>
              <w:jc w:val="center"/>
              <w:rPr>
                <w:rFonts w:ascii="宋体" w:hAnsi="宋体"/>
                <w:sz w:val="24"/>
              </w:rPr>
            </w:pPr>
            <w:r>
              <w:rPr>
                <w:rFonts w:ascii="宋体" w:hAnsi="宋体" w:hint="eastAsia"/>
                <w:sz w:val="24"/>
              </w:rPr>
              <w:t>1</w:t>
            </w:r>
          </w:p>
        </w:tc>
        <w:tc>
          <w:tcPr>
            <w:tcW w:w="1568" w:type="dxa"/>
            <w:vAlign w:val="center"/>
          </w:tcPr>
          <w:p w:rsidR="001B3C97" w:rsidRDefault="001B3C97" w:rsidP="000458A5">
            <w:pPr>
              <w:jc w:val="center"/>
              <w:rPr>
                <w:rFonts w:ascii="宋体" w:hAnsi="宋体" w:hint="eastAsia"/>
                <w:sz w:val="24"/>
              </w:rPr>
            </w:pPr>
            <w:r>
              <w:rPr>
                <w:rFonts w:ascii="宋体" w:hAnsi="宋体" w:hint="eastAsia"/>
                <w:sz w:val="24"/>
              </w:rPr>
              <w:t>详见技术规格</w:t>
            </w:r>
          </w:p>
        </w:tc>
        <w:tc>
          <w:tcPr>
            <w:tcW w:w="2968" w:type="dxa"/>
            <w:vAlign w:val="center"/>
          </w:tcPr>
          <w:p w:rsidR="001B3C97" w:rsidRDefault="001B3C97" w:rsidP="000458A5">
            <w:pPr>
              <w:jc w:val="center"/>
              <w:rPr>
                <w:rFonts w:ascii="宋体" w:hAnsi="宋体" w:hint="eastAsia"/>
                <w:sz w:val="24"/>
              </w:rPr>
            </w:pPr>
            <w:r>
              <w:rPr>
                <w:rFonts w:ascii="宋体" w:hAnsi="宋体" w:hint="eastAsia"/>
                <w:sz w:val="24"/>
              </w:rPr>
              <w:t>用户指定地点</w:t>
            </w:r>
          </w:p>
        </w:tc>
      </w:tr>
    </w:tbl>
    <w:p w:rsidR="001B3C97" w:rsidRDefault="001B3C97" w:rsidP="001B3C97">
      <w:pPr>
        <w:adjustRightInd w:val="0"/>
        <w:snapToGrid w:val="0"/>
        <w:jc w:val="center"/>
        <w:rPr>
          <w:rFonts w:ascii="宋体" w:hAnsi="宋体" w:hint="eastAsia"/>
          <w:b/>
          <w:sz w:val="30"/>
          <w:szCs w:val="30"/>
        </w:rPr>
      </w:pPr>
    </w:p>
    <w:p w:rsidR="001B3C97" w:rsidRDefault="001B3C97" w:rsidP="001B3C97">
      <w:pPr>
        <w:adjustRightInd w:val="0"/>
        <w:snapToGrid w:val="0"/>
        <w:jc w:val="center"/>
        <w:rPr>
          <w:rFonts w:ascii="宋体" w:hAnsi="宋体" w:hint="eastAsia"/>
          <w:b/>
          <w:sz w:val="30"/>
          <w:szCs w:val="30"/>
        </w:rPr>
      </w:pPr>
    </w:p>
    <w:p w:rsidR="001B3C97" w:rsidRDefault="001B3C97" w:rsidP="001B3C97">
      <w:pPr>
        <w:adjustRightInd w:val="0"/>
        <w:snapToGrid w:val="0"/>
        <w:jc w:val="center"/>
        <w:rPr>
          <w:rFonts w:ascii="宋体" w:hAnsi="宋体" w:hint="eastAsia"/>
          <w:b/>
          <w:sz w:val="30"/>
          <w:szCs w:val="30"/>
        </w:rPr>
      </w:pPr>
    </w:p>
    <w:p w:rsidR="001B3C97" w:rsidRDefault="001B3C97" w:rsidP="001B3C97">
      <w:pPr>
        <w:rPr>
          <w:rFonts w:ascii="Bookman Old Style" w:hAnsi="Bookman Old Style" w:hint="eastAsia"/>
          <w:sz w:val="24"/>
        </w:rPr>
      </w:pPr>
      <w:r>
        <w:rPr>
          <w:rFonts w:hint="eastAsia"/>
          <w:sz w:val="24"/>
        </w:rPr>
        <w:t>注：投标人须对上述投标内容中完整的一包或几包进行投标，</w:t>
      </w:r>
      <w:r>
        <w:rPr>
          <w:rFonts w:ascii="Bookman Old Style" w:hAnsi="Bookman Old Style" w:hint="eastAsia"/>
          <w:sz w:val="24"/>
        </w:rPr>
        <w:t>不完整的投标将视为非响应性投标予以拒绝。</w:t>
      </w: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szCs w:val="21"/>
        </w:rPr>
      </w:pPr>
    </w:p>
    <w:p w:rsidR="001B3C97" w:rsidRDefault="001B3C97" w:rsidP="001B3C97">
      <w:pPr>
        <w:adjustRightInd w:val="0"/>
        <w:snapToGrid w:val="0"/>
        <w:rPr>
          <w:rFonts w:ascii="宋体" w:hAnsi="宋体" w:hint="eastAsia"/>
          <w:b/>
          <w:sz w:val="30"/>
          <w:szCs w:val="30"/>
        </w:rPr>
      </w:pPr>
      <w:r>
        <w:rPr>
          <w:rFonts w:ascii="宋体" w:hAnsi="宋体"/>
          <w:b/>
          <w:sz w:val="30"/>
          <w:szCs w:val="30"/>
        </w:rPr>
        <w:br w:type="page"/>
      </w:r>
    </w:p>
    <w:p w:rsidR="001B3C97" w:rsidRDefault="001B3C97" w:rsidP="001B3C97">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rsidR="001B3C97" w:rsidRDefault="001B3C97" w:rsidP="001B3C97">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1B3C97" w:rsidRDefault="001B3C97" w:rsidP="001B3C97">
      <w:pPr>
        <w:spacing w:beforeLines="50" w:afterLines="50"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1B3C97" w:rsidRDefault="001B3C97" w:rsidP="001B3C97">
      <w:pPr>
        <w:spacing w:line="360" w:lineRule="auto"/>
        <w:ind w:left="554" w:hangingChars="231" w:hanging="554"/>
        <w:rPr>
          <w:rFonts w:ascii="宋体" w:hAnsi="宋体" w:hint="eastAsia"/>
          <w:sz w:val="24"/>
        </w:rPr>
      </w:pPr>
      <w:r>
        <w:rPr>
          <w:rFonts w:ascii="宋体" w:hAnsi="宋体"/>
          <w:sz w:val="24"/>
        </w:rPr>
        <w:t xml:space="preserve">1.1 </w:t>
      </w:r>
      <w:r>
        <w:rPr>
          <w:rFonts w:ascii="宋体" w:hAnsi="宋体" w:hint="eastAsia"/>
          <w:sz w:val="24"/>
        </w:rPr>
        <w:t xml:space="preserve"> 投标人在准备投标书时，务必在所提供的商品的技术规格文件中，标明型号、商标名称、目录号。</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1B3C97" w:rsidRDefault="001B3C97" w:rsidP="001B3C97">
      <w:pPr>
        <w:spacing w:beforeLines="50" w:afterLines="50" w:line="360" w:lineRule="auto"/>
        <w:ind w:left="601" w:hanging="601"/>
        <w:rPr>
          <w:rFonts w:ascii="宋体" w:hAnsi="宋体"/>
          <w:b/>
          <w:sz w:val="28"/>
        </w:rPr>
      </w:pPr>
      <w:r>
        <w:rPr>
          <w:rFonts w:ascii="宋体" w:hAnsi="宋体" w:hint="eastAsia"/>
          <w:b/>
          <w:sz w:val="28"/>
        </w:rPr>
        <w:t>2、评标标准</w:t>
      </w:r>
    </w:p>
    <w:p w:rsidR="001B3C97" w:rsidRDefault="001B3C97" w:rsidP="001B3C97">
      <w:pPr>
        <w:spacing w:line="360" w:lineRule="auto"/>
        <w:ind w:left="554" w:hangingChars="231" w:hanging="554"/>
        <w:rPr>
          <w:rFonts w:ascii="宋体" w:hint="eastAsia"/>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rsidR="001B3C97" w:rsidRDefault="001B3C97" w:rsidP="001B3C97">
      <w:pPr>
        <w:spacing w:line="360" w:lineRule="auto"/>
        <w:ind w:left="554" w:hangingChars="231" w:hanging="554"/>
        <w:rPr>
          <w:rFonts w:hint="eastAsia"/>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2.3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1B3C97" w:rsidRDefault="001B3C97" w:rsidP="001B3C97">
      <w:pPr>
        <w:spacing w:line="360" w:lineRule="auto"/>
        <w:ind w:left="554" w:hangingChars="231" w:hanging="554"/>
        <w:rPr>
          <w:rFonts w:ascii="宋体" w:hAnsi="宋体"/>
          <w:color w:val="FF0000"/>
          <w:sz w:val="24"/>
        </w:rPr>
      </w:pPr>
      <w:r>
        <w:rPr>
          <w:rFonts w:ascii="宋体" w:hAnsi="宋体"/>
          <w:sz w:val="24"/>
        </w:rPr>
        <w:t>2.</w:t>
      </w:r>
      <w:r>
        <w:rPr>
          <w:rFonts w:ascii="宋体" w:hAnsi="宋体" w:hint="eastAsia"/>
          <w:sz w:val="24"/>
        </w:rPr>
        <w:t>5  制造厂家提供的培训指的是涉及货物的基本原理、操作使用和保养维修等有关内</w:t>
      </w:r>
      <w:r>
        <w:rPr>
          <w:rFonts w:ascii="宋体" w:hAnsi="宋体" w:hint="eastAsia"/>
          <w:sz w:val="24"/>
        </w:rPr>
        <w:lastRenderedPageBreak/>
        <w:t>容的培训。培训教员的培训费、旅费、食宿费等费用和培训场地费及培训资料费均应由卖方支付。</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rsidR="001B3C97" w:rsidRDefault="001B3C97" w:rsidP="001B3C97">
      <w:pPr>
        <w:spacing w:beforeLines="50" w:afterLines="50" w:line="360" w:lineRule="auto"/>
        <w:ind w:left="601" w:hanging="601"/>
        <w:rPr>
          <w:rFonts w:ascii="宋体" w:hAnsi="宋体" w:hint="eastAsia"/>
          <w:b/>
          <w:sz w:val="28"/>
        </w:rPr>
      </w:pPr>
      <w:r>
        <w:rPr>
          <w:rFonts w:ascii="宋体" w:hAnsi="宋体" w:hint="eastAsia"/>
          <w:b/>
          <w:sz w:val="28"/>
        </w:rPr>
        <w:t>3、工作条件</w:t>
      </w:r>
    </w:p>
    <w:p w:rsidR="001B3C97" w:rsidRDefault="001B3C97" w:rsidP="001B3C97">
      <w:pPr>
        <w:spacing w:afterLines="100" w:line="360" w:lineRule="auto"/>
        <w:rPr>
          <w:rFonts w:ascii="宋体" w:hAnsi="宋体" w:hint="eastAsia"/>
          <w:sz w:val="24"/>
        </w:rPr>
      </w:pPr>
      <w:r>
        <w:rPr>
          <w:rFonts w:ascii="宋体" w:hAnsi="宋体" w:hint="eastAsia"/>
          <w:sz w:val="24"/>
        </w:rPr>
        <w:t>除非在技术规格中另有说明，所有仪器、设备和系统都应符合下列要求：</w:t>
      </w:r>
      <w:r>
        <w:rPr>
          <w:rFonts w:ascii="宋体" w:hAnsi="宋体"/>
          <w:sz w:val="24"/>
        </w:rPr>
        <w:t xml:space="preserve"> </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3.1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3.2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0％</w:t>
      </w:r>
      <w:r>
        <w:rPr>
          <w:rFonts w:ascii="宋体" w:hAnsi="宋体" w:hint="eastAsia"/>
          <w:sz w:val="24"/>
        </w:rPr>
        <w:t>的环境条件下运行。</w:t>
      </w:r>
      <w:r>
        <w:rPr>
          <w:rFonts w:ascii="宋体" w:hAnsi="宋体" w:hint="eastAsia"/>
          <w:b/>
          <w:sz w:val="24"/>
        </w:rPr>
        <w:t>能够连续正常工作。</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3.3  配置符合中国有关标准要求的插头，如果没有这样的插头，则需</w:t>
      </w:r>
      <w:r>
        <w:rPr>
          <w:rFonts w:ascii="宋体" w:hint="eastAsia"/>
          <w:sz w:val="24"/>
        </w:rPr>
        <w:t>提供适当的转</w:t>
      </w:r>
      <w:r>
        <w:rPr>
          <w:rFonts w:ascii="宋体" w:hAnsi="宋体" w:hint="eastAsia"/>
          <w:sz w:val="24"/>
        </w:rPr>
        <w:t>换插座。</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3.4  如产品达不到上述要求，投标人应注明其偏差。如仪器设备需要特殊工作条件（如水、电源、磁场强度、温度、湿度、动强度等）投标人应在投标书中加以说明。</w:t>
      </w:r>
    </w:p>
    <w:p w:rsidR="001B3C97" w:rsidRDefault="001B3C97" w:rsidP="001B3C97">
      <w:pPr>
        <w:rPr>
          <w:rFonts w:eastAsia="黑体" w:hint="eastAsia"/>
          <w:b/>
          <w:bCs/>
          <w:kern w:val="44"/>
          <w:sz w:val="24"/>
        </w:rPr>
      </w:pPr>
    </w:p>
    <w:p w:rsidR="001B3C97" w:rsidRDefault="001B3C97" w:rsidP="001B3C97">
      <w:pPr>
        <w:spacing w:beforeLines="50" w:afterLines="50" w:line="360" w:lineRule="auto"/>
        <w:ind w:left="601" w:hanging="601"/>
        <w:rPr>
          <w:rFonts w:ascii="宋体" w:hAnsi="宋体" w:hint="eastAsia"/>
          <w:b/>
          <w:sz w:val="28"/>
        </w:rPr>
      </w:pPr>
      <w:r>
        <w:rPr>
          <w:rFonts w:ascii="宋体" w:hAnsi="宋体" w:hint="eastAsia"/>
          <w:b/>
          <w:sz w:val="28"/>
        </w:rPr>
        <w:t>4、验收标准</w:t>
      </w:r>
    </w:p>
    <w:p w:rsidR="001B3C97" w:rsidRDefault="001B3C97" w:rsidP="001B3C97">
      <w:pPr>
        <w:spacing w:afterLines="100" w:line="360" w:lineRule="auto"/>
        <w:rPr>
          <w:rFonts w:ascii="宋体" w:hAnsi="宋体" w:hint="eastAsia"/>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4.1  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1B3C97" w:rsidRDefault="001B3C97" w:rsidP="001B3C97">
      <w:pPr>
        <w:spacing w:line="360" w:lineRule="auto"/>
        <w:ind w:left="554" w:hangingChars="231" w:hanging="554"/>
        <w:rPr>
          <w:rFonts w:ascii="宋体" w:hAnsi="宋体" w:hint="eastAsia"/>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rsidR="001B3C97" w:rsidRDefault="001B3C97" w:rsidP="001B3C97">
      <w:pPr>
        <w:pStyle w:val="a6"/>
        <w:spacing w:line="360" w:lineRule="auto"/>
        <w:ind w:left="410" w:hangingChars="170" w:hanging="410"/>
        <w:rPr>
          <w:rFonts w:hAnsi="宋体" w:hint="eastAsia"/>
          <w:b/>
          <w:sz w:val="24"/>
          <w:szCs w:val="24"/>
        </w:rPr>
      </w:pPr>
    </w:p>
    <w:p w:rsidR="001B3C97" w:rsidRDefault="001B3C97" w:rsidP="001B3C97">
      <w:pPr>
        <w:pStyle w:val="a6"/>
        <w:spacing w:line="360" w:lineRule="auto"/>
        <w:ind w:left="410" w:hangingChars="170" w:hanging="410"/>
        <w:rPr>
          <w:rFonts w:hAnsi="宋体" w:hint="eastAsia"/>
          <w:b/>
          <w:sz w:val="24"/>
          <w:szCs w:val="24"/>
        </w:rPr>
      </w:pPr>
      <w:r>
        <w:rPr>
          <w:rFonts w:hAnsi="宋体" w:hint="eastAsia"/>
          <w:b/>
          <w:sz w:val="24"/>
          <w:szCs w:val="24"/>
        </w:rPr>
        <w:t>5、本技术规格书中标注“*”号的为关键技术参数，对这些关键技术参数的任何负偏离</w:t>
      </w:r>
      <w:r>
        <w:rPr>
          <w:rFonts w:hAnsi="宋体" w:hint="eastAsia"/>
          <w:b/>
          <w:sz w:val="24"/>
          <w:szCs w:val="24"/>
        </w:rPr>
        <w:lastRenderedPageBreak/>
        <w:t>将导致废标。</w:t>
      </w:r>
    </w:p>
    <w:p w:rsidR="001B3C97" w:rsidRDefault="001B3C97" w:rsidP="001B3C97">
      <w:pPr>
        <w:pStyle w:val="a6"/>
        <w:spacing w:line="360" w:lineRule="auto"/>
        <w:rPr>
          <w:rFonts w:hAnsi="宋体" w:hint="eastAsia"/>
          <w:b/>
          <w:sz w:val="24"/>
          <w:szCs w:val="24"/>
        </w:rPr>
      </w:pPr>
    </w:p>
    <w:p w:rsidR="001B3C97" w:rsidRDefault="001B3C97" w:rsidP="001B3C97">
      <w:pPr>
        <w:pStyle w:val="a6"/>
        <w:spacing w:line="360" w:lineRule="auto"/>
        <w:rPr>
          <w:rFonts w:hAnsi="宋体" w:hint="eastAsia"/>
          <w:b/>
          <w:sz w:val="24"/>
          <w:szCs w:val="24"/>
        </w:rPr>
      </w:pPr>
      <w:r>
        <w:rPr>
          <w:rFonts w:hAnsi="宋体" w:hint="eastAsia"/>
          <w:b/>
          <w:sz w:val="24"/>
          <w:szCs w:val="24"/>
        </w:rPr>
        <w:t>6、如在具体技术规格中有本总则不一致之处，以具体技术规格中的要求为准。</w:t>
      </w:r>
    </w:p>
    <w:p w:rsidR="001B3C97" w:rsidRDefault="001B3C97" w:rsidP="001B3C97">
      <w:pPr>
        <w:spacing w:afterLines="50"/>
        <w:ind w:left="601" w:hanging="601"/>
        <w:rPr>
          <w:rFonts w:ascii="宋体" w:hAnsi="宋体" w:hint="eastAsia"/>
          <w:b/>
          <w:sz w:val="28"/>
        </w:rPr>
      </w:pPr>
      <w:r>
        <w:rPr>
          <w:rFonts w:ascii="宋体" w:hAnsi="宋体"/>
          <w:b/>
          <w:sz w:val="28"/>
        </w:rPr>
        <w:br w:type="page"/>
      </w:r>
      <w:bookmarkStart w:id="0" w:name="_Hlk8745826"/>
      <w:r>
        <w:rPr>
          <w:rFonts w:ascii="宋体" w:hAnsi="宋体" w:hint="eastAsia"/>
          <w:b/>
          <w:sz w:val="28"/>
        </w:rPr>
        <w:lastRenderedPageBreak/>
        <w:t>二、具体技术规格</w:t>
      </w:r>
    </w:p>
    <w:bookmarkEnd w:id="0"/>
    <w:p w:rsidR="001B3C97" w:rsidRDefault="001B3C97" w:rsidP="001B3C97">
      <w:pPr>
        <w:spacing w:line="360" w:lineRule="auto"/>
        <w:ind w:left="360"/>
        <w:jc w:val="center"/>
        <w:rPr>
          <w:rFonts w:ascii="宋体" w:hAnsi="宋体" w:hint="eastAsia"/>
          <w:b/>
          <w:sz w:val="30"/>
          <w:szCs w:val="30"/>
        </w:rPr>
      </w:pPr>
      <w:r>
        <w:rPr>
          <w:rFonts w:ascii="宋体" w:hAnsi="宋体" w:hint="eastAsia"/>
          <w:b/>
          <w:sz w:val="30"/>
          <w:szCs w:val="30"/>
        </w:rPr>
        <w:t xml:space="preserve">第1包 </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一、</w:t>
      </w:r>
      <w:r w:rsidRPr="00456251">
        <w:rPr>
          <w:rFonts w:asciiTheme="minorEastAsia" w:eastAsiaTheme="minorEastAsia" w:hAnsiTheme="minorEastAsia" w:cs="微软雅黑" w:hint="eastAsia"/>
          <w:bCs/>
          <w:sz w:val="24"/>
          <w:lang w:val="af-ZA"/>
        </w:rPr>
        <w:t>硬件功能</w:t>
      </w:r>
      <w:r w:rsidRPr="00456251">
        <w:rPr>
          <w:rFonts w:asciiTheme="minorEastAsia" w:eastAsiaTheme="minorEastAsia" w:hAnsiTheme="minorEastAsia" w:cs="微软雅黑" w:hint="eastAsia"/>
          <w:bCs/>
          <w:sz w:val="24"/>
        </w:rPr>
        <w:t>参数</w:t>
      </w:r>
      <w:r w:rsidRPr="00456251">
        <w:rPr>
          <w:rFonts w:asciiTheme="minorEastAsia" w:eastAsiaTheme="minorEastAsia" w:hAnsiTheme="minorEastAsia" w:cs="微软雅黑" w:hint="eastAsia"/>
          <w:bCs/>
          <w:sz w:val="24"/>
          <w:lang w:val="af-ZA"/>
        </w:rPr>
        <w:t>：</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系统采用连续近红外光谱技术，标准配备双波长，分别为760和850nm，其他波长可定制。测量频率为10Hz，光密度为5时，光密度标准方差约0.001</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每个通道的最大采样频率</w:t>
      </w:r>
      <w:r w:rsidRPr="00456251">
        <w:rPr>
          <w:rFonts w:asciiTheme="minorEastAsia" w:eastAsiaTheme="minorEastAsia" w:hAnsiTheme="minorEastAsia" w:cs="微软雅黑" w:hint="eastAsia"/>
          <w:bCs/>
          <w:sz w:val="24"/>
        </w:rPr>
        <w:t>不低于5</w:t>
      </w:r>
      <w:r w:rsidRPr="00456251">
        <w:rPr>
          <w:rFonts w:asciiTheme="minorEastAsia" w:eastAsiaTheme="minorEastAsia" w:hAnsiTheme="minorEastAsia" w:cs="微软雅黑" w:hint="eastAsia"/>
          <w:bCs/>
          <w:sz w:val="24"/>
          <w:lang w:val="af-ZA"/>
        </w:rPr>
        <w:t>0Hz；（也可选择其他采样率，如10，25，</w:t>
      </w:r>
      <w:r w:rsidRPr="00456251">
        <w:rPr>
          <w:rFonts w:asciiTheme="minorEastAsia" w:eastAsiaTheme="minorEastAsia" w:hAnsiTheme="minorEastAsia" w:cs="微软雅黑" w:hint="eastAsia"/>
          <w:bCs/>
          <w:sz w:val="24"/>
        </w:rPr>
        <w:t>50Hz</w:t>
      </w:r>
      <w:r w:rsidRPr="00456251">
        <w:rPr>
          <w:rFonts w:asciiTheme="minorEastAsia" w:eastAsiaTheme="minorEastAsia" w:hAnsiTheme="minorEastAsia" w:cs="微软雅黑" w:hint="eastAsia"/>
          <w:bCs/>
          <w:sz w:val="24"/>
          <w:lang w:val="af-ZA"/>
        </w:rPr>
        <w:t>等），24位分辨率；</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轻便一体化设计，光极帽、发射和接收光纤、采集器高度集成化整合。保证整套系统全部在头部安放，无需连接设备携带背包，</w:t>
      </w:r>
      <w:r w:rsidRPr="00456251">
        <w:rPr>
          <w:rFonts w:asciiTheme="minorEastAsia" w:eastAsiaTheme="minorEastAsia" w:hAnsiTheme="minorEastAsia" w:cs="微软雅黑" w:hint="eastAsia"/>
          <w:bCs/>
          <w:sz w:val="24"/>
        </w:rPr>
        <w:t>佩戴</w:t>
      </w:r>
      <w:r w:rsidRPr="00456251">
        <w:rPr>
          <w:rFonts w:asciiTheme="minorEastAsia" w:eastAsiaTheme="minorEastAsia" w:hAnsiTheme="minorEastAsia" w:cs="微软雅黑" w:hint="eastAsia"/>
          <w:bCs/>
          <w:sz w:val="24"/>
          <w:lang w:val="af-ZA"/>
        </w:rPr>
        <w:t>舒适活动自如。</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系统设备内置9轴运动传感器，可对实验中头部</w:t>
      </w:r>
      <w:r w:rsidRPr="00456251">
        <w:rPr>
          <w:rFonts w:asciiTheme="minorEastAsia" w:eastAsiaTheme="minorEastAsia" w:hAnsiTheme="minorEastAsia" w:cs="微软雅黑" w:hint="eastAsia"/>
          <w:bCs/>
          <w:sz w:val="24"/>
        </w:rPr>
        <w:t>及身体</w:t>
      </w:r>
      <w:r w:rsidRPr="00456251">
        <w:rPr>
          <w:rFonts w:asciiTheme="minorEastAsia" w:eastAsiaTheme="minorEastAsia" w:hAnsiTheme="minorEastAsia" w:cs="微软雅黑" w:hint="eastAsia"/>
          <w:bCs/>
          <w:sz w:val="24"/>
          <w:lang w:val="af-ZA"/>
        </w:rPr>
        <w:t>运动造成的数据影响进行矫正。全套采集设备尺寸</w:t>
      </w:r>
      <w:r w:rsidRPr="00456251">
        <w:rPr>
          <w:rFonts w:asciiTheme="minorEastAsia" w:eastAsiaTheme="minorEastAsia" w:hAnsiTheme="minorEastAsia" w:cs="微软雅黑" w:hint="eastAsia"/>
          <w:bCs/>
          <w:sz w:val="24"/>
        </w:rPr>
        <w:t>不大于</w:t>
      </w:r>
      <w:r w:rsidRPr="00456251">
        <w:rPr>
          <w:rFonts w:asciiTheme="minorEastAsia" w:eastAsiaTheme="minorEastAsia" w:hAnsiTheme="minorEastAsia" w:cs="微软雅黑" w:hint="eastAsia"/>
          <w:bCs/>
          <w:sz w:val="24"/>
          <w:lang w:val="af-ZA"/>
        </w:rPr>
        <w:t>7.5 * 7.5 * 3 cm（长*宽*高），全套设备重量</w:t>
      </w:r>
      <w:r w:rsidRPr="00456251">
        <w:rPr>
          <w:rFonts w:asciiTheme="minorEastAsia" w:eastAsiaTheme="minorEastAsia" w:hAnsiTheme="minorEastAsia" w:cs="微软雅黑" w:hint="eastAsia"/>
          <w:bCs/>
          <w:sz w:val="24"/>
        </w:rPr>
        <w:t>不大于3</w:t>
      </w:r>
      <w:r w:rsidRPr="00456251">
        <w:rPr>
          <w:rFonts w:asciiTheme="minorEastAsia" w:eastAsiaTheme="minorEastAsia" w:hAnsiTheme="minorEastAsia" w:cs="微软雅黑"/>
          <w:bCs/>
          <w:sz w:val="24"/>
        </w:rPr>
        <w:t>0</w:t>
      </w:r>
      <w:r w:rsidRPr="00456251">
        <w:rPr>
          <w:rFonts w:asciiTheme="minorEastAsia" w:eastAsiaTheme="minorEastAsia" w:hAnsiTheme="minorEastAsia" w:cs="微软雅黑" w:hint="eastAsia"/>
          <w:bCs/>
          <w:sz w:val="24"/>
          <w:lang w:val="af-ZA"/>
        </w:rPr>
        <w:t>0g。</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系统配备</w:t>
      </w:r>
      <w:r w:rsidRPr="00456251">
        <w:rPr>
          <w:rFonts w:asciiTheme="minorEastAsia" w:eastAsiaTheme="minorEastAsia" w:hAnsiTheme="minorEastAsia" w:cs="微软雅黑" w:hint="eastAsia"/>
          <w:bCs/>
          <w:sz w:val="24"/>
        </w:rPr>
        <w:t>不少于</w:t>
      </w:r>
      <w:r w:rsidRPr="00456251">
        <w:rPr>
          <w:rFonts w:asciiTheme="minorEastAsia" w:eastAsiaTheme="minorEastAsia" w:hAnsiTheme="minorEastAsia" w:cs="微软雅黑"/>
          <w:bCs/>
          <w:sz w:val="24"/>
        </w:rPr>
        <w:t>1</w:t>
      </w:r>
      <w:r w:rsidRPr="00456251">
        <w:rPr>
          <w:rFonts w:asciiTheme="minorEastAsia" w:eastAsiaTheme="minorEastAsia" w:hAnsiTheme="minorEastAsia" w:cs="微软雅黑" w:hint="eastAsia"/>
          <w:bCs/>
          <w:sz w:val="24"/>
        </w:rPr>
        <w:t>0</w:t>
      </w:r>
      <w:r w:rsidRPr="00456251">
        <w:rPr>
          <w:rFonts w:asciiTheme="minorEastAsia" w:eastAsiaTheme="minorEastAsia" w:hAnsiTheme="minorEastAsia" w:cs="微软雅黑" w:hint="eastAsia"/>
          <w:bCs/>
          <w:sz w:val="24"/>
          <w:lang w:val="af-ZA"/>
        </w:rPr>
        <w:t>个光源发射探头，</w:t>
      </w:r>
      <w:r w:rsidRPr="00456251">
        <w:rPr>
          <w:rFonts w:asciiTheme="minorEastAsia" w:eastAsiaTheme="minorEastAsia" w:hAnsiTheme="minorEastAsia" w:cs="微软雅黑" w:hint="eastAsia"/>
          <w:bCs/>
          <w:sz w:val="24"/>
        </w:rPr>
        <w:t>不少于8</w:t>
      </w:r>
      <w:r w:rsidRPr="00456251">
        <w:rPr>
          <w:rFonts w:asciiTheme="minorEastAsia" w:eastAsiaTheme="minorEastAsia" w:hAnsiTheme="minorEastAsia" w:cs="微软雅黑" w:hint="eastAsia"/>
          <w:bCs/>
          <w:sz w:val="24"/>
          <w:lang w:val="af-ZA"/>
        </w:rPr>
        <w:t>个接收</w:t>
      </w:r>
      <w:r w:rsidRPr="00456251">
        <w:rPr>
          <w:rFonts w:asciiTheme="minorEastAsia" w:eastAsiaTheme="minorEastAsia" w:hAnsiTheme="minorEastAsia" w:cs="微软雅黑" w:hint="eastAsia"/>
          <w:bCs/>
          <w:sz w:val="24"/>
        </w:rPr>
        <w:t>探头</w:t>
      </w:r>
      <w:r w:rsidRPr="00456251">
        <w:rPr>
          <w:rFonts w:asciiTheme="minorEastAsia" w:eastAsiaTheme="minorEastAsia" w:hAnsiTheme="minorEastAsia" w:cs="微软雅黑" w:hint="eastAsia"/>
          <w:bCs/>
          <w:sz w:val="24"/>
          <w:lang w:val="af-ZA"/>
        </w:rPr>
        <w:t>（屏蔽环境光，检测灵敏度高）；在有效测量条件下，</w:t>
      </w:r>
      <w:r w:rsidRPr="00456251">
        <w:rPr>
          <w:rFonts w:asciiTheme="minorEastAsia" w:eastAsiaTheme="minorEastAsia" w:hAnsiTheme="minorEastAsia" w:cs="微软雅黑" w:hint="eastAsia"/>
          <w:bCs/>
          <w:sz w:val="24"/>
        </w:rPr>
        <w:t>整个</w:t>
      </w:r>
      <w:r w:rsidRPr="00456251">
        <w:rPr>
          <w:rFonts w:asciiTheme="minorEastAsia" w:eastAsiaTheme="minorEastAsia" w:hAnsiTheme="minorEastAsia" w:cs="微软雅黑" w:hint="eastAsia"/>
          <w:bCs/>
          <w:sz w:val="24"/>
          <w:lang w:val="af-ZA"/>
        </w:rPr>
        <w:t>系统</w:t>
      </w:r>
      <w:r w:rsidRPr="00456251">
        <w:rPr>
          <w:rFonts w:asciiTheme="minorEastAsia" w:eastAsiaTheme="minorEastAsia" w:hAnsiTheme="minorEastAsia" w:cs="微软雅黑" w:hint="eastAsia"/>
          <w:bCs/>
          <w:sz w:val="24"/>
        </w:rPr>
        <w:t>可组成最大通道数不少于24通道。光极间距35mm</w:t>
      </w:r>
      <w:r w:rsidRPr="00456251">
        <w:rPr>
          <w:rFonts w:asciiTheme="minorEastAsia" w:eastAsiaTheme="minorEastAsia" w:hAnsiTheme="minorEastAsia" w:cs="微软雅黑" w:hint="eastAsia"/>
          <w:bCs/>
          <w:sz w:val="24"/>
          <w:lang w:val="af-ZA"/>
        </w:rPr>
        <w:t>，</w:t>
      </w:r>
      <w:r w:rsidRPr="00456251">
        <w:rPr>
          <w:rFonts w:asciiTheme="minorEastAsia" w:eastAsiaTheme="minorEastAsia" w:hAnsiTheme="minorEastAsia" w:cs="微软雅黑" w:hint="eastAsia"/>
          <w:bCs/>
          <w:sz w:val="24"/>
        </w:rPr>
        <w:t>光极可根据研究需求在整个脑部区域布置</w:t>
      </w:r>
      <w:r w:rsidRPr="00456251">
        <w:rPr>
          <w:rFonts w:asciiTheme="minorEastAsia" w:eastAsiaTheme="minorEastAsia" w:hAnsiTheme="minorEastAsia" w:cs="微软雅黑" w:hint="eastAsia"/>
          <w:bCs/>
          <w:sz w:val="24"/>
          <w:lang w:val="af-ZA"/>
        </w:rPr>
        <w:t>；</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系统采用无线蓝牙接收数据，测试数据传输距离</w:t>
      </w:r>
      <w:r w:rsidRPr="00456251">
        <w:rPr>
          <w:rFonts w:asciiTheme="minorEastAsia" w:eastAsiaTheme="minorEastAsia" w:hAnsiTheme="minorEastAsia" w:cs="微软雅黑" w:hint="eastAsia"/>
          <w:bCs/>
          <w:sz w:val="24"/>
        </w:rPr>
        <w:t>不小于</w:t>
      </w:r>
      <w:r w:rsidRPr="00456251">
        <w:rPr>
          <w:rFonts w:asciiTheme="minorEastAsia" w:eastAsiaTheme="minorEastAsia" w:hAnsiTheme="minorEastAsia" w:cs="微软雅黑" w:hint="eastAsia"/>
          <w:bCs/>
          <w:sz w:val="24"/>
          <w:lang w:val="af-ZA"/>
        </w:rPr>
        <w:t>30</w:t>
      </w:r>
      <w:r w:rsidRPr="00456251">
        <w:rPr>
          <w:rFonts w:asciiTheme="minorEastAsia" w:eastAsiaTheme="minorEastAsia" w:hAnsiTheme="minorEastAsia" w:cs="微软雅黑" w:hint="eastAsia"/>
          <w:bCs/>
          <w:sz w:val="24"/>
        </w:rPr>
        <w:t>米</w:t>
      </w:r>
      <w:r w:rsidRPr="00456251">
        <w:rPr>
          <w:rFonts w:asciiTheme="minorEastAsia" w:eastAsiaTheme="minorEastAsia" w:hAnsiTheme="minorEastAsia" w:cs="微软雅黑" w:hint="eastAsia"/>
          <w:bCs/>
          <w:sz w:val="24"/>
          <w:lang w:val="af-ZA"/>
        </w:rPr>
        <w:t>；</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数据存储单元：自带内存</w:t>
      </w:r>
      <w:r w:rsidRPr="00456251">
        <w:rPr>
          <w:rFonts w:asciiTheme="minorEastAsia" w:eastAsiaTheme="minorEastAsia" w:hAnsiTheme="minorEastAsia" w:cs="微软雅黑" w:hint="eastAsia"/>
          <w:bCs/>
          <w:sz w:val="24"/>
        </w:rPr>
        <w:t>不小于</w:t>
      </w:r>
      <w:r w:rsidRPr="00456251">
        <w:rPr>
          <w:rFonts w:asciiTheme="minorEastAsia" w:eastAsiaTheme="minorEastAsia" w:hAnsiTheme="minorEastAsia" w:cs="微软雅黑" w:hint="eastAsia"/>
          <w:bCs/>
          <w:sz w:val="24"/>
          <w:lang w:val="af-ZA"/>
        </w:rPr>
        <w:t>2GB，最多储存数据</w:t>
      </w:r>
      <w:r w:rsidRPr="00456251">
        <w:rPr>
          <w:rFonts w:asciiTheme="minorEastAsia" w:eastAsiaTheme="minorEastAsia" w:hAnsiTheme="minorEastAsia" w:cs="微软雅黑" w:hint="eastAsia"/>
          <w:bCs/>
          <w:sz w:val="24"/>
        </w:rPr>
        <w:t>不小于</w:t>
      </w:r>
      <w:r w:rsidRPr="00456251">
        <w:rPr>
          <w:rFonts w:asciiTheme="minorEastAsia" w:eastAsiaTheme="minorEastAsia" w:hAnsiTheme="minorEastAsia" w:cs="微软雅黑" w:hint="eastAsia"/>
          <w:bCs/>
          <w:sz w:val="24"/>
          <w:lang w:val="af-ZA"/>
        </w:rPr>
        <w:t>100小时。系统支持数据离线储存，并且在线数据可实时储存在机身存储单元中，无需担心意外中断造成的实验数据丢失；</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系统配置快速充电电池，充电时间</w:t>
      </w:r>
      <w:r w:rsidRPr="00456251">
        <w:rPr>
          <w:rFonts w:asciiTheme="minorEastAsia" w:eastAsiaTheme="minorEastAsia" w:hAnsiTheme="minorEastAsia" w:cs="微软雅黑" w:hint="eastAsia"/>
          <w:bCs/>
          <w:sz w:val="24"/>
        </w:rPr>
        <w:t>不超过</w:t>
      </w:r>
      <w:r w:rsidRPr="00456251">
        <w:rPr>
          <w:rFonts w:asciiTheme="minorEastAsia" w:eastAsiaTheme="minorEastAsia" w:hAnsiTheme="minorEastAsia" w:cs="微软雅黑" w:hint="eastAsia"/>
          <w:bCs/>
          <w:sz w:val="24"/>
          <w:lang w:val="af-ZA"/>
        </w:rPr>
        <w:t>30分钟，可记录数据时间</w:t>
      </w:r>
      <w:r w:rsidRPr="00456251">
        <w:rPr>
          <w:rFonts w:asciiTheme="minorEastAsia" w:eastAsiaTheme="minorEastAsia" w:hAnsiTheme="minorEastAsia" w:cs="微软雅黑" w:hint="eastAsia"/>
          <w:bCs/>
          <w:sz w:val="24"/>
        </w:rPr>
        <w:t>不小于</w:t>
      </w:r>
      <w:r w:rsidRPr="00456251">
        <w:rPr>
          <w:rFonts w:asciiTheme="minorEastAsia" w:eastAsiaTheme="minorEastAsia" w:hAnsiTheme="minorEastAsia" w:cs="微软雅黑" w:hint="eastAsia"/>
          <w:bCs/>
          <w:sz w:val="24"/>
          <w:lang w:val="af-ZA"/>
        </w:rPr>
        <w:t>3小时，也可以在测试中连接移动电源作为电源，从而延长测试时间；</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提供</w:t>
      </w:r>
      <w:r w:rsidRPr="00456251">
        <w:rPr>
          <w:rFonts w:asciiTheme="minorEastAsia" w:eastAsiaTheme="minorEastAsia" w:hAnsiTheme="minorEastAsia" w:cs="微软雅黑" w:hint="eastAsia"/>
          <w:bCs/>
          <w:sz w:val="24"/>
        </w:rPr>
        <w:t>适合</w:t>
      </w:r>
      <w:r w:rsidRPr="00456251">
        <w:rPr>
          <w:rFonts w:asciiTheme="minorEastAsia" w:eastAsiaTheme="minorEastAsia" w:hAnsiTheme="minorEastAsia" w:cs="微软雅黑" w:hint="eastAsia"/>
          <w:bCs/>
          <w:sz w:val="24"/>
          <w:lang w:val="af-ZA"/>
        </w:rPr>
        <w:t>儿童到成人被试的多种尺寸</w:t>
      </w:r>
      <w:r w:rsidRPr="00456251">
        <w:rPr>
          <w:rFonts w:asciiTheme="minorEastAsia" w:eastAsiaTheme="minorEastAsia" w:hAnsiTheme="minorEastAsia" w:cs="微软雅黑" w:hint="eastAsia"/>
          <w:bCs/>
          <w:sz w:val="24"/>
        </w:rPr>
        <w:t>光极</w:t>
      </w:r>
      <w:r w:rsidRPr="00456251">
        <w:rPr>
          <w:rFonts w:asciiTheme="minorEastAsia" w:eastAsiaTheme="minorEastAsia" w:hAnsiTheme="minorEastAsia" w:cs="微软雅黑" w:hint="eastAsia"/>
          <w:bCs/>
          <w:sz w:val="24"/>
          <w:lang w:val="af-ZA"/>
        </w:rPr>
        <w:t>帽</w:t>
      </w:r>
      <w:r w:rsidRPr="00456251">
        <w:rPr>
          <w:rFonts w:asciiTheme="minorEastAsia" w:eastAsiaTheme="minorEastAsia" w:hAnsiTheme="minorEastAsia" w:cs="微软雅黑" w:hint="eastAsia"/>
          <w:bCs/>
          <w:sz w:val="24"/>
        </w:rPr>
        <w:t>可选</w:t>
      </w:r>
      <w:r w:rsidRPr="00456251">
        <w:rPr>
          <w:rFonts w:asciiTheme="minorEastAsia" w:eastAsiaTheme="minorEastAsia" w:hAnsiTheme="minorEastAsia" w:cs="微软雅黑" w:hint="eastAsia"/>
          <w:bCs/>
          <w:sz w:val="24"/>
          <w:lang w:val="af-ZA"/>
        </w:rPr>
        <w:t>；</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系统兼容性强，可与眼动仪、脑电、TMS等设备实时同步使用。近红外信号对眼动、EEG、ECG、EMG，等信号无干扰；</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rPr>
        <w:t>系统配置短分离通道，测量深度≤7.5mm；可采集</w:t>
      </w:r>
      <w:r w:rsidRPr="00456251">
        <w:rPr>
          <w:rFonts w:asciiTheme="minorEastAsia" w:eastAsiaTheme="minorEastAsia" w:hAnsiTheme="minorEastAsia" w:cs="微软雅黑" w:hint="eastAsia"/>
          <w:bCs/>
          <w:sz w:val="24"/>
          <w:lang w:val="af-ZA"/>
        </w:rPr>
        <w:t>包括</w:t>
      </w:r>
      <w:r w:rsidRPr="00456251">
        <w:rPr>
          <w:rFonts w:asciiTheme="minorEastAsia" w:eastAsiaTheme="minorEastAsia" w:hAnsiTheme="minorEastAsia" w:cs="微软雅黑" w:hint="eastAsia"/>
          <w:bCs/>
          <w:sz w:val="24"/>
        </w:rPr>
        <w:t>头骨</w:t>
      </w:r>
      <w:r w:rsidRPr="00456251">
        <w:rPr>
          <w:rFonts w:asciiTheme="minorEastAsia" w:eastAsiaTheme="minorEastAsia" w:hAnsiTheme="minorEastAsia" w:cs="微软雅黑" w:hint="eastAsia"/>
          <w:bCs/>
          <w:sz w:val="24"/>
          <w:lang w:val="af-ZA"/>
        </w:rPr>
        <w:t>、</w:t>
      </w:r>
      <w:r w:rsidRPr="00456251">
        <w:rPr>
          <w:rFonts w:asciiTheme="minorEastAsia" w:eastAsiaTheme="minorEastAsia" w:hAnsiTheme="minorEastAsia" w:cs="微软雅黑" w:hint="eastAsia"/>
          <w:bCs/>
          <w:sz w:val="24"/>
        </w:rPr>
        <w:t>头皮血流</w:t>
      </w:r>
      <w:r w:rsidRPr="00456251">
        <w:rPr>
          <w:rFonts w:asciiTheme="minorEastAsia" w:eastAsiaTheme="minorEastAsia" w:hAnsiTheme="minorEastAsia" w:cs="微软雅黑" w:hint="eastAsia"/>
          <w:bCs/>
          <w:sz w:val="24"/>
          <w:lang w:val="af-ZA"/>
        </w:rPr>
        <w:t>、血压、呼吸和</w:t>
      </w:r>
      <w:r w:rsidRPr="00456251">
        <w:rPr>
          <w:rFonts w:asciiTheme="minorEastAsia" w:eastAsiaTheme="minorEastAsia" w:hAnsiTheme="minorEastAsia" w:cs="微软雅黑" w:hint="eastAsia"/>
          <w:bCs/>
          <w:sz w:val="24"/>
        </w:rPr>
        <w:t>心率等脑外噪声</w:t>
      </w:r>
      <w:r w:rsidRPr="00456251">
        <w:rPr>
          <w:rFonts w:asciiTheme="minorEastAsia" w:eastAsiaTheme="minorEastAsia" w:hAnsiTheme="minorEastAsia" w:cs="微软雅黑" w:hint="eastAsia"/>
          <w:bCs/>
          <w:sz w:val="24"/>
          <w:lang w:val="af-ZA"/>
        </w:rPr>
        <w:t>。</w:t>
      </w:r>
      <w:r w:rsidRPr="00456251">
        <w:rPr>
          <w:rFonts w:asciiTheme="minorEastAsia" w:eastAsiaTheme="minorEastAsia" w:hAnsiTheme="minorEastAsia" w:cs="微软雅黑" w:hint="eastAsia"/>
          <w:bCs/>
          <w:sz w:val="24"/>
        </w:rPr>
        <w:t>通过</w:t>
      </w:r>
      <w:r w:rsidRPr="00456251">
        <w:rPr>
          <w:rFonts w:asciiTheme="minorEastAsia" w:eastAsiaTheme="minorEastAsia" w:hAnsiTheme="minorEastAsia" w:cs="微软雅黑" w:hint="eastAsia"/>
          <w:bCs/>
          <w:sz w:val="24"/>
          <w:lang w:val="af-ZA"/>
        </w:rPr>
        <w:t>移除这些</w:t>
      </w:r>
      <w:r w:rsidRPr="00456251">
        <w:rPr>
          <w:rFonts w:asciiTheme="minorEastAsia" w:eastAsiaTheme="minorEastAsia" w:hAnsiTheme="minorEastAsia" w:cs="微软雅黑" w:hint="eastAsia"/>
          <w:bCs/>
          <w:sz w:val="24"/>
        </w:rPr>
        <w:t>数据</w:t>
      </w:r>
      <w:r w:rsidRPr="00456251">
        <w:rPr>
          <w:rFonts w:asciiTheme="minorEastAsia" w:eastAsiaTheme="minorEastAsia" w:hAnsiTheme="minorEastAsia" w:cs="微软雅黑" w:hint="eastAsia"/>
          <w:bCs/>
          <w:sz w:val="24"/>
          <w:lang w:val="af-ZA"/>
        </w:rPr>
        <w:t>，将噪声降到最低。</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系统配备手持式无线蓝牙标记打点器，可以直接向数据采集软件或其他类型的设备发送两个不同幅值（2.5V，5V）的Mark标记，也可与其他设备（如眼动仪，脑电设备）相连读取输入信号（输入范围：0～+5V）。</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lastRenderedPageBreak/>
        <w:t>系统也可通过AD-box进行内部信号输出（Output）或外部信号输入（Input），从而与E-prime， MATLAB，Presentation等专业实验刺激呈现软件系统连接使用，实现对近红外数据的打点与同步；</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AD-box包含16个外部模拟信号输入接口（输入范围：0～+5V），可通过外接信号输入输出装置输出信号，接收多达16个外接设备输入的信号。</w:t>
      </w:r>
    </w:p>
    <w:p w:rsidR="001B3C97" w:rsidRPr="00456251" w:rsidRDefault="001B3C97" w:rsidP="001B3C97">
      <w:pPr>
        <w:numPr>
          <w:ilvl w:val="0"/>
          <w:numId w:val="2"/>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系统可直接读取来自眼动系统发送的Mark标记，从而做到单个或多个眼动仪与近红外系统的数据同步。</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二、</w:t>
      </w:r>
      <w:r w:rsidRPr="00456251">
        <w:rPr>
          <w:rFonts w:asciiTheme="minorEastAsia" w:eastAsiaTheme="minorEastAsia" w:hAnsiTheme="minorEastAsia" w:cs="微软雅黑" w:hint="eastAsia"/>
          <w:bCs/>
          <w:sz w:val="24"/>
          <w:lang w:val="af-ZA"/>
        </w:rPr>
        <w:t>软件功能</w:t>
      </w:r>
      <w:r w:rsidRPr="00456251">
        <w:rPr>
          <w:rFonts w:asciiTheme="minorEastAsia" w:eastAsiaTheme="minorEastAsia" w:hAnsiTheme="minorEastAsia" w:cs="微软雅黑" w:hint="eastAsia"/>
          <w:bCs/>
          <w:sz w:val="24"/>
        </w:rPr>
        <w:t>参数</w:t>
      </w:r>
      <w:r w:rsidRPr="00456251">
        <w:rPr>
          <w:rFonts w:asciiTheme="minorEastAsia" w:eastAsiaTheme="minorEastAsia" w:hAnsiTheme="minorEastAsia" w:cs="微软雅黑" w:hint="eastAsia"/>
          <w:bCs/>
          <w:sz w:val="24"/>
          <w:lang w:val="af-ZA"/>
        </w:rPr>
        <w:t>：</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系统采集软件自带预先设计的种类丰富的光极模板，可以在测量设置过程中选择需要增添的设备（多个近红外光成像系统），定义光极模版，并对采样率、DPF、光极间距等参数进行设置。</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专业数据采集分析软件</w:t>
      </w:r>
      <w:r w:rsidRPr="00456251">
        <w:rPr>
          <w:rFonts w:asciiTheme="minorEastAsia" w:eastAsiaTheme="minorEastAsia" w:hAnsiTheme="minorEastAsia" w:cs="微软雅黑" w:hint="eastAsia"/>
          <w:bCs/>
          <w:sz w:val="24"/>
        </w:rPr>
        <w:t>支持</w:t>
      </w:r>
      <w:r w:rsidRPr="00456251">
        <w:rPr>
          <w:rFonts w:asciiTheme="minorEastAsia" w:eastAsiaTheme="minorEastAsia" w:hAnsiTheme="minorEastAsia" w:cs="微软雅黑" w:hint="eastAsia"/>
          <w:bCs/>
          <w:sz w:val="24"/>
          <w:lang w:val="af-ZA"/>
        </w:rPr>
        <w:t>同步采集</w:t>
      </w:r>
      <w:r w:rsidRPr="00456251">
        <w:rPr>
          <w:rFonts w:asciiTheme="minorEastAsia" w:eastAsiaTheme="minorEastAsia" w:hAnsiTheme="minorEastAsia" w:cs="微软雅黑" w:hint="eastAsia"/>
          <w:bCs/>
          <w:sz w:val="24"/>
        </w:rPr>
        <w:t>多</w:t>
      </w:r>
      <w:r w:rsidRPr="00456251">
        <w:rPr>
          <w:rFonts w:asciiTheme="minorEastAsia" w:eastAsiaTheme="minorEastAsia" w:hAnsiTheme="minorEastAsia" w:cs="微软雅黑" w:hint="eastAsia"/>
          <w:bCs/>
          <w:sz w:val="24"/>
          <w:lang w:val="af-ZA"/>
        </w:rPr>
        <w:t>名被试的脑成像数据；</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软件的数据采集窗口（DAQ）可对每个通道不同波长对应的信号质量进行实时监测，可以百分比形式显示光强，并且可以图像形式实时显示通道的连接状态和信号质量。</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采集分析软件可以直接采集并实时显示人体组织中的O2Hb，HHb，tHb，diffHb，运动方位等数据及其图表。可以把多个通道的数据在各自的窗口中打开，也可以在一个窗口显示多个通道的数据。</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数据采集过程中和采集完成后，可以在时间轴上追踪查看血红蛋白浓度曲线上任一点的数据值可以实时查看血红蛋白浓度的时域、频域、空间域（二维或三维脑地形图）数值和图形，以及光密度变化等数据信息。</w:t>
      </w:r>
      <w:bookmarkStart w:id="1" w:name="OLE_LINK11"/>
      <w:r w:rsidRPr="00456251">
        <w:rPr>
          <w:rFonts w:asciiTheme="minorEastAsia" w:eastAsiaTheme="minorEastAsia" w:hAnsiTheme="minorEastAsia" w:cs="微软雅黑" w:hint="eastAsia"/>
          <w:bCs/>
          <w:sz w:val="24"/>
          <w:lang w:val="af-ZA"/>
        </w:rPr>
        <w:t>采集完成后，能够在时间轴上选取不同区间的图像数据，进行回放、放大、缩小。</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系统软件可手动标记事件，并对事件进行描述；</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数据采集软件可以接受来自安装在同一台计算机上的MATLAB发送的信号标记，进行全自动事件标记，并对事件进行描述，不需要另配第二台并口的电脑；</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可通过外接信号输入输出（Input/Output）装置接受来自Eprime等刺激呈现软件的信号标记；</w:t>
      </w:r>
      <w:bookmarkEnd w:id="1"/>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在数据采集过程和采集完成后可进行多种分析处理。可以在系统软件内对数据向下取样和过滤，可用的滤波方式包括: 低通、高通、带通、高斯、滑动平均、带阻和RMS带通；通过手动选择时间窗和事件，可以执行单一信号计算，或者一个测量的多图形中多信号计算。差异值、最小值、最大值、平均值、均值、标准差、线性回归分析、曲线</w:t>
      </w:r>
      <w:r w:rsidRPr="00456251">
        <w:rPr>
          <w:rFonts w:asciiTheme="minorEastAsia" w:eastAsiaTheme="minorEastAsia" w:hAnsiTheme="minorEastAsia" w:cs="微软雅黑" w:hint="eastAsia"/>
          <w:bCs/>
          <w:sz w:val="24"/>
          <w:lang w:val="af-ZA"/>
        </w:rPr>
        <w:lastRenderedPageBreak/>
        <w:t>下面积、氧气消耗速率、血流和静脉饱和度等都可在选择的时间窗内进行计算；也可实现重复测量的事件相关近红外信号的叠加平均处理，并且可以显示周期内的标准偏差；</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数据可导出并存储为XML ,Excel，TXT，oxy4等通用格式。</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数据经系统分析软件导出后，可经由自带的专用函数接口直接导入到fNIRS-SPM (Statistical Parametric Mapping)中做进一步的分析处理，并可经Homer2、Fieldtrip等通用近红外数据分析工具包处理导出的数据。</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lang w:val="af-ZA"/>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系统软件可以对血氧数据、脑电和肌电等电生理数据同步采集分析。</w:t>
      </w:r>
    </w:p>
    <w:p w:rsidR="001B3C97" w:rsidRPr="00456251" w:rsidRDefault="001B3C97" w:rsidP="001B3C97">
      <w:pPr>
        <w:numPr>
          <w:ilvl w:val="0"/>
          <w:numId w:val="3"/>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hint="eastAsia"/>
          <w:sz w:val="24"/>
        </w:rPr>
        <w:t xml:space="preserve"> #</w:t>
      </w:r>
      <w:r w:rsidRPr="00456251">
        <w:rPr>
          <w:rFonts w:asciiTheme="minorEastAsia" w:eastAsiaTheme="minorEastAsia" w:hAnsiTheme="minorEastAsia" w:cs="微软雅黑" w:hint="eastAsia"/>
          <w:bCs/>
          <w:sz w:val="24"/>
          <w:lang w:val="af-ZA"/>
        </w:rPr>
        <w:t>提供免费的软件开发包（SDK）用以在MATLAB中实时读取底层数据，从而实现脑机接口（BCI）或神经反馈等实验需求。</w:t>
      </w:r>
    </w:p>
    <w:p w:rsidR="001B3C97" w:rsidRPr="00456251" w:rsidRDefault="001B3C97" w:rsidP="001B3C97">
      <w:pPr>
        <w:autoSpaceDE w:val="0"/>
        <w:autoSpaceDN w:val="0"/>
        <w:adjustRightInd w:val="0"/>
        <w:snapToGrid w:val="0"/>
        <w:spacing w:line="360" w:lineRule="auto"/>
        <w:jc w:val="left"/>
        <w:rPr>
          <w:rFonts w:asciiTheme="minorEastAsia" w:eastAsiaTheme="minorEastAsia" w:hAnsiTheme="minorEastAsia" w:cs="微软雅黑" w:hint="eastAsia"/>
          <w:bCs/>
          <w:sz w:val="24"/>
          <w:lang w:val="af-ZA"/>
        </w:rPr>
      </w:pP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cs="微软雅黑" w:hint="eastAsia"/>
          <w:bCs/>
          <w:sz w:val="24"/>
        </w:rPr>
        <w:t>三、配套神经学可视化人体软件：</w:t>
      </w:r>
    </w:p>
    <w:p w:rsidR="001B3C97" w:rsidRPr="00456251" w:rsidRDefault="001B3C97" w:rsidP="001B3C97">
      <w:pPr>
        <w:numPr>
          <w:ilvl w:val="0"/>
          <w:numId w:val="4"/>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rPr>
        <w:t>软件利用真实人体断层数据重建的完整的三维人体虚拟软件。断层颜色真实，鲜活，没有经过福尔马林浸泡过。三维人体重建后，可与神经导航软件内的MRI（DICOM）设备的数据进行融合对比。</w:t>
      </w:r>
    </w:p>
    <w:p w:rsidR="001B3C97" w:rsidRPr="00456251" w:rsidRDefault="001B3C97" w:rsidP="001B3C97">
      <w:pPr>
        <w:numPr>
          <w:ilvl w:val="0"/>
          <w:numId w:val="4"/>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cs="微软雅黑" w:hint="eastAsia"/>
          <w:bCs/>
          <w:sz w:val="24"/>
        </w:rPr>
        <w:t>软件兼容Windows系统和苹果IOS系统，脑部断层1mm毫米内的结构，在冠状面、矢状面、水平面上都做了精准划分。</w:t>
      </w:r>
    </w:p>
    <w:p w:rsidR="001B3C97" w:rsidRPr="00456251" w:rsidRDefault="001B3C97" w:rsidP="001B3C97">
      <w:pPr>
        <w:numPr>
          <w:ilvl w:val="0"/>
          <w:numId w:val="4"/>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cs="微软雅黑" w:hint="eastAsia"/>
          <w:bCs/>
          <w:sz w:val="24"/>
        </w:rPr>
        <w:t>脑部断层解剖学结构名称均为中英文对照，伴有英文真人标准发音，可以通过点击按钮进行播放。</w:t>
      </w:r>
    </w:p>
    <w:p w:rsidR="001B3C97" w:rsidRPr="00456251" w:rsidRDefault="001B3C97" w:rsidP="001B3C97">
      <w:pPr>
        <w:numPr>
          <w:ilvl w:val="0"/>
          <w:numId w:val="4"/>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rPr>
        <w:t>软件中的冠状面、矢状面、水平面以及头部结构都做了空间坐标定位，同一结构的边界点的坐标与三个断面的结构边界点坐标必须一一对应，移动任何一个断面，其余两个断面和三维人体结构会自动与之精准匹配。并且可以导入外部空间坐标。</w:t>
      </w:r>
    </w:p>
    <w:p w:rsidR="001B3C97" w:rsidRPr="00456251" w:rsidRDefault="001B3C97" w:rsidP="001B3C97">
      <w:pPr>
        <w:numPr>
          <w:ilvl w:val="0"/>
          <w:numId w:val="4"/>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cs="微软雅黑" w:hint="eastAsia"/>
          <w:bCs/>
          <w:sz w:val="24"/>
        </w:rPr>
        <w:t>冠状面、矢状面、水平面、断层图片上的5000个以上人体结构都做了划分，点击脑部断层上的结构可以构建脑部的三维结构，并且可以与神经导航软件内的坐标进行融合。</w:t>
      </w:r>
    </w:p>
    <w:p w:rsidR="001B3C97" w:rsidRPr="00456251" w:rsidRDefault="001B3C97" w:rsidP="001B3C97">
      <w:pPr>
        <w:numPr>
          <w:ilvl w:val="0"/>
          <w:numId w:val="4"/>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rPr>
        <w:t>软件可安装世界知名大学的神经解剖学课程，可以通过该软件共享国外知名教授的神经解剖学课程。</w:t>
      </w:r>
    </w:p>
    <w:p w:rsidR="001B3C97" w:rsidRPr="00456251" w:rsidRDefault="001B3C97" w:rsidP="001B3C97">
      <w:pPr>
        <w:adjustRightInd w:val="0"/>
        <w:snapToGrid w:val="0"/>
        <w:spacing w:line="360" w:lineRule="auto"/>
        <w:ind w:firstLineChars="200" w:firstLine="480"/>
        <w:jc w:val="left"/>
        <w:rPr>
          <w:rFonts w:asciiTheme="minorEastAsia" w:eastAsiaTheme="minorEastAsia" w:hAnsiTheme="minorEastAsia" w:cs="宋体"/>
          <w:color w:val="FF0000"/>
          <w:sz w:val="24"/>
        </w:rPr>
      </w:pP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四、</w:t>
      </w:r>
      <w:r w:rsidRPr="00456251">
        <w:rPr>
          <w:rFonts w:asciiTheme="minorEastAsia" w:eastAsiaTheme="minorEastAsia" w:hAnsiTheme="minorEastAsia" w:cs="微软雅黑" w:hint="eastAsia"/>
          <w:bCs/>
          <w:sz w:val="24"/>
          <w:lang w:val="af-ZA"/>
        </w:rPr>
        <w:t>技术服务：</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rPr>
        <w:t>1.</w:t>
      </w:r>
      <w:r w:rsidRPr="00456251">
        <w:rPr>
          <w:rFonts w:asciiTheme="minorEastAsia" w:eastAsiaTheme="minorEastAsia" w:hAnsiTheme="minorEastAsia" w:cs="微软雅黑" w:hint="eastAsia"/>
          <w:bCs/>
          <w:sz w:val="24"/>
          <w:lang w:val="af-ZA"/>
        </w:rPr>
        <w:t>设备安装调试</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1.1 仪器到达用户所在地后, 在接到用户通知后1周内执行安装调试直至达到验收</w:t>
      </w:r>
      <w:r w:rsidRPr="00456251">
        <w:rPr>
          <w:rFonts w:asciiTheme="minorEastAsia" w:eastAsiaTheme="minorEastAsia" w:hAnsiTheme="minorEastAsia" w:cs="微软雅黑" w:hint="eastAsia"/>
          <w:bCs/>
          <w:sz w:val="24"/>
          <w:lang w:val="af-ZA"/>
        </w:rPr>
        <w:lastRenderedPageBreak/>
        <w:t>指标。</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1.2</w:t>
      </w: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cs="微软雅黑" w:hint="eastAsia"/>
          <w:bCs/>
          <w:sz w:val="24"/>
          <w:lang w:val="af-ZA"/>
        </w:rPr>
        <w:t>仪器的安装调试-验收期不应长于10个工作日。</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2.</w:t>
      </w: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cs="微软雅黑" w:hint="eastAsia"/>
          <w:bCs/>
          <w:sz w:val="24"/>
          <w:lang w:val="af-ZA"/>
        </w:rPr>
        <w:t>技术培训</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2.1 在用户所在地对用户进行1人、为期2周的免费培训。培训内容包括仪器的技术原理、操作、数据处理、基本维护等。</w:t>
      </w:r>
    </w:p>
    <w:p w:rsidR="001B3C97" w:rsidRPr="00456251" w:rsidRDefault="001B3C97" w:rsidP="001B3C97">
      <w:p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3</w:t>
      </w:r>
      <w:r w:rsidRPr="00456251">
        <w:rPr>
          <w:rFonts w:asciiTheme="minorEastAsia" w:eastAsiaTheme="minorEastAsia" w:hAnsiTheme="minorEastAsia" w:cs="微软雅黑" w:hint="eastAsia"/>
          <w:bCs/>
          <w:sz w:val="24"/>
        </w:rPr>
        <w:t xml:space="preserve">. </w:t>
      </w: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保修期：</w:t>
      </w:r>
      <w:r w:rsidRPr="00456251">
        <w:rPr>
          <w:rFonts w:asciiTheme="minorEastAsia" w:eastAsiaTheme="minorEastAsia" w:hAnsiTheme="minorEastAsia" w:cs="微软雅黑" w:hint="eastAsia"/>
          <w:bCs/>
          <w:sz w:val="24"/>
        </w:rPr>
        <w:t>整套设备不少于两</w:t>
      </w:r>
      <w:r w:rsidRPr="00456251">
        <w:rPr>
          <w:rFonts w:asciiTheme="minorEastAsia" w:eastAsiaTheme="minorEastAsia" w:hAnsiTheme="minorEastAsia" w:cs="微软雅黑" w:hint="eastAsia"/>
          <w:bCs/>
          <w:sz w:val="24"/>
          <w:lang w:val="af-ZA"/>
        </w:rPr>
        <w:t>年保修，保修期自验收签字之日起计算。保修期满前1个月内卖方应负责一次免费全面检查，如发现潜在问题，应负责排除。</w:t>
      </w:r>
    </w:p>
    <w:p w:rsidR="001B3C97" w:rsidRPr="00456251" w:rsidRDefault="001B3C97" w:rsidP="001B3C97">
      <w:pPr>
        <w:numPr>
          <w:ilvl w:val="0"/>
          <w:numId w:val="5"/>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维修响应时间：卖方应在24小时内对用户的服务要求作出响应，一般问题应在72小时内解决，重大问题或其它无法迅速解决的问题应在一周内解决或提出明确解决方案，否则卖方应赔偿相应损失。</w:t>
      </w:r>
    </w:p>
    <w:p w:rsidR="001B3C97" w:rsidRPr="00456251" w:rsidRDefault="001B3C97" w:rsidP="001B3C97">
      <w:pPr>
        <w:numPr>
          <w:ilvl w:val="0"/>
          <w:numId w:val="5"/>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rPr>
      </w:pPr>
      <w:r w:rsidRPr="00456251">
        <w:rPr>
          <w:rFonts w:asciiTheme="minorEastAsia" w:eastAsiaTheme="minorEastAsia" w:hAnsiTheme="minorEastAsia" w:hint="eastAsia"/>
          <w:sz w:val="24"/>
        </w:rPr>
        <w:t>#</w:t>
      </w:r>
      <w:r w:rsidRPr="00456251">
        <w:rPr>
          <w:rFonts w:asciiTheme="minorEastAsia" w:eastAsiaTheme="minorEastAsia" w:hAnsiTheme="minorEastAsia" w:cs="微软雅黑" w:hint="eastAsia"/>
          <w:bCs/>
          <w:sz w:val="24"/>
          <w:lang w:val="af-ZA"/>
        </w:rPr>
        <w:t xml:space="preserve">软硬件升级：卖方应免费向用户提供自验收之后未来不少于3年的软件升级，并且以优惠价格提供相关的硬件升级。 </w:t>
      </w:r>
    </w:p>
    <w:p w:rsidR="001B3C97" w:rsidRPr="00456251" w:rsidRDefault="001B3C97" w:rsidP="001B3C97">
      <w:pPr>
        <w:numPr>
          <w:ilvl w:val="0"/>
          <w:numId w:val="5"/>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订货数量：一套</w:t>
      </w:r>
    </w:p>
    <w:p w:rsidR="001B3C97" w:rsidRPr="00456251" w:rsidRDefault="001B3C97" w:rsidP="001B3C97">
      <w:pPr>
        <w:numPr>
          <w:ilvl w:val="0"/>
          <w:numId w:val="5"/>
        </w:numPr>
        <w:autoSpaceDE w:val="0"/>
        <w:autoSpaceDN w:val="0"/>
        <w:adjustRightInd w:val="0"/>
        <w:snapToGrid w:val="0"/>
        <w:spacing w:line="360" w:lineRule="auto"/>
        <w:ind w:firstLineChars="200" w:firstLine="480"/>
        <w:jc w:val="left"/>
        <w:rPr>
          <w:rFonts w:asciiTheme="minorEastAsia" w:eastAsiaTheme="minorEastAsia" w:hAnsiTheme="minorEastAsia" w:cs="微软雅黑" w:hint="eastAsia"/>
          <w:bCs/>
          <w:sz w:val="24"/>
          <w:lang w:val="af-ZA"/>
        </w:rPr>
      </w:pPr>
      <w:r w:rsidRPr="00456251">
        <w:rPr>
          <w:rFonts w:asciiTheme="minorEastAsia" w:eastAsiaTheme="minorEastAsia" w:hAnsiTheme="minorEastAsia" w:cs="微软雅黑" w:hint="eastAsia"/>
          <w:bCs/>
          <w:sz w:val="24"/>
          <w:lang w:val="af-ZA"/>
        </w:rPr>
        <w:t>交货日期：合同生效后60个工作日。</w:t>
      </w:r>
    </w:p>
    <w:p w:rsidR="001B3C97" w:rsidRPr="00456251" w:rsidRDefault="001B3C97" w:rsidP="001B3C97">
      <w:pPr>
        <w:numPr>
          <w:ilvl w:val="0"/>
          <w:numId w:val="5"/>
        </w:numPr>
        <w:autoSpaceDE w:val="0"/>
        <w:autoSpaceDN w:val="0"/>
        <w:adjustRightInd w:val="0"/>
        <w:snapToGrid w:val="0"/>
        <w:spacing w:line="360" w:lineRule="auto"/>
        <w:ind w:firstLineChars="200" w:firstLine="480"/>
        <w:jc w:val="left"/>
        <w:rPr>
          <w:rFonts w:asciiTheme="minorEastAsia" w:eastAsiaTheme="minorEastAsia" w:hAnsiTheme="minorEastAsia" w:hint="eastAsia"/>
          <w:b/>
          <w:sz w:val="24"/>
        </w:rPr>
      </w:pPr>
      <w:r w:rsidRPr="00456251">
        <w:rPr>
          <w:rFonts w:asciiTheme="minorEastAsia" w:eastAsiaTheme="minorEastAsia" w:hAnsiTheme="minorEastAsia" w:cs="微软雅黑" w:hint="eastAsia"/>
          <w:bCs/>
          <w:sz w:val="24"/>
          <w:lang w:val="af-ZA"/>
        </w:rPr>
        <w:t>交货地点：北京市海淀区中关村东路95号</w:t>
      </w:r>
    </w:p>
    <w:p w:rsidR="00713324" w:rsidRDefault="00713324"/>
    <w:sectPr w:rsidR="00713324">
      <w:headerReference w:type="default" r:id="rId7"/>
      <w:footerReference w:type="default" r:id="rId8"/>
      <w:footerReference w:type="first" r:id="rId9"/>
      <w:pgSz w:w="11906" w:h="16838"/>
      <w:pgMar w:top="1418" w:right="1418" w:bottom="1418"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24" w:rsidRDefault="00713324" w:rsidP="001B3C97">
      <w:r>
        <w:separator/>
      </w:r>
    </w:p>
  </w:endnote>
  <w:endnote w:type="continuationSeparator" w:id="1">
    <w:p w:rsidR="00713324" w:rsidRDefault="00713324" w:rsidP="001B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F0" w:rsidRDefault="00713324">
    <w:pPr>
      <w:pStyle w:val="a4"/>
      <w:jc w:val="center"/>
    </w:pPr>
    <w:r>
      <w:fldChar w:fldCharType="begin"/>
    </w:r>
    <w:r>
      <w:instrText xml:space="preserve">PAGE </w:instrText>
    </w:r>
    <w:r>
      <w:instrText xml:space="preserve">  \* MERGEFORMAT</w:instrText>
    </w:r>
    <w:r>
      <w:fldChar w:fldCharType="separate"/>
    </w:r>
    <w:r w:rsidR="001B3C97" w:rsidRPr="001B3C97">
      <w:rPr>
        <w:noProof/>
        <w:lang w:val="zh-CN" w:eastAsia="zh-CN"/>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F0" w:rsidRDefault="00713324">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24" w:rsidRDefault="00713324" w:rsidP="001B3C97">
      <w:r>
        <w:separator/>
      </w:r>
    </w:p>
  </w:footnote>
  <w:footnote w:type="continuationSeparator" w:id="1">
    <w:p w:rsidR="00713324" w:rsidRDefault="00713324" w:rsidP="001B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F0" w:rsidRDefault="00713324">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27DD3"/>
    <w:multiLevelType w:val="singleLevel"/>
    <w:tmpl w:val="CE527DD3"/>
    <w:lvl w:ilvl="0">
      <w:start w:val="1"/>
      <w:numFmt w:val="decimal"/>
      <w:suff w:val="space"/>
      <w:lvlText w:val="%1."/>
      <w:lvlJc w:val="left"/>
    </w:lvl>
  </w:abstractNum>
  <w:abstractNum w:abstractNumId="1">
    <w:nsid w:val="CEB02EC1"/>
    <w:multiLevelType w:val="singleLevel"/>
    <w:tmpl w:val="CEB02EC1"/>
    <w:lvl w:ilvl="0">
      <w:start w:val="4"/>
      <w:numFmt w:val="decimal"/>
      <w:suff w:val="space"/>
      <w:lvlText w:val="%1."/>
      <w:lvlJc w:val="left"/>
    </w:lvl>
  </w:abstractNum>
  <w:abstractNum w:abstractNumId="2">
    <w:nsid w:val="59BCA357"/>
    <w:multiLevelType w:val="singleLevel"/>
    <w:tmpl w:val="59BCA357"/>
    <w:lvl w:ilvl="0">
      <w:start w:val="1"/>
      <w:numFmt w:val="decimal"/>
      <w:suff w:val="nothing"/>
      <w:lvlText w:val="%1."/>
      <w:lvlJc w:val="left"/>
    </w:lvl>
  </w:abstractNum>
  <w:abstractNum w:abstractNumId="3">
    <w:nsid w:val="59C0EBC0"/>
    <w:multiLevelType w:val="singleLevel"/>
    <w:tmpl w:val="59C0EBC0"/>
    <w:lvl w:ilvl="0">
      <w:start w:val="1"/>
      <w:numFmt w:val="decimal"/>
      <w:suff w:val="nothing"/>
      <w:lvlText w:val="%1."/>
      <w:lvlJc w:val="left"/>
    </w:lvl>
  </w:abstractNum>
  <w:abstractNum w:abstractNumId="4">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C97"/>
    <w:rsid w:val="001B3C97"/>
    <w:rsid w:val="00713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B3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C97"/>
    <w:rPr>
      <w:sz w:val="18"/>
      <w:szCs w:val="18"/>
    </w:rPr>
  </w:style>
  <w:style w:type="paragraph" w:styleId="a4">
    <w:name w:val="footer"/>
    <w:basedOn w:val="a"/>
    <w:link w:val="Char0"/>
    <w:unhideWhenUsed/>
    <w:rsid w:val="001B3C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C97"/>
    <w:rPr>
      <w:sz w:val="18"/>
      <w:szCs w:val="18"/>
    </w:rPr>
  </w:style>
  <w:style w:type="character" w:customStyle="1" w:styleId="a5">
    <w:name w:val="纯文本 字符"/>
    <w:link w:val="a6"/>
    <w:rsid w:val="001B3C97"/>
    <w:rPr>
      <w:rFonts w:ascii="宋体" w:hAnsi="Courier New"/>
    </w:rPr>
  </w:style>
  <w:style w:type="paragraph" w:styleId="a6">
    <w:name w:val="Plain Text"/>
    <w:basedOn w:val="a"/>
    <w:link w:val="a5"/>
    <w:rsid w:val="001B3C97"/>
    <w:rPr>
      <w:rFonts w:ascii="宋体" w:eastAsiaTheme="minorEastAsia" w:hAnsi="Courier New" w:cstheme="minorBidi"/>
      <w:szCs w:val="22"/>
    </w:rPr>
  </w:style>
  <w:style w:type="character" w:customStyle="1" w:styleId="Char1">
    <w:name w:val="纯文本 Char"/>
    <w:basedOn w:val="a0"/>
    <w:link w:val="a6"/>
    <w:uiPriority w:val="99"/>
    <w:semiHidden/>
    <w:rsid w:val="001B3C9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693</Words>
  <Characters>3955</Characters>
  <Application>Microsoft Office Word</Application>
  <DocSecurity>0</DocSecurity>
  <Lines>32</Lines>
  <Paragraphs>9</Paragraphs>
  <ScaleCrop>false</ScaleCrop>
  <Company>Lenovo</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2019-09-26T10:16:00Z</dcterms:created>
  <dcterms:modified xsi:type="dcterms:W3CDTF">2019-09-26T10:16:00Z</dcterms:modified>
</cp:coreProperties>
</file>