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1A" w:rsidRDefault="00A8031A" w:rsidP="00A8031A">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A8031A" w:rsidRDefault="00A8031A" w:rsidP="00A8031A">
      <w:pPr>
        <w:adjustRightInd w:val="0"/>
        <w:snapToGrid w:val="0"/>
        <w:jc w:val="center"/>
        <w:rPr>
          <w:rFonts w:ascii="宋体" w:hAnsi="宋体" w:hint="eastAsia"/>
          <w:b/>
          <w:sz w:val="30"/>
          <w:szCs w:val="30"/>
        </w:rPr>
      </w:pPr>
    </w:p>
    <w:tbl>
      <w:tblPr>
        <w:tblW w:w="92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62"/>
        <w:gridCol w:w="2640"/>
        <w:gridCol w:w="635"/>
        <w:gridCol w:w="1320"/>
        <w:gridCol w:w="1382"/>
        <w:gridCol w:w="2520"/>
      </w:tblGrid>
      <w:tr w:rsidR="00A8031A" w:rsidTr="00C2409D">
        <w:trPr>
          <w:trHeight w:val="602"/>
          <w:jc w:val="center"/>
        </w:trPr>
        <w:tc>
          <w:tcPr>
            <w:tcW w:w="762" w:type="dxa"/>
            <w:vAlign w:val="center"/>
          </w:tcPr>
          <w:p w:rsidR="00A8031A" w:rsidRDefault="00A8031A" w:rsidP="00C2409D">
            <w:pPr>
              <w:jc w:val="center"/>
              <w:rPr>
                <w:rFonts w:ascii="宋体" w:hAnsi="Bookman Old Style"/>
                <w:sz w:val="24"/>
              </w:rPr>
            </w:pPr>
            <w:r>
              <w:rPr>
                <w:rFonts w:ascii="宋体" w:hAnsi="Bookman Old Style" w:hint="eastAsia"/>
                <w:sz w:val="24"/>
              </w:rPr>
              <w:t>包号</w:t>
            </w:r>
          </w:p>
        </w:tc>
        <w:tc>
          <w:tcPr>
            <w:tcW w:w="2640" w:type="dxa"/>
            <w:vAlign w:val="center"/>
          </w:tcPr>
          <w:p w:rsidR="00A8031A" w:rsidRDefault="00A8031A" w:rsidP="00C2409D">
            <w:pPr>
              <w:jc w:val="center"/>
              <w:rPr>
                <w:rFonts w:ascii="宋体" w:hAnsi="Bookman Old Style"/>
                <w:sz w:val="24"/>
              </w:rPr>
            </w:pPr>
            <w:r>
              <w:rPr>
                <w:rFonts w:ascii="宋体" w:hAnsi="Bookman Old Style" w:hint="eastAsia"/>
                <w:sz w:val="24"/>
              </w:rPr>
              <w:t>货物名称</w:t>
            </w:r>
          </w:p>
        </w:tc>
        <w:tc>
          <w:tcPr>
            <w:tcW w:w="635" w:type="dxa"/>
            <w:vAlign w:val="center"/>
          </w:tcPr>
          <w:p w:rsidR="00A8031A" w:rsidRDefault="00A8031A" w:rsidP="00C2409D">
            <w:pPr>
              <w:jc w:val="center"/>
              <w:rPr>
                <w:rFonts w:ascii="宋体" w:hAnsi="Bookman Old Style"/>
                <w:sz w:val="24"/>
              </w:rPr>
            </w:pPr>
            <w:r>
              <w:rPr>
                <w:rFonts w:ascii="宋体" w:hAnsi="Bookman Old Style" w:hint="eastAsia"/>
                <w:sz w:val="24"/>
              </w:rPr>
              <w:t>数量</w:t>
            </w:r>
          </w:p>
        </w:tc>
        <w:tc>
          <w:tcPr>
            <w:tcW w:w="1320" w:type="dxa"/>
            <w:vAlign w:val="center"/>
          </w:tcPr>
          <w:p w:rsidR="00A8031A" w:rsidRDefault="00A8031A" w:rsidP="00C2409D">
            <w:pPr>
              <w:jc w:val="center"/>
              <w:rPr>
                <w:rFonts w:ascii="宋体" w:hAnsi="Bookman Old Style"/>
                <w:sz w:val="24"/>
              </w:rPr>
            </w:pPr>
            <w:r>
              <w:rPr>
                <w:rFonts w:ascii="宋体" w:hAnsi="Bookman Old Style" w:hint="eastAsia"/>
                <w:sz w:val="24"/>
              </w:rPr>
              <w:t>交货期</w:t>
            </w:r>
          </w:p>
        </w:tc>
        <w:tc>
          <w:tcPr>
            <w:tcW w:w="1382" w:type="dxa"/>
            <w:vAlign w:val="center"/>
          </w:tcPr>
          <w:p w:rsidR="00A8031A" w:rsidRDefault="00A8031A" w:rsidP="00C2409D">
            <w:pPr>
              <w:jc w:val="center"/>
              <w:rPr>
                <w:rFonts w:ascii="宋体" w:hAnsi="Bookman Old Style" w:hint="eastAsia"/>
                <w:sz w:val="24"/>
              </w:rPr>
            </w:pPr>
            <w:r>
              <w:rPr>
                <w:rFonts w:ascii="宋体" w:hAnsi="Bookman Old Style" w:hint="eastAsia"/>
                <w:sz w:val="24"/>
              </w:rPr>
              <w:t>指定到货港</w:t>
            </w:r>
          </w:p>
        </w:tc>
        <w:tc>
          <w:tcPr>
            <w:tcW w:w="2520" w:type="dxa"/>
            <w:vAlign w:val="center"/>
          </w:tcPr>
          <w:p w:rsidR="00A8031A" w:rsidRDefault="00A8031A" w:rsidP="00C2409D">
            <w:pPr>
              <w:jc w:val="center"/>
              <w:rPr>
                <w:rFonts w:ascii="宋体" w:hAnsi="Bookman Old Style"/>
                <w:sz w:val="24"/>
                <w:shd w:val="pct10" w:color="auto" w:fill="FFFFFF"/>
              </w:rPr>
            </w:pPr>
            <w:r>
              <w:rPr>
                <w:rFonts w:ascii="宋体" w:hAnsi="Bookman Old Style" w:hint="eastAsia"/>
                <w:sz w:val="24"/>
              </w:rPr>
              <w:t>项目现场（交货地点）</w:t>
            </w:r>
          </w:p>
        </w:tc>
      </w:tr>
      <w:tr w:rsidR="00A8031A" w:rsidTr="00C2409D">
        <w:trPr>
          <w:trHeight w:val="963"/>
          <w:jc w:val="center"/>
        </w:trPr>
        <w:tc>
          <w:tcPr>
            <w:tcW w:w="762" w:type="dxa"/>
            <w:vAlign w:val="center"/>
          </w:tcPr>
          <w:p w:rsidR="00A8031A" w:rsidRDefault="00A8031A" w:rsidP="00C2409D">
            <w:pPr>
              <w:jc w:val="center"/>
              <w:rPr>
                <w:rFonts w:ascii="宋体" w:hint="eastAsia"/>
                <w:sz w:val="24"/>
              </w:rPr>
            </w:pPr>
            <w:r>
              <w:rPr>
                <w:rFonts w:ascii="宋体" w:hint="eastAsia"/>
                <w:sz w:val="24"/>
              </w:rPr>
              <w:t>1</w:t>
            </w:r>
          </w:p>
        </w:tc>
        <w:tc>
          <w:tcPr>
            <w:tcW w:w="2640" w:type="dxa"/>
            <w:vAlign w:val="center"/>
          </w:tcPr>
          <w:p w:rsidR="00A8031A" w:rsidRPr="00395315" w:rsidRDefault="00A8031A" w:rsidP="00C2409D">
            <w:pPr>
              <w:jc w:val="center"/>
              <w:rPr>
                <w:rFonts w:ascii="宋体" w:hAnsi="宋体"/>
                <w:bCs/>
                <w:sz w:val="24"/>
              </w:rPr>
            </w:pPr>
            <w:r w:rsidRPr="00395315">
              <w:rPr>
                <w:rFonts w:ascii="宋体" w:hAnsi="宋体" w:hint="eastAsia"/>
                <w:bCs/>
                <w:sz w:val="24"/>
              </w:rPr>
              <w:t>研究级倒置荧光显微镜</w:t>
            </w:r>
          </w:p>
        </w:tc>
        <w:tc>
          <w:tcPr>
            <w:tcW w:w="635" w:type="dxa"/>
            <w:vAlign w:val="center"/>
          </w:tcPr>
          <w:p w:rsidR="00A8031A" w:rsidRDefault="00A8031A" w:rsidP="00C2409D">
            <w:pPr>
              <w:jc w:val="center"/>
              <w:rPr>
                <w:rFonts w:ascii="宋体" w:hAnsi="宋体"/>
                <w:sz w:val="24"/>
              </w:rPr>
            </w:pPr>
            <w:r>
              <w:rPr>
                <w:rFonts w:ascii="宋体" w:hAnsi="宋体" w:hint="eastAsia"/>
                <w:sz w:val="24"/>
              </w:rPr>
              <w:t>1</w:t>
            </w:r>
          </w:p>
        </w:tc>
        <w:tc>
          <w:tcPr>
            <w:tcW w:w="1320" w:type="dxa"/>
            <w:vAlign w:val="center"/>
          </w:tcPr>
          <w:p w:rsidR="00A8031A" w:rsidRDefault="00A8031A" w:rsidP="00C2409D">
            <w:pPr>
              <w:jc w:val="center"/>
              <w:rPr>
                <w:rFonts w:ascii="宋体" w:hAnsi="Bookman Old Style" w:hint="eastAsia"/>
                <w:sz w:val="24"/>
              </w:rPr>
            </w:pPr>
            <w:r>
              <w:rPr>
                <w:rFonts w:hint="eastAsia"/>
                <w:color w:val="000000"/>
                <w:sz w:val="24"/>
              </w:rPr>
              <w:t>合同生效后</w:t>
            </w:r>
            <w:r>
              <w:rPr>
                <w:color w:val="000000"/>
                <w:sz w:val="24"/>
              </w:rPr>
              <w:t>3</w:t>
            </w:r>
            <w:r>
              <w:rPr>
                <w:rFonts w:hint="eastAsia"/>
                <w:color w:val="000000"/>
                <w:sz w:val="24"/>
              </w:rPr>
              <w:t>个月内</w:t>
            </w:r>
          </w:p>
        </w:tc>
        <w:tc>
          <w:tcPr>
            <w:tcW w:w="1382" w:type="dxa"/>
            <w:vAlign w:val="center"/>
          </w:tcPr>
          <w:p w:rsidR="00A8031A" w:rsidRDefault="00A8031A" w:rsidP="00C2409D">
            <w:pPr>
              <w:jc w:val="center"/>
              <w:rPr>
                <w:rFonts w:hint="eastAsia"/>
                <w:sz w:val="24"/>
              </w:rPr>
            </w:pPr>
            <w:r>
              <w:rPr>
                <w:rFonts w:hint="eastAsia"/>
                <w:sz w:val="24"/>
              </w:rPr>
              <w:t>北京</w:t>
            </w:r>
          </w:p>
        </w:tc>
        <w:tc>
          <w:tcPr>
            <w:tcW w:w="2520" w:type="dxa"/>
            <w:vAlign w:val="center"/>
          </w:tcPr>
          <w:p w:rsidR="00A8031A" w:rsidRDefault="00A8031A" w:rsidP="00C2409D">
            <w:pPr>
              <w:jc w:val="center"/>
              <w:rPr>
                <w:rFonts w:ascii="宋体" w:hAnsi="Bookman Old Style" w:hint="eastAsia"/>
                <w:sz w:val="24"/>
              </w:rPr>
            </w:pPr>
            <w:r>
              <w:rPr>
                <w:rFonts w:ascii="宋体" w:hAnsi="Bookman Old Style" w:hint="eastAsia"/>
                <w:sz w:val="24"/>
              </w:rPr>
              <w:t>中国科学院自动化研究所</w:t>
            </w:r>
          </w:p>
        </w:tc>
      </w:tr>
    </w:tbl>
    <w:p w:rsidR="00A8031A" w:rsidRDefault="00A8031A" w:rsidP="00A8031A">
      <w:pPr>
        <w:adjustRightInd w:val="0"/>
        <w:snapToGrid w:val="0"/>
        <w:jc w:val="center"/>
        <w:rPr>
          <w:rFonts w:ascii="宋体" w:hAnsi="宋体" w:hint="eastAsia"/>
          <w:b/>
          <w:sz w:val="30"/>
          <w:szCs w:val="30"/>
        </w:rPr>
      </w:pPr>
    </w:p>
    <w:p w:rsidR="00A8031A" w:rsidRDefault="00A8031A" w:rsidP="00A8031A">
      <w:pPr>
        <w:adjustRightInd w:val="0"/>
        <w:snapToGrid w:val="0"/>
        <w:jc w:val="center"/>
        <w:rPr>
          <w:rFonts w:ascii="宋体" w:hAnsi="宋体" w:hint="eastAsia"/>
          <w:b/>
          <w:sz w:val="30"/>
          <w:szCs w:val="30"/>
        </w:rPr>
      </w:pPr>
    </w:p>
    <w:p w:rsidR="00A8031A" w:rsidRDefault="00A8031A" w:rsidP="00A8031A">
      <w:pPr>
        <w:adjustRightInd w:val="0"/>
        <w:snapToGrid w:val="0"/>
        <w:jc w:val="center"/>
        <w:rPr>
          <w:rFonts w:ascii="宋体" w:hAnsi="宋体" w:hint="eastAsia"/>
          <w:b/>
          <w:sz w:val="30"/>
          <w:szCs w:val="30"/>
        </w:rPr>
      </w:pPr>
    </w:p>
    <w:p w:rsidR="00A8031A" w:rsidRDefault="00A8031A" w:rsidP="00A8031A">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szCs w:val="21"/>
        </w:rPr>
      </w:pPr>
    </w:p>
    <w:p w:rsidR="00A8031A" w:rsidRDefault="00A8031A" w:rsidP="00A8031A">
      <w:pPr>
        <w:adjustRightInd w:val="0"/>
        <w:snapToGrid w:val="0"/>
        <w:rPr>
          <w:rFonts w:ascii="宋体" w:hAnsi="宋体" w:hint="eastAsia"/>
          <w:b/>
          <w:sz w:val="30"/>
          <w:szCs w:val="30"/>
        </w:rPr>
      </w:pPr>
      <w:r>
        <w:rPr>
          <w:rFonts w:ascii="宋体" w:hAnsi="宋体"/>
          <w:b/>
          <w:sz w:val="30"/>
          <w:szCs w:val="30"/>
        </w:rPr>
        <w:br w:type="page"/>
      </w:r>
    </w:p>
    <w:p w:rsidR="00A8031A" w:rsidRDefault="00A8031A" w:rsidP="00A8031A">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A8031A" w:rsidRDefault="00A8031A" w:rsidP="00A8031A">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A8031A" w:rsidRDefault="00A8031A" w:rsidP="00A8031A">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A8031A" w:rsidRDefault="00A8031A" w:rsidP="00A8031A">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A8031A" w:rsidRDefault="00A8031A" w:rsidP="00A8031A">
      <w:pPr>
        <w:spacing w:beforeLines="50" w:afterLines="50" w:line="360" w:lineRule="auto"/>
        <w:ind w:left="601" w:hanging="601"/>
        <w:rPr>
          <w:rFonts w:ascii="宋体" w:hAnsi="宋体"/>
          <w:b/>
          <w:sz w:val="28"/>
        </w:rPr>
      </w:pPr>
      <w:r>
        <w:rPr>
          <w:rFonts w:ascii="宋体" w:hAnsi="宋体" w:hint="eastAsia"/>
          <w:b/>
          <w:sz w:val="28"/>
        </w:rPr>
        <w:t>2、评标标准</w:t>
      </w:r>
    </w:p>
    <w:p w:rsidR="00A8031A" w:rsidRDefault="00A8031A" w:rsidP="00A8031A">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A8031A" w:rsidRDefault="00A8031A" w:rsidP="00A8031A">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w:t>
      </w:r>
      <w:r>
        <w:rPr>
          <w:rFonts w:ascii="宋体" w:hAnsi="宋体" w:hint="eastAsia"/>
          <w:sz w:val="24"/>
        </w:rPr>
        <w:lastRenderedPageBreak/>
        <w:t>并应单独列出，供评标使用。</w:t>
      </w:r>
    </w:p>
    <w:p w:rsidR="00A8031A" w:rsidRDefault="00A8031A" w:rsidP="00A8031A">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A8031A" w:rsidRDefault="00A8031A" w:rsidP="00A8031A">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A8031A" w:rsidRDefault="00A8031A" w:rsidP="00A8031A">
      <w:pPr>
        <w:spacing w:afterLines="100"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A8031A" w:rsidRDefault="00A8031A" w:rsidP="00A8031A">
      <w:pPr>
        <w:rPr>
          <w:rFonts w:eastAsia="黑体" w:hint="eastAsia"/>
          <w:b/>
          <w:bCs/>
          <w:kern w:val="44"/>
          <w:sz w:val="24"/>
        </w:rPr>
      </w:pPr>
    </w:p>
    <w:p w:rsidR="00A8031A" w:rsidRDefault="00A8031A" w:rsidP="00A8031A">
      <w:pPr>
        <w:spacing w:beforeLines="50" w:afterLines="50" w:line="360" w:lineRule="auto"/>
        <w:ind w:left="601" w:hanging="601"/>
        <w:rPr>
          <w:rFonts w:ascii="宋体" w:hAnsi="宋体" w:hint="eastAsia"/>
          <w:b/>
          <w:sz w:val="28"/>
        </w:rPr>
      </w:pPr>
      <w:r>
        <w:rPr>
          <w:rFonts w:ascii="宋体" w:hAnsi="宋体" w:hint="eastAsia"/>
          <w:b/>
          <w:sz w:val="28"/>
        </w:rPr>
        <w:t>4、验收标准</w:t>
      </w:r>
    </w:p>
    <w:p w:rsidR="00A8031A" w:rsidRDefault="00A8031A" w:rsidP="00A8031A">
      <w:pPr>
        <w:spacing w:afterLines="100"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w:t>
      </w:r>
      <w:r>
        <w:rPr>
          <w:rFonts w:hint="eastAsia"/>
          <w:sz w:val="24"/>
        </w:rPr>
        <w:lastRenderedPageBreak/>
        <w:t>担由此给买方带来的一切经济损失和其它相关责任。</w:t>
      </w:r>
    </w:p>
    <w:p w:rsidR="00A8031A" w:rsidRDefault="00A8031A" w:rsidP="00A8031A">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A8031A" w:rsidRDefault="00A8031A" w:rsidP="00A8031A">
      <w:pPr>
        <w:pStyle w:val="a5"/>
        <w:spacing w:line="360" w:lineRule="auto"/>
        <w:ind w:left="410" w:hangingChars="170" w:hanging="410"/>
        <w:rPr>
          <w:rFonts w:hAnsi="宋体" w:hint="eastAsia"/>
          <w:b/>
          <w:sz w:val="24"/>
          <w:szCs w:val="24"/>
        </w:rPr>
      </w:pPr>
    </w:p>
    <w:p w:rsidR="00A8031A" w:rsidRDefault="00A8031A" w:rsidP="00A8031A">
      <w:pPr>
        <w:pStyle w:val="a5"/>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5、本技术规格书中标注“*”号的为关键技术参数，对这些关键技术参数的任何负偏离将导致废标。</w:t>
      </w:r>
    </w:p>
    <w:p w:rsidR="00A8031A" w:rsidRDefault="00A8031A" w:rsidP="00A8031A">
      <w:pPr>
        <w:pStyle w:val="a5"/>
        <w:spacing w:line="360" w:lineRule="auto"/>
        <w:rPr>
          <w:rFonts w:hAnsi="宋体" w:hint="eastAsia"/>
          <w:b/>
          <w:sz w:val="24"/>
          <w:szCs w:val="24"/>
        </w:rPr>
      </w:pPr>
    </w:p>
    <w:p w:rsidR="00A8031A" w:rsidRDefault="00A8031A" w:rsidP="00A8031A">
      <w:pPr>
        <w:pStyle w:val="a5"/>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rsidR="00A8031A" w:rsidRDefault="00A8031A" w:rsidP="00A8031A">
      <w:pPr>
        <w:spacing w:afterLines="50"/>
        <w:ind w:left="601" w:hanging="601"/>
        <w:rPr>
          <w:rFonts w:ascii="宋体" w:hAnsi="宋体" w:hint="eastAsia"/>
          <w:b/>
          <w:sz w:val="28"/>
        </w:rPr>
      </w:pPr>
      <w:r>
        <w:rPr>
          <w:rFonts w:ascii="宋体" w:hAnsi="宋体"/>
          <w:b/>
          <w:sz w:val="28"/>
        </w:rPr>
        <w:br w:type="page"/>
      </w:r>
      <w:r>
        <w:rPr>
          <w:rFonts w:ascii="宋体" w:hAnsi="宋体" w:hint="eastAsia"/>
          <w:b/>
          <w:sz w:val="28"/>
        </w:rPr>
        <w:lastRenderedPageBreak/>
        <w:t>二、具体技术规格</w:t>
      </w:r>
    </w:p>
    <w:p w:rsidR="00A8031A" w:rsidRDefault="00A8031A" w:rsidP="00A8031A">
      <w:pPr>
        <w:widowControl/>
        <w:spacing w:line="360" w:lineRule="atLeast"/>
        <w:jc w:val="center"/>
        <w:rPr>
          <w:rFonts w:ascii="宋体" w:hAnsi="宋体" w:hint="eastAsia"/>
          <w:b/>
          <w:sz w:val="28"/>
          <w:szCs w:val="28"/>
        </w:rPr>
      </w:pPr>
      <w:r w:rsidRPr="00395315">
        <w:rPr>
          <w:rFonts w:ascii="宋体" w:hAnsi="宋体" w:hint="eastAsia"/>
          <w:b/>
          <w:bCs/>
          <w:sz w:val="28"/>
          <w:szCs w:val="28"/>
        </w:rPr>
        <w:t>研究级倒置荧光显微镜</w:t>
      </w:r>
    </w:p>
    <w:p w:rsidR="00A8031A" w:rsidRDefault="00A8031A" w:rsidP="00A8031A">
      <w:pPr>
        <w:widowControl/>
        <w:spacing w:line="360" w:lineRule="atLeast"/>
        <w:jc w:val="center"/>
        <w:rPr>
          <w:rFonts w:ascii="宋体" w:hAnsi="宋体" w:hint="eastAsia"/>
          <w:b/>
          <w:sz w:val="28"/>
          <w:szCs w:val="28"/>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1.工作条件：</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1.1电源：220VAC（交流），±10%，50HZ</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1.2环境温度：10-35℃</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cs="宋体" w:hint="eastAsia"/>
          <w:sz w:val="24"/>
        </w:rPr>
        <w:t>1.3相对湿度：20%-85%</w:t>
      </w:r>
    </w:p>
    <w:p w:rsidR="00A8031A" w:rsidRDefault="00A8031A" w:rsidP="00A8031A">
      <w:pPr>
        <w:adjustRightInd w:val="0"/>
        <w:snapToGrid w:val="0"/>
        <w:spacing w:line="360" w:lineRule="auto"/>
        <w:ind w:firstLineChars="200" w:firstLine="482"/>
        <w:jc w:val="left"/>
        <w:rPr>
          <w:rFonts w:ascii="宋体" w:hAnsi="宋体" w:hint="eastAsia"/>
          <w:b/>
          <w:sz w:val="24"/>
        </w:rPr>
      </w:pPr>
      <w:r>
        <w:rPr>
          <w:rFonts w:ascii="宋体" w:hAnsi="宋体" w:hint="eastAsia"/>
          <w:b/>
          <w:sz w:val="24"/>
        </w:rPr>
        <w:t>2.设备用途：</w:t>
      </w:r>
    </w:p>
    <w:p w:rsidR="00A8031A" w:rsidRPr="00DD0C91" w:rsidRDefault="00A8031A" w:rsidP="00A8031A">
      <w:pPr>
        <w:adjustRightInd w:val="0"/>
        <w:snapToGrid w:val="0"/>
        <w:spacing w:line="360" w:lineRule="auto"/>
        <w:ind w:firstLineChars="200" w:firstLine="480"/>
        <w:jc w:val="left"/>
        <w:rPr>
          <w:rFonts w:ascii="宋体" w:hAnsi="宋体"/>
          <w:sz w:val="24"/>
        </w:rPr>
      </w:pPr>
      <w:r w:rsidRPr="00DD0C91">
        <w:rPr>
          <w:rFonts w:ascii="宋体" w:hAnsi="宋体" w:hint="eastAsia"/>
          <w:sz w:val="24"/>
        </w:rPr>
        <w:t>用于鼠脑切片的显微操作和观察</w:t>
      </w:r>
    </w:p>
    <w:p w:rsidR="00A8031A" w:rsidRDefault="00A8031A" w:rsidP="00A8031A">
      <w:pPr>
        <w:adjustRightInd w:val="0"/>
        <w:snapToGrid w:val="0"/>
        <w:spacing w:line="360" w:lineRule="auto"/>
        <w:ind w:firstLineChars="200" w:firstLine="480"/>
        <w:jc w:val="left"/>
        <w:rPr>
          <w:rFonts w:ascii="宋体" w:hAnsi="宋体" w:hint="eastAsia"/>
          <w:sz w:val="24"/>
        </w:rPr>
      </w:pPr>
      <w:r>
        <w:rPr>
          <w:rFonts w:ascii="宋体" w:hAnsi="宋体"/>
          <w:sz w:val="24"/>
        </w:rPr>
        <w:tab/>
      </w:r>
    </w:p>
    <w:p w:rsidR="00A8031A" w:rsidRDefault="00A8031A" w:rsidP="00A8031A">
      <w:pPr>
        <w:adjustRightInd w:val="0"/>
        <w:snapToGrid w:val="0"/>
        <w:spacing w:line="360" w:lineRule="auto"/>
        <w:ind w:firstLineChars="200" w:firstLine="480"/>
        <w:jc w:val="left"/>
        <w:rPr>
          <w:rFonts w:ascii="宋体" w:hAnsi="宋体" w:hint="eastAsia"/>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3.技术规格：</w:t>
      </w:r>
    </w:p>
    <w:p w:rsidR="00A8031A" w:rsidRDefault="00A8031A" w:rsidP="00A8031A">
      <w:pPr>
        <w:widowControl/>
        <w:adjustRightInd w:val="0"/>
        <w:snapToGrid w:val="0"/>
        <w:spacing w:line="360" w:lineRule="auto"/>
        <w:ind w:firstLineChars="200" w:firstLine="480"/>
        <w:jc w:val="left"/>
        <w:rPr>
          <w:rFonts w:ascii="宋体" w:hAnsi="宋体" w:cs="宋体"/>
          <w:sz w:val="24"/>
        </w:rPr>
      </w:pPr>
      <w:r>
        <w:rPr>
          <w:rFonts w:ascii="宋体" w:hAnsi="宋体" w:cs="宋体" w:hint="eastAsia"/>
          <w:sz w:val="24"/>
        </w:rPr>
        <w:t>#3.1.</w:t>
      </w:r>
      <w:r w:rsidRPr="006F6F93">
        <w:rPr>
          <w:rFonts w:ascii="宋体" w:hAnsi="宋体" w:cs="宋体" w:hint="eastAsia"/>
          <w:sz w:val="24"/>
        </w:rPr>
        <w:t xml:space="preserve"> </w:t>
      </w:r>
      <w:r>
        <w:rPr>
          <w:rFonts w:ascii="宋体" w:hAnsi="宋体" w:cs="宋体" w:hint="eastAsia"/>
          <w:sz w:val="24"/>
        </w:rPr>
        <w:t>光学系统：CFI60无限远光学系统，60mm物镜齐焦距离，200mm的筒镜长</w:t>
      </w:r>
    </w:p>
    <w:p w:rsidR="00A8031A" w:rsidRDefault="00A8031A" w:rsidP="00A8031A">
      <w:pPr>
        <w:widowControl/>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度。</w:t>
      </w:r>
    </w:p>
    <w:p w:rsidR="00A8031A" w:rsidRPr="006F6F93"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3.2．目镜筒：双目镜筒，定心望远镜可调焦，视场直径为22，匹配遮光板</w:t>
      </w:r>
    </w:p>
    <w:p w:rsidR="00A8031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#3.3.</w:t>
      </w:r>
      <w:r w:rsidRPr="0066129F">
        <w:rPr>
          <w:rFonts w:ascii="宋体" w:hAnsi="宋体" w:cs="宋体" w:hint="eastAsia"/>
          <w:sz w:val="24"/>
        </w:rPr>
        <w:t xml:space="preserve"> </w:t>
      </w:r>
      <w:r>
        <w:rPr>
          <w:rFonts w:ascii="宋体" w:hAnsi="宋体" w:cs="宋体" w:hint="eastAsia"/>
          <w:sz w:val="24"/>
        </w:rPr>
        <w:t>显微镜镜体：通过物镜转盘的上下移动进行调焦；备有聚焦机构同轴粗、</w:t>
      </w:r>
    </w:p>
    <w:p w:rsidR="00A8031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微调旋钮，备有中间2级放大率转换器1×/1.5×，主机左右两侧各有一</w:t>
      </w:r>
    </w:p>
    <w:p w:rsidR="00A8031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个相机端口。</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3.4.</w:t>
      </w:r>
      <w:r w:rsidRPr="009836A8">
        <w:rPr>
          <w:rFonts w:ascii="宋体" w:hAnsi="宋体" w:cs="宋体" w:hint="eastAsia"/>
          <w:sz w:val="24"/>
        </w:rPr>
        <w:t xml:space="preserve"> </w:t>
      </w:r>
      <w:r>
        <w:rPr>
          <w:rFonts w:ascii="宋体" w:hAnsi="宋体" w:cs="宋体" w:hint="eastAsia"/>
          <w:sz w:val="24"/>
        </w:rPr>
        <w:t>放大率：40~400X，主机双光路视频端口。</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#3.5．透射光照明装置：采用复眼透镜设计，确保视场均匀照明。高功率LED长寿命恒温照明，聚光器垂直行程66</w:t>
      </w:r>
      <w:r>
        <w:rPr>
          <w:rFonts w:ascii="宋体" w:hAnsi="宋体" w:cs="宋体"/>
          <w:sz w:val="24"/>
        </w:rPr>
        <w:t>mm</w:t>
      </w:r>
      <w:r>
        <w:rPr>
          <w:rFonts w:ascii="宋体" w:hAnsi="宋体" w:cs="宋体" w:hint="eastAsia"/>
          <w:sz w:val="24"/>
        </w:rPr>
        <w:t>，向后倾斜最大角度25°，带视场光阑和重复定焦机构，提供两个滤片槽位。</w:t>
      </w:r>
    </w:p>
    <w:p w:rsidR="00A8031A" w:rsidRPr="00A6592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#3.6.</w:t>
      </w:r>
      <w:r w:rsidRPr="009836A8">
        <w:rPr>
          <w:rFonts w:ascii="宋体" w:hAnsi="宋体" w:cs="宋体" w:hint="eastAsia"/>
          <w:sz w:val="24"/>
        </w:rPr>
        <w:t xml:space="preserve"> </w:t>
      </w:r>
      <w:r>
        <w:rPr>
          <w:rFonts w:ascii="宋体" w:hAnsi="宋体" w:cs="宋体" w:hint="eastAsia"/>
          <w:sz w:val="24"/>
        </w:rPr>
        <w:t>聚光镜：长工作距离多功能聚光镜，数值孔径0.52</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#3.7.</w:t>
      </w:r>
      <w:r>
        <w:rPr>
          <w:rFonts w:ascii="宋体" w:hAnsi="宋体" w:cs="宋体"/>
          <w:sz w:val="24"/>
        </w:rPr>
        <w:t xml:space="preserve"> </w:t>
      </w:r>
      <w:r>
        <w:rPr>
          <w:rFonts w:ascii="宋体" w:hAnsi="宋体" w:cs="宋体" w:hint="eastAsia"/>
          <w:sz w:val="24"/>
        </w:rPr>
        <w:t>荧光装置： 带6孔荧光滤色块转盘；130W高效汞，汞灯寿命2000小时。DAPI、FITC、</w:t>
      </w:r>
      <w:r>
        <w:rPr>
          <w:rFonts w:ascii="宋体" w:hAnsi="宋体" w:cs="宋体"/>
          <w:sz w:val="24"/>
        </w:rPr>
        <w:t>TEXAS</w:t>
      </w:r>
      <w:r>
        <w:rPr>
          <w:rFonts w:ascii="宋体" w:hAnsi="宋体" w:cs="宋体" w:hint="eastAsia"/>
          <w:sz w:val="24"/>
        </w:rPr>
        <w:t>激发镜组；荧光带有噪声消除器，使图象的信噪比提高5倍.可对中的孔径光阑，可对中的视场光阑，33mm ND4/ND8滤光片、25mm</w:t>
      </w:r>
      <w:r>
        <w:rPr>
          <w:rFonts w:ascii="宋体" w:hAnsi="宋体" w:cs="宋体" w:hint="eastAsia"/>
          <w:sz w:val="24"/>
        </w:rPr>
        <w:lastRenderedPageBreak/>
        <w:t>隔热片</w:t>
      </w:r>
    </w:p>
    <w:p w:rsidR="00A8031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3.8.六孔物镜转盘，简便防水结构设计。</w:t>
      </w:r>
    </w:p>
    <w:p w:rsidR="00A8031A" w:rsidRDefault="00A8031A" w:rsidP="00A8031A">
      <w:pPr>
        <w:adjustRightInd w:val="0"/>
        <w:snapToGrid w:val="0"/>
        <w:spacing w:line="360" w:lineRule="auto"/>
        <w:ind w:firstLineChars="200" w:firstLine="480"/>
        <w:jc w:val="left"/>
        <w:rPr>
          <w:rFonts w:ascii="宋体" w:hAnsi="宋体" w:cs="宋体"/>
          <w:sz w:val="24"/>
        </w:rPr>
      </w:pPr>
      <w:r>
        <w:rPr>
          <w:rFonts w:ascii="宋体" w:hAnsi="宋体" w:cs="宋体" w:hint="eastAsia"/>
          <w:sz w:val="24"/>
        </w:rPr>
        <w:t>3.9.</w:t>
      </w:r>
      <w:r w:rsidRPr="007E162B">
        <w:rPr>
          <w:rFonts w:ascii="宋体" w:hAnsi="宋体" w:cs="宋体" w:hint="eastAsia"/>
          <w:sz w:val="24"/>
        </w:rPr>
        <w:t xml:space="preserve"> </w:t>
      </w:r>
      <w:r>
        <w:rPr>
          <w:rFonts w:ascii="宋体" w:hAnsi="宋体" w:cs="宋体" w:hint="eastAsia"/>
          <w:sz w:val="24"/>
        </w:rPr>
        <w:t>载物台：右手用控制旋钮载物台，行程为57x36.5mm。可使用调节销调节行程范围（3级）。匹配通用样品夹，适用于各种规格的培养皿。</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#3.10.</w:t>
      </w:r>
      <w:r w:rsidRPr="007E162B">
        <w:rPr>
          <w:rFonts w:ascii="宋体" w:hAnsi="宋体" w:cs="宋体" w:hint="eastAsia"/>
          <w:sz w:val="24"/>
        </w:rPr>
        <w:t xml:space="preserve"> </w:t>
      </w:r>
      <w:r>
        <w:rPr>
          <w:rFonts w:ascii="宋体" w:hAnsi="宋体" w:cs="宋体" w:hint="eastAsia"/>
          <w:sz w:val="24"/>
        </w:rPr>
        <w:t>物镜：</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万能平场半复消色差荧光物镜4X（NA≥0.13  WD ≥17.1mm）</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 xml:space="preserve">万能平场半复消色差荧光物镜10X  (NA≥0.3  WD ≥16.0mm) </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万能平场半复消色差长距荧光物镜20X (NA≥0.45   WD ≥8.2-6.9mm)</w:t>
      </w:r>
    </w:p>
    <w:p w:rsidR="00A8031A"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万能平场半复消色差长距荧光物镜40X (NA≥0.60   WD ≥3.6-2.8mm)</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w:t>
      </w:r>
      <w:r>
        <w:rPr>
          <w:rFonts w:ascii="宋体" w:hAnsi="宋体" w:cs="宋体"/>
          <w:sz w:val="24"/>
        </w:rPr>
        <w:t>.11</w:t>
      </w:r>
      <w:r w:rsidRPr="003D1B8B">
        <w:rPr>
          <w:rFonts w:ascii="宋体" w:hAnsi="宋体" w:cs="宋体" w:hint="eastAsia"/>
          <w:sz w:val="24"/>
        </w:rPr>
        <w:t>图像采集系统</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sidRPr="003D1B8B">
        <w:rPr>
          <w:rFonts w:ascii="宋体" w:hAnsi="宋体" w:cs="宋体" w:hint="eastAsia"/>
          <w:sz w:val="24"/>
        </w:rPr>
        <w:t>（1）显微专用COMS或CCD芯片</w:t>
      </w:r>
      <w:r>
        <w:rPr>
          <w:rFonts w:ascii="宋体" w:hAnsi="宋体" w:cs="宋体" w:hint="eastAsia"/>
          <w:sz w:val="24"/>
        </w:rPr>
        <w:t>彩色</w:t>
      </w:r>
      <w:r w:rsidRPr="003D1B8B">
        <w:rPr>
          <w:rFonts w:ascii="宋体" w:hAnsi="宋体" w:cs="宋体" w:hint="eastAsia"/>
          <w:sz w:val="24"/>
        </w:rPr>
        <w:t>数码相机</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w:t>
      </w:r>
      <w:r w:rsidRPr="003D1B8B">
        <w:rPr>
          <w:rFonts w:ascii="宋体" w:hAnsi="宋体" w:cs="宋体" w:hint="eastAsia"/>
          <w:sz w:val="24"/>
        </w:rPr>
        <w:t>2）实际物理像素：大于1600万，非像素移动插乘成像</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sidRPr="003D1B8B">
        <w:rPr>
          <w:rFonts w:ascii="宋体" w:hAnsi="宋体" w:cs="宋体" w:hint="eastAsia"/>
          <w:sz w:val="24"/>
        </w:rPr>
        <w:t>（3）芯片耙面大小：36.0mmx23.9mm</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w:t>
      </w:r>
      <w:r w:rsidRPr="003D1B8B">
        <w:rPr>
          <w:rFonts w:ascii="宋体" w:hAnsi="宋体" w:cs="宋体" w:hint="eastAsia"/>
          <w:sz w:val="24"/>
        </w:rPr>
        <w:t>（4）像素点面积：7.3umx7.3um</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sidRPr="003D1B8B">
        <w:rPr>
          <w:rFonts w:ascii="宋体" w:hAnsi="宋体" w:cs="宋体" w:hint="eastAsia"/>
          <w:sz w:val="24"/>
        </w:rPr>
        <w:t>（5）转化效率QE值：77%</w:t>
      </w:r>
    </w:p>
    <w:p w:rsidR="00A8031A" w:rsidRPr="003D1B8B" w:rsidRDefault="00A8031A" w:rsidP="00A8031A">
      <w:pPr>
        <w:adjustRightInd w:val="0"/>
        <w:snapToGrid w:val="0"/>
        <w:spacing w:line="360" w:lineRule="auto"/>
        <w:ind w:firstLineChars="200" w:firstLine="480"/>
        <w:jc w:val="left"/>
        <w:rPr>
          <w:rFonts w:ascii="宋体" w:hAnsi="宋体" w:cs="宋体" w:hint="eastAsia"/>
          <w:sz w:val="24"/>
        </w:rPr>
      </w:pPr>
      <w:r w:rsidRPr="003D1B8B">
        <w:rPr>
          <w:rFonts w:ascii="宋体" w:hAnsi="宋体" w:cs="宋体" w:hint="eastAsia"/>
          <w:sz w:val="24"/>
        </w:rPr>
        <w:t>（6）图像采集速度：1636 x 1088像素模式下不低于42幅/秒</w:t>
      </w:r>
    </w:p>
    <w:p w:rsidR="00A8031A" w:rsidRDefault="00A8031A" w:rsidP="00A8031A">
      <w:pPr>
        <w:adjustRightInd w:val="0"/>
        <w:snapToGrid w:val="0"/>
        <w:spacing w:line="360" w:lineRule="auto"/>
        <w:ind w:firstLineChars="200" w:firstLine="480"/>
        <w:jc w:val="left"/>
        <w:rPr>
          <w:rFonts w:ascii="宋体" w:hAnsi="宋体" w:cs="宋体"/>
          <w:sz w:val="24"/>
        </w:rPr>
      </w:pPr>
      <w:r w:rsidRPr="003D1B8B">
        <w:rPr>
          <w:rFonts w:ascii="宋体" w:hAnsi="宋体" w:cs="宋体" w:hint="eastAsia"/>
          <w:sz w:val="24"/>
        </w:rPr>
        <w:t>（7）科研相机所有部件均与显微镜同一厂家</w:t>
      </w:r>
    </w:p>
    <w:p w:rsidR="00A8031A" w:rsidRPr="008C06D2" w:rsidRDefault="00A8031A" w:rsidP="00A8031A">
      <w:pPr>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w:t>
      </w:r>
      <w:r>
        <w:rPr>
          <w:rFonts w:ascii="宋体" w:hAnsi="宋体" w:cs="宋体"/>
          <w:sz w:val="24"/>
        </w:rPr>
        <w:t>.12</w:t>
      </w:r>
      <w:r w:rsidRPr="003D1B8B">
        <w:rPr>
          <w:rFonts w:ascii="宋体" w:hAnsi="宋体" w:cs="宋体" w:hint="eastAsia"/>
          <w:sz w:val="24"/>
        </w:rPr>
        <w:t>图像采集</w:t>
      </w:r>
      <w:r>
        <w:rPr>
          <w:rFonts w:ascii="宋体" w:hAnsi="宋体" w:cs="宋体" w:hint="eastAsia"/>
          <w:sz w:val="24"/>
        </w:rPr>
        <w:t>分析软件：</w:t>
      </w:r>
      <w:r w:rsidRPr="008C06D2">
        <w:rPr>
          <w:rFonts w:ascii="宋体" w:hAnsi="宋体" w:cs="宋体" w:hint="eastAsia"/>
          <w:sz w:val="24"/>
        </w:rPr>
        <w:t>控制和采集图像，并进行存储和数据库管理</w:t>
      </w:r>
      <w:r>
        <w:rPr>
          <w:rFonts w:ascii="宋体" w:hAnsi="宋体" w:cs="宋体" w:hint="eastAsia"/>
          <w:sz w:val="24"/>
        </w:rPr>
        <w:t>。可拍动态图像。可做z轴系列图像拍摄、多点图像拍摄、</w:t>
      </w:r>
      <w:r>
        <w:rPr>
          <w:rFonts w:ascii="宋体" w:hAnsi="宋体" w:cs="宋体"/>
          <w:sz w:val="24"/>
        </w:rPr>
        <w:t>AVI</w:t>
      </w:r>
      <w:r>
        <w:rPr>
          <w:rFonts w:ascii="宋体" w:hAnsi="宋体" w:cs="宋体" w:hint="eastAsia"/>
          <w:sz w:val="24"/>
        </w:rPr>
        <w:t>动态流拍摄、物镜定标、各种测量、光强线性分布等。</w:t>
      </w:r>
    </w:p>
    <w:p w:rsidR="00A8031A"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3</w:t>
      </w:r>
      <w:r w:rsidRPr="00B82879">
        <w:rPr>
          <w:rFonts w:ascii="宋体" w:hAnsi="宋体" w:cs="宋体" w:hint="eastAsia"/>
          <w:sz w:val="24"/>
        </w:rPr>
        <w:t>.1</w:t>
      </w:r>
      <w:r w:rsidRPr="00B82879">
        <w:rPr>
          <w:rFonts w:ascii="宋体" w:hAnsi="宋体" w:cs="宋体"/>
          <w:sz w:val="24"/>
        </w:rPr>
        <w:t>3</w:t>
      </w:r>
      <w:r w:rsidRPr="00B82879">
        <w:rPr>
          <w:rFonts w:ascii="宋体" w:hAnsi="宋体" w:cs="宋体" w:hint="eastAsia"/>
          <w:sz w:val="24"/>
        </w:rPr>
        <w:t xml:space="preserve"> 分析工作站，</w:t>
      </w:r>
      <w:r w:rsidRPr="00B82879">
        <w:rPr>
          <w:rFonts w:ascii="宋体" w:hAnsi="宋体" w:cs="宋体"/>
          <w:sz w:val="24"/>
        </w:rPr>
        <w:t>4</w:t>
      </w:r>
      <w:r w:rsidRPr="00B82879">
        <w:rPr>
          <w:rFonts w:ascii="宋体" w:hAnsi="宋体" w:cs="宋体" w:hint="eastAsia"/>
          <w:sz w:val="24"/>
        </w:rPr>
        <w:t>G内存，I3处理器，1T硬盘，1G显卡，21寸液晶显示器。</w:t>
      </w:r>
    </w:p>
    <w:p w:rsidR="00A8031A" w:rsidRPr="00B82879"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p>
    <w:p w:rsidR="00A8031A" w:rsidRPr="00395315" w:rsidRDefault="00A8031A" w:rsidP="00A8031A">
      <w:pPr>
        <w:tabs>
          <w:tab w:val="left" w:pos="1464"/>
        </w:tabs>
        <w:adjustRightInd w:val="0"/>
        <w:snapToGrid w:val="0"/>
        <w:spacing w:line="360" w:lineRule="auto"/>
        <w:ind w:firstLineChars="200" w:firstLine="482"/>
        <w:jc w:val="left"/>
        <w:rPr>
          <w:rFonts w:ascii="宋体" w:hAnsi="宋体" w:cs="宋体" w:hint="eastAsia"/>
          <w:b/>
          <w:sz w:val="24"/>
        </w:rPr>
      </w:pPr>
      <w:r>
        <w:rPr>
          <w:rFonts w:ascii="宋体" w:hAnsi="宋体" w:cs="宋体" w:hint="eastAsia"/>
          <w:b/>
          <w:sz w:val="24"/>
        </w:rPr>
        <w:t>4</w:t>
      </w:r>
      <w:r w:rsidRPr="00395315">
        <w:rPr>
          <w:rFonts w:ascii="宋体" w:hAnsi="宋体" w:cs="宋体" w:hint="eastAsia"/>
          <w:b/>
          <w:sz w:val="24"/>
        </w:rPr>
        <w:t>.</w:t>
      </w:r>
      <w:r>
        <w:rPr>
          <w:rFonts w:ascii="宋体" w:hAnsi="宋体" w:cs="宋体" w:hint="eastAsia"/>
          <w:b/>
          <w:sz w:val="24"/>
        </w:rPr>
        <w:t>配置要求</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hint="eastAsia"/>
          <w:sz w:val="24"/>
        </w:rPr>
        <w:t xml:space="preserve">.1显微镜主机一台  </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hint="eastAsia"/>
          <w:sz w:val="24"/>
        </w:rPr>
        <w:t xml:space="preserve">.2透射明场照明系统一套              </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hint="eastAsia"/>
          <w:sz w:val="24"/>
        </w:rPr>
        <w:t>.3</w:t>
      </w:r>
      <w:r>
        <w:rPr>
          <w:rFonts w:ascii="宋体" w:hAnsi="宋体" w:cs="宋体" w:hint="eastAsia"/>
          <w:sz w:val="24"/>
        </w:rPr>
        <w:t>万能平场半复消色差荧光</w:t>
      </w:r>
      <w:r w:rsidRPr="00624D08">
        <w:rPr>
          <w:rFonts w:ascii="宋体" w:hAnsi="宋体" w:cs="宋体" w:hint="eastAsia"/>
          <w:sz w:val="24"/>
        </w:rPr>
        <w:t>物镜4x、10X、20X、40X各一个</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hint="eastAsia"/>
          <w:sz w:val="24"/>
        </w:rPr>
        <w:t>.4落射荧光系统一套</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sz w:val="24"/>
        </w:rPr>
        <w:t>.</w:t>
      </w:r>
      <w:r w:rsidRPr="00624D08">
        <w:rPr>
          <w:rFonts w:ascii="宋体" w:hAnsi="宋体" w:cs="宋体" w:hint="eastAsia"/>
          <w:sz w:val="24"/>
        </w:rPr>
        <w:t xml:space="preserve">5 </w:t>
      </w:r>
      <w:r>
        <w:rPr>
          <w:rFonts w:ascii="宋体" w:hAnsi="宋体" w:cs="宋体" w:hint="eastAsia"/>
          <w:sz w:val="24"/>
        </w:rPr>
        <w:t>专业相机及分析软件</w:t>
      </w:r>
      <w:r w:rsidRPr="00624D08">
        <w:rPr>
          <w:rFonts w:ascii="宋体" w:hAnsi="宋体" w:cs="宋体" w:hint="eastAsia"/>
          <w:sz w:val="24"/>
        </w:rPr>
        <w:t>一套</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t>4</w:t>
      </w:r>
      <w:r w:rsidRPr="00624D08">
        <w:rPr>
          <w:rFonts w:ascii="宋体" w:hAnsi="宋体" w:cs="宋体" w:hint="eastAsia"/>
          <w:sz w:val="24"/>
        </w:rPr>
        <w:t>.6分析工作站 一台</w:t>
      </w:r>
    </w:p>
    <w:p w:rsidR="00A8031A" w:rsidRPr="00624D08" w:rsidRDefault="00A8031A" w:rsidP="00A8031A">
      <w:pPr>
        <w:tabs>
          <w:tab w:val="left" w:pos="1464"/>
        </w:tabs>
        <w:adjustRightInd w:val="0"/>
        <w:snapToGrid w:val="0"/>
        <w:spacing w:line="360" w:lineRule="auto"/>
        <w:ind w:firstLineChars="200" w:firstLine="480"/>
        <w:jc w:val="left"/>
        <w:rPr>
          <w:rFonts w:ascii="宋体" w:hAnsi="宋体" w:cs="宋体" w:hint="eastAsia"/>
          <w:sz w:val="24"/>
        </w:rPr>
      </w:pPr>
      <w:r>
        <w:rPr>
          <w:rFonts w:ascii="宋体" w:hAnsi="宋体" w:cs="宋体" w:hint="eastAsia"/>
          <w:sz w:val="24"/>
        </w:rPr>
        <w:lastRenderedPageBreak/>
        <w:t>4</w:t>
      </w:r>
      <w:r w:rsidRPr="00624D08">
        <w:rPr>
          <w:rFonts w:ascii="宋体" w:hAnsi="宋体" w:cs="宋体" w:hint="eastAsia"/>
          <w:sz w:val="24"/>
        </w:rPr>
        <w:t>.7 必备的附件、配件、专用工具、耗品等</w:t>
      </w:r>
    </w:p>
    <w:p w:rsidR="00A8031A" w:rsidRDefault="00A8031A" w:rsidP="00A8031A">
      <w:pPr>
        <w:adjustRightInd w:val="0"/>
        <w:snapToGrid w:val="0"/>
        <w:spacing w:line="360" w:lineRule="auto"/>
        <w:ind w:firstLineChars="200" w:firstLine="480"/>
        <w:jc w:val="left"/>
        <w:rPr>
          <w:rFonts w:ascii="宋体" w:hAnsi="宋体"/>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5.技术文件</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hint="eastAsia"/>
          <w:sz w:val="24"/>
        </w:rPr>
        <w:t>5.1投标人提供的产品样本，必须是“原件”而非复印件，图表、简图、电路图以及印刷电路板图等都应清晰易读。买方有权不付任何附加费用复制这些资料以供参考；一套中文或英文说明书在合同签定后</w:t>
      </w:r>
      <w:r>
        <w:rPr>
          <w:rFonts w:ascii="宋体" w:hAnsi="宋体"/>
          <w:sz w:val="24"/>
        </w:rPr>
        <w:t>45</w:t>
      </w:r>
      <w:r>
        <w:rPr>
          <w:rFonts w:ascii="宋体" w:hAnsi="宋体" w:hint="eastAsia"/>
          <w:sz w:val="24"/>
        </w:rPr>
        <w:t>天内提供给用户。</w:t>
      </w:r>
    </w:p>
    <w:p w:rsidR="00A8031A" w:rsidRDefault="00A8031A" w:rsidP="00A8031A">
      <w:pPr>
        <w:adjustRightInd w:val="0"/>
        <w:snapToGrid w:val="0"/>
        <w:spacing w:line="360" w:lineRule="auto"/>
        <w:ind w:firstLineChars="200" w:firstLine="480"/>
        <w:jc w:val="left"/>
        <w:rPr>
          <w:rFonts w:ascii="宋体" w:hAnsi="宋体" w:hint="eastAsia"/>
          <w:sz w:val="24"/>
        </w:rPr>
      </w:pPr>
      <w:r>
        <w:rPr>
          <w:rFonts w:ascii="宋体" w:hAnsi="宋体" w:hint="eastAsia"/>
          <w:sz w:val="24"/>
        </w:rPr>
        <w:t>5.2另一套完整的中文或英文说明书、线路图随仪器包装提供给用户。</w:t>
      </w:r>
    </w:p>
    <w:p w:rsidR="00A8031A" w:rsidRDefault="00A8031A" w:rsidP="00A8031A">
      <w:pPr>
        <w:adjustRightInd w:val="0"/>
        <w:snapToGrid w:val="0"/>
        <w:spacing w:line="360" w:lineRule="auto"/>
        <w:ind w:firstLineChars="200" w:firstLine="480"/>
        <w:jc w:val="left"/>
        <w:rPr>
          <w:rFonts w:ascii="宋体" w:hAnsi="宋体"/>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6.技术服务</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6.1设备安装调试</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设备到达目的地后，在接到用户通知后</w:t>
      </w:r>
      <w:r>
        <w:rPr>
          <w:rFonts w:ascii="宋体" w:hAnsi="宋体"/>
          <w:sz w:val="24"/>
        </w:rPr>
        <w:t>1</w:t>
      </w:r>
      <w:r>
        <w:rPr>
          <w:rFonts w:ascii="宋体" w:hAnsi="宋体" w:hint="eastAsia"/>
          <w:sz w:val="24"/>
        </w:rPr>
        <w:t>周内执行安装调试直至达到验收指标，每台仪器的安装调试</w:t>
      </w:r>
      <w:r>
        <w:rPr>
          <w:rFonts w:ascii="宋体" w:hAnsi="宋体"/>
          <w:sz w:val="24"/>
        </w:rPr>
        <w:t>-</w:t>
      </w:r>
      <w:r>
        <w:rPr>
          <w:rFonts w:ascii="宋体" w:hAnsi="宋体" w:hint="eastAsia"/>
          <w:sz w:val="24"/>
        </w:rPr>
        <w:t>验收期不应长于</w:t>
      </w:r>
      <w:r>
        <w:rPr>
          <w:rFonts w:ascii="宋体" w:hAnsi="宋体"/>
          <w:sz w:val="24"/>
        </w:rPr>
        <w:t>10</w:t>
      </w:r>
      <w:r>
        <w:rPr>
          <w:rFonts w:ascii="宋体" w:hAnsi="宋体" w:hint="eastAsia"/>
          <w:sz w:val="24"/>
        </w:rPr>
        <w:t>个工作日。</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6.2技术培训</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在接收到用户通知后1周内安排相关技术工程师为用户进行培训，培训人数不限制，培训次数不少于2次。</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6.3质保期</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提供1年的免费保修服务，保修期自验收签字之日起计算。保修期满前</w:t>
      </w:r>
      <w:r>
        <w:rPr>
          <w:rFonts w:ascii="宋体" w:hAnsi="宋体"/>
          <w:sz w:val="24"/>
        </w:rPr>
        <w:t>1</w:t>
      </w:r>
      <w:r>
        <w:rPr>
          <w:rFonts w:ascii="宋体" w:hAnsi="宋体" w:hint="eastAsia"/>
          <w:sz w:val="24"/>
        </w:rPr>
        <w:t>个月内卖方应负责一次免费全面检查，并写出正式报告，如发现潜在问题，应负责排除。</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sz w:val="24"/>
        </w:rPr>
        <w:tab/>
      </w:r>
      <w:r>
        <w:rPr>
          <w:rFonts w:ascii="宋体" w:hAnsi="宋体" w:hint="eastAsia"/>
          <w:sz w:val="24"/>
        </w:rPr>
        <w:t>6.4维修响应时间</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hint="eastAsia"/>
          <w:sz w:val="24"/>
        </w:rPr>
        <w:t>卖方应在工作日36小时内对用户的服务要求作出响应，一般问题应在96小时内解决，重大问题或其它无法迅速解决的问题应在一周内解决或提出明确解决方案，否则卖方应赔偿相应损失。</w:t>
      </w:r>
    </w:p>
    <w:p w:rsidR="00A8031A" w:rsidRDefault="00A8031A" w:rsidP="00A8031A">
      <w:pPr>
        <w:adjustRightInd w:val="0"/>
        <w:snapToGrid w:val="0"/>
        <w:spacing w:line="360" w:lineRule="auto"/>
        <w:ind w:firstLineChars="200" w:firstLine="480"/>
        <w:jc w:val="left"/>
        <w:rPr>
          <w:rFonts w:ascii="宋体" w:hAnsi="宋体" w:hint="eastAsia"/>
          <w:sz w:val="24"/>
        </w:rPr>
      </w:pPr>
      <w:r>
        <w:rPr>
          <w:rFonts w:ascii="宋体" w:hAnsi="宋体" w:hint="eastAsia"/>
          <w:sz w:val="24"/>
        </w:rPr>
        <w:t>6.5 软、硬件升级：卖方应免费向用户提供自验收之后未来1年的仪器软件升级和优惠提供与之相关的硬件升级。</w:t>
      </w:r>
    </w:p>
    <w:p w:rsidR="00A8031A" w:rsidRDefault="00A8031A" w:rsidP="00A8031A">
      <w:pPr>
        <w:adjustRightInd w:val="0"/>
        <w:snapToGrid w:val="0"/>
        <w:spacing w:line="360" w:lineRule="auto"/>
        <w:ind w:firstLineChars="200" w:firstLine="480"/>
        <w:jc w:val="left"/>
        <w:rPr>
          <w:rFonts w:ascii="宋体" w:hAnsi="宋体"/>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7.订货数量</w:t>
      </w:r>
    </w:p>
    <w:p w:rsidR="00A8031A" w:rsidRDefault="00A8031A" w:rsidP="00A8031A">
      <w:pPr>
        <w:adjustRightInd w:val="0"/>
        <w:snapToGrid w:val="0"/>
        <w:spacing w:line="360" w:lineRule="auto"/>
        <w:ind w:firstLineChars="200" w:firstLine="480"/>
        <w:jc w:val="left"/>
        <w:rPr>
          <w:rFonts w:ascii="宋体" w:hAnsi="宋体" w:hint="eastAsia"/>
          <w:sz w:val="24"/>
        </w:rPr>
      </w:pPr>
      <w:r>
        <w:rPr>
          <w:rFonts w:ascii="宋体" w:hAnsi="宋体" w:hint="eastAsia"/>
          <w:sz w:val="24"/>
        </w:rPr>
        <w:t>一套。</w:t>
      </w:r>
    </w:p>
    <w:p w:rsidR="00A8031A" w:rsidRDefault="00A8031A" w:rsidP="00A8031A">
      <w:pPr>
        <w:adjustRightInd w:val="0"/>
        <w:snapToGrid w:val="0"/>
        <w:spacing w:line="360" w:lineRule="auto"/>
        <w:ind w:firstLineChars="200" w:firstLine="480"/>
        <w:jc w:val="left"/>
        <w:rPr>
          <w:rFonts w:ascii="宋体" w:hAnsi="宋体"/>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8.交货地点</w:t>
      </w:r>
    </w:p>
    <w:p w:rsidR="00A8031A" w:rsidRDefault="00A8031A" w:rsidP="00A8031A">
      <w:pPr>
        <w:adjustRightInd w:val="0"/>
        <w:snapToGrid w:val="0"/>
        <w:spacing w:line="360" w:lineRule="auto"/>
        <w:ind w:firstLineChars="200" w:firstLine="480"/>
        <w:jc w:val="left"/>
        <w:rPr>
          <w:rFonts w:ascii="宋体" w:hAnsi="宋体" w:hint="eastAsia"/>
          <w:sz w:val="24"/>
        </w:rPr>
      </w:pPr>
      <w:r>
        <w:rPr>
          <w:rFonts w:ascii="宋体" w:hAnsi="宋体" w:hint="eastAsia"/>
          <w:sz w:val="24"/>
        </w:rPr>
        <w:lastRenderedPageBreak/>
        <w:t>北京市海淀区中关村东路95号</w:t>
      </w:r>
    </w:p>
    <w:p w:rsidR="00A8031A" w:rsidRDefault="00A8031A" w:rsidP="00A8031A">
      <w:pPr>
        <w:adjustRightInd w:val="0"/>
        <w:snapToGrid w:val="0"/>
        <w:spacing w:line="360" w:lineRule="auto"/>
        <w:ind w:firstLineChars="200" w:firstLine="480"/>
        <w:jc w:val="left"/>
        <w:rPr>
          <w:rFonts w:ascii="宋体" w:hAnsi="宋体"/>
          <w:sz w:val="24"/>
        </w:rPr>
      </w:pPr>
    </w:p>
    <w:p w:rsidR="00A8031A" w:rsidRDefault="00A8031A" w:rsidP="00A8031A">
      <w:pPr>
        <w:adjustRightInd w:val="0"/>
        <w:snapToGrid w:val="0"/>
        <w:spacing w:line="360" w:lineRule="auto"/>
        <w:ind w:firstLineChars="200" w:firstLine="482"/>
        <w:jc w:val="left"/>
        <w:rPr>
          <w:rFonts w:ascii="宋体" w:hAnsi="宋体"/>
          <w:b/>
          <w:sz w:val="24"/>
        </w:rPr>
      </w:pPr>
      <w:r>
        <w:rPr>
          <w:rFonts w:ascii="宋体" w:hAnsi="宋体" w:hint="eastAsia"/>
          <w:b/>
          <w:sz w:val="24"/>
        </w:rPr>
        <w:t>9.交货日期</w:t>
      </w:r>
    </w:p>
    <w:p w:rsidR="00A8031A" w:rsidRDefault="00A8031A" w:rsidP="00A8031A">
      <w:pPr>
        <w:adjustRightInd w:val="0"/>
        <w:snapToGrid w:val="0"/>
        <w:spacing w:line="360" w:lineRule="auto"/>
        <w:ind w:firstLineChars="200" w:firstLine="480"/>
        <w:jc w:val="left"/>
        <w:rPr>
          <w:rFonts w:ascii="宋体" w:hAnsi="宋体"/>
          <w:sz w:val="24"/>
        </w:rPr>
      </w:pPr>
      <w:r>
        <w:rPr>
          <w:rFonts w:ascii="宋体" w:hAnsi="宋体" w:hint="eastAsia"/>
          <w:sz w:val="24"/>
        </w:rPr>
        <w:t>合同生效后</w:t>
      </w:r>
      <w:r>
        <w:rPr>
          <w:rFonts w:ascii="宋体" w:hAnsi="宋体"/>
          <w:sz w:val="24"/>
        </w:rPr>
        <w:t>3</w:t>
      </w:r>
      <w:r>
        <w:rPr>
          <w:rFonts w:ascii="宋体" w:hAnsi="宋体" w:hint="eastAsia"/>
          <w:sz w:val="24"/>
        </w:rPr>
        <w:t>个月内</w:t>
      </w:r>
    </w:p>
    <w:p w:rsidR="00A275B8" w:rsidRDefault="00A275B8"/>
    <w:sectPr w:rsidR="00A275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B8" w:rsidRDefault="00A275B8" w:rsidP="00A8031A">
      <w:r>
        <w:separator/>
      </w:r>
    </w:p>
  </w:endnote>
  <w:endnote w:type="continuationSeparator" w:id="1">
    <w:p w:rsidR="00A275B8" w:rsidRDefault="00A275B8" w:rsidP="00A80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B8" w:rsidRDefault="00A275B8" w:rsidP="00A8031A">
      <w:r>
        <w:separator/>
      </w:r>
    </w:p>
  </w:footnote>
  <w:footnote w:type="continuationSeparator" w:id="1">
    <w:p w:rsidR="00A275B8" w:rsidRDefault="00A275B8" w:rsidP="00A803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031A"/>
    <w:rsid w:val="00A275B8"/>
    <w:rsid w:val="00A80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0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031A"/>
    <w:rPr>
      <w:sz w:val="18"/>
      <w:szCs w:val="18"/>
    </w:rPr>
  </w:style>
  <w:style w:type="paragraph" w:styleId="a4">
    <w:name w:val="footer"/>
    <w:basedOn w:val="a"/>
    <w:link w:val="Char0"/>
    <w:uiPriority w:val="99"/>
    <w:semiHidden/>
    <w:unhideWhenUsed/>
    <w:rsid w:val="00A803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031A"/>
    <w:rPr>
      <w:sz w:val="18"/>
      <w:szCs w:val="18"/>
    </w:rPr>
  </w:style>
  <w:style w:type="character" w:customStyle="1" w:styleId="Char1">
    <w:name w:val="纯文本 Char"/>
    <w:link w:val="a5"/>
    <w:rsid w:val="00A8031A"/>
    <w:rPr>
      <w:rFonts w:ascii="宋体" w:hAnsi="Courier New"/>
    </w:rPr>
  </w:style>
  <w:style w:type="paragraph" w:styleId="a5">
    <w:name w:val="Plain Text"/>
    <w:basedOn w:val="a"/>
    <w:link w:val="Char1"/>
    <w:rsid w:val="00A8031A"/>
    <w:rPr>
      <w:rFonts w:ascii="宋体" w:eastAsiaTheme="minorEastAsia" w:hAnsi="Courier New" w:cstheme="minorBidi"/>
      <w:szCs w:val="22"/>
    </w:rPr>
  </w:style>
  <w:style w:type="character" w:customStyle="1" w:styleId="Char10">
    <w:name w:val="纯文本 Char1"/>
    <w:basedOn w:val="a0"/>
    <w:link w:val="a5"/>
    <w:uiPriority w:val="99"/>
    <w:semiHidden/>
    <w:rsid w:val="00A8031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525</Words>
  <Characters>2995</Characters>
  <Application>Microsoft Office Word</Application>
  <DocSecurity>0</DocSecurity>
  <Lines>24</Lines>
  <Paragraphs>7</Paragraphs>
  <ScaleCrop>false</ScaleCrop>
  <Company>Lenovo</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2019-07-26T08:25:00Z</dcterms:created>
  <dcterms:modified xsi:type="dcterms:W3CDTF">2019-07-26T08:25:00Z</dcterms:modified>
</cp:coreProperties>
</file>