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adjustRightInd w:val="0"/>
        <w:snapToGrid w:val="0"/>
        <w:spacing w:line="360" w:lineRule="auto"/>
        <w:ind w:firstLine="2831" w:firstLineChars="641"/>
        <w:jc w:val="center"/>
        <w:rPr>
          <w:rFonts w:ascii="Times New Roman" w:hAnsi="Times New Roman" w:eastAsia="宋体" w:cs="Times New Roman"/>
          <w:b/>
          <w:snapToGrid w:val="0"/>
          <w:kern w:val="0"/>
          <w:sz w:val="44"/>
          <w:szCs w:val="44"/>
        </w:rPr>
      </w:pPr>
    </w:p>
    <w:p>
      <w:pPr>
        <w:adjustRightInd w:val="0"/>
        <w:snapToGrid w:val="0"/>
        <w:spacing w:line="360" w:lineRule="auto"/>
        <w:jc w:val="center"/>
        <w:rPr>
          <w:rFonts w:ascii="Times New Roman" w:hAnsi="Times New Roman" w:cs="Times New Roman"/>
          <w:b/>
          <w:snapToGrid w:val="0"/>
          <w:kern w:val="0"/>
          <w:sz w:val="48"/>
          <w:szCs w:val="48"/>
        </w:rPr>
      </w:pPr>
      <w:r>
        <w:rPr>
          <w:rFonts w:ascii="Times New Roman" w:hAnsi="Times New Roman" w:cs="Times New Roman"/>
          <w:b/>
          <w:snapToGrid w:val="0"/>
          <w:kern w:val="0"/>
          <w:sz w:val="48"/>
          <w:szCs w:val="48"/>
        </w:rPr>
        <w:t>杭州师范大学</w:t>
      </w:r>
    </w:p>
    <w:p>
      <w:pPr>
        <w:adjustRightInd w:val="0"/>
        <w:snapToGrid w:val="0"/>
        <w:spacing w:line="360" w:lineRule="auto"/>
        <w:jc w:val="center"/>
        <w:rPr>
          <w:rFonts w:ascii="Times New Roman" w:hAnsi="Times New Roman" w:cs="Times New Roman"/>
          <w:snapToGrid w:val="0"/>
          <w:kern w:val="0"/>
          <w:sz w:val="84"/>
          <w:szCs w:val="84"/>
        </w:rPr>
      </w:pPr>
      <w:r>
        <w:rPr>
          <w:rFonts w:ascii="Times New Roman" w:hAnsi="Times New Roman" w:cs="Times New Roman"/>
          <w:b/>
          <w:snapToGrid w:val="0"/>
          <w:kern w:val="0"/>
          <w:sz w:val="48"/>
          <w:szCs w:val="48"/>
        </w:rPr>
        <w:t>材化学院仪器设备采购项目（</w:t>
      </w:r>
      <w:r>
        <w:rPr>
          <w:rFonts w:hint="eastAsia" w:ascii="Times New Roman" w:hAnsi="Times New Roman" w:cs="Times New Roman"/>
          <w:b/>
          <w:snapToGrid w:val="0"/>
          <w:kern w:val="0"/>
          <w:sz w:val="48"/>
          <w:szCs w:val="48"/>
        </w:rPr>
        <w:t>三</w:t>
      </w:r>
      <w:r>
        <w:rPr>
          <w:rFonts w:ascii="Times New Roman" w:hAnsi="Times New Roman" w:cs="Times New Roman"/>
          <w:b/>
          <w:snapToGrid w:val="0"/>
          <w:kern w:val="0"/>
          <w:sz w:val="48"/>
          <w:szCs w:val="48"/>
        </w:rPr>
        <w:t xml:space="preserve">） </w:t>
      </w:r>
    </w:p>
    <w:p>
      <w:pPr>
        <w:adjustRightInd w:val="0"/>
        <w:snapToGrid w:val="0"/>
        <w:spacing w:line="360" w:lineRule="auto"/>
        <w:jc w:val="center"/>
        <w:rPr>
          <w:rFonts w:ascii="Times New Roman" w:hAnsi="Times New Roman" w:cs="Times New Roman"/>
          <w:snapToGrid w:val="0"/>
          <w:kern w:val="0"/>
          <w:sz w:val="84"/>
          <w:szCs w:val="84"/>
        </w:rPr>
      </w:pPr>
      <w:r>
        <w:rPr>
          <w:rFonts w:ascii="Times New Roman" w:hAnsi="Times New Roman" w:cs="Times New Roman"/>
          <w:snapToGrid w:val="0"/>
          <w:kern w:val="0"/>
          <w:sz w:val="84"/>
          <w:szCs w:val="84"/>
        </w:rPr>
        <w:t>招  标  文  件</w:t>
      </w:r>
    </w:p>
    <w:p>
      <w:pPr>
        <w:adjustRightInd w:val="0"/>
        <w:snapToGrid w:val="0"/>
        <w:spacing w:line="360" w:lineRule="auto"/>
        <w:ind w:firstLine="2144" w:firstLineChars="890"/>
        <w:jc w:val="left"/>
        <w:rPr>
          <w:rFonts w:ascii="Times New Roman" w:hAnsi="Times New Roman" w:cs="Times New Roman"/>
          <w:b/>
          <w:snapToGrid w:val="0"/>
          <w:kern w:val="0"/>
          <w:sz w:val="24"/>
        </w:rPr>
      </w:pPr>
    </w:p>
    <w:p>
      <w:pPr>
        <w:adjustRightInd w:val="0"/>
        <w:snapToGrid w:val="0"/>
        <w:spacing w:line="360" w:lineRule="auto"/>
        <w:ind w:firstLine="2144" w:firstLineChars="890"/>
        <w:jc w:val="left"/>
        <w:rPr>
          <w:rFonts w:ascii="Times New Roman" w:hAnsi="Times New Roman" w:cs="Times New Roman"/>
          <w:b/>
          <w:snapToGrid w:val="0"/>
          <w:kern w:val="0"/>
          <w:sz w:val="24"/>
        </w:rPr>
      </w:pPr>
      <w:r>
        <w:rPr>
          <w:rFonts w:ascii="Times New Roman" w:hAnsi="Times New Roman" w:cs="Times New Roman"/>
          <w:b/>
          <w:snapToGrid w:val="0"/>
          <w:kern w:val="0"/>
          <w:sz w:val="24"/>
        </w:rPr>
        <w:t>采购方式：公 开 招 标</w:t>
      </w:r>
    </w:p>
    <w:p>
      <w:pPr>
        <w:adjustRightInd w:val="0"/>
        <w:snapToGrid w:val="0"/>
        <w:spacing w:line="360" w:lineRule="auto"/>
        <w:ind w:firstLine="2144" w:firstLineChars="890"/>
        <w:jc w:val="left"/>
        <w:rPr>
          <w:rFonts w:ascii="Times New Roman" w:hAnsi="Times New Roman" w:cs="Times New Roman"/>
          <w:b/>
          <w:snapToGrid w:val="0"/>
          <w:kern w:val="0"/>
          <w:sz w:val="24"/>
        </w:rPr>
      </w:pPr>
      <w:r>
        <w:rPr>
          <w:rFonts w:ascii="Times New Roman" w:hAnsi="Times New Roman" w:cs="Times New Roman"/>
          <w:b/>
          <w:snapToGrid w:val="0"/>
          <w:kern w:val="0"/>
          <w:sz w:val="24"/>
        </w:rPr>
        <w:t>招标编号：HZNU-2020065</w:t>
      </w:r>
    </w:p>
    <w:p>
      <w:pPr>
        <w:adjustRightInd w:val="0"/>
        <w:snapToGrid w:val="0"/>
        <w:spacing w:line="360" w:lineRule="auto"/>
        <w:ind w:firstLine="2144" w:firstLineChars="890"/>
        <w:jc w:val="left"/>
        <w:rPr>
          <w:rFonts w:ascii="Times New Roman" w:hAnsi="Times New Roman" w:cs="Times New Roman"/>
          <w:b/>
          <w:snapToGrid w:val="0"/>
          <w:kern w:val="0"/>
          <w:sz w:val="24"/>
        </w:rPr>
      </w:pPr>
      <w:r>
        <w:rPr>
          <w:rFonts w:ascii="Times New Roman" w:hAnsi="Times New Roman" w:cs="Times New Roman"/>
          <w:b/>
          <w:snapToGrid w:val="0"/>
          <w:kern w:val="0"/>
          <w:sz w:val="24"/>
        </w:rPr>
        <w:t xml:space="preserve">项目名称：杭州师范大学材化学院仪器设备采购项目（三） </w:t>
      </w:r>
    </w:p>
    <w:p>
      <w:pPr>
        <w:adjustRightInd w:val="0"/>
        <w:snapToGrid w:val="0"/>
        <w:spacing w:line="360" w:lineRule="auto"/>
        <w:rPr>
          <w:rFonts w:ascii="Times New Roman" w:hAnsi="Times New Roman" w:cs="Times New Roman"/>
          <w:b/>
          <w:snapToGrid w:val="0"/>
          <w:kern w:val="0"/>
          <w:sz w:val="28"/>
          <w:szCs w:val="20"/>
        </w:rPr>
      </w:pPr>
    </w:p>
    <w:p>
      <w:pPr>
        <w:adjustRightInd w:val="0"/>
        <w:snapToGrid w:val="0"/>
        <w:spacing w:line="360" w:lineRule="auto"/>
        <w:rPr>
          <w:rFonts w:ascii="Times New Roman" w:hAnsi="Times New Roman" w:cs="Times New Roman"/>
          <w:b/>
          <w:snapToGrid w:val="0"/>
          <w:kern w:val="0"/>
          <w:sz w:val="28"/>
          <w:szCs w:val="20"/>
        </w:rPr>
      </w:pPr>
    </w:p>
    <w:p>
      <w:pPr>
        <w:adjustRightInd w:val="0"/>
        <w:snapToGrid w:val="0"/>
        <w:spacing w:line="360" w:lineRule="auto"/>
        <w:rPr>
          <w:rFonts w:ascii="Times New Roman" w:hAnsi="Times New Roman" w:cs="Times New Roman"/>
          <w:b/>
          <w:snapToGrid w:val="0"/>
          <w:kern w:val="0"/>
          <w:sz w:val="28"/>
          <w:szCs w:val="20"/>
        </w:rPr>
      </w:pPr>
    </w:p>
    <w:p>
      <w:pPr>
        <w:adjustRightInd w:val="0"/>
        <w:snapToGrid w:val="0"/>
        <w:spacing w:line="360" w:lineRule="auto"/>
        <w:ind w:firstLine="1520" w:firstLineChars="473"/>
        <w:rPr>
          <w:rFonts w:ascii="Times New Roman" w:hAnsi="Times New Roman" w:cs="Times New Roman"/>
          <w:b/>
          <w:bCs/>
          <w:snapToGrid w:val="0"/>
          <w:kern w:val="0"/>
          <w:sz w:val="32"/>
          <w:szCs w:val="32"/>
        </w:rPr>
      </w:pPr>
      <w:r>
        <w:rPr>
          <w:rFonts w:ascii="Times New Roman" w:hAnsi="Times New Roman" w:cs="Times New Roman"/>
          <w:b/>
          <w:bCs/>
          <w:snapToGrid w:val="0"/>
          <w:kern w:val="0"/>
          <w:sz w:val="32"/>
          <w:szCs w:val="32"/>
        </w:rPr>
        <w:t>采   购   人：杭州师范大学</w:t>
      </w:r>
    </w:p>
    <w:p>
      <w:pPr>
        <w:adjustRightInd w:val="0"/>
        <w:snapToGrid w:val="0"/>
        <w:spacing w:line="360" w:lineRule="auto"/>
        <w:ind w:firstLine="1520" w:firstLineChars="473"/>
        <w:rPr>
          <w:rFonts w:ascii="Times New Roman" w:hAnsi="Times New Roman" w:cs="Times New Roman"/>
          <w:b/>
          <w:bCs/>
          <w:snapToGrid w:val="0"/>
          <w:kern w:val="0"/>
          <w:sz w:val="32"/>
          <w:szCs w:val="32"/>
        </w:rPr>
      </w:pPr>
      <w:r>
        <w:rPr>
          <w:rFonts w:ascii="Times New Roman" w:hAnsi="Times New Roman" w:cs="Times New Roman"/>
          <w:b/>
          <w:bCs/>
          <w:snapToGrid w:val="0"/>
          <w:kern w:val="0"/>
          <w:sz w:val="32"/>
          <w:szCs w:val="32"/>
        </w:rPr>
        <w:t>采购代理机构：浙江中诺招标代理有限公司</w:t>
      </w:r>
    </w:p>
    <w:p>
      <w:pPr>
        <w:adjustRightInd w:val="0"/>
        <w:snapToGrid w:val="0"/>
        <w:spacing w:line="360" w:lineRule="auto"/>
        <w:ind w:firstLine="1520" w:firstLineChars="473"/>
        <w:rPr>
          <w:rFonts w:ascii="Times New Roman" w:hAnsi="Times New Roman" w:cs="Times New Roman"/>
          <w:b/>
          <w:bCs/>
          <w:snapToGrid w:val="0"/>
          <w:kern w:val="0"/>
          <w:sz w:val="32"/>
          <w:szCs w:val="32"/>
        </w:rPr>
      </w:pPr>
      <w:r>
        <w:rPr>
          <w:rFonts w:ascii="Times New Roman" w:hAnsi="Times New Roman" w:cs="Times New Roman"/>
          <w:b/>
          <w:bCs/>
          <w:snapToGrid w:val="0"/>
          <w:kern w:val="0"/>
          <w:sz w:val="32"/>
          <w:szCs w:val="32"/>
        </w:rPr>
        <w:t>日        期：二〇二〇年</w:t>
      </w:r>
      <w:r>
        <w:rPr>
          <w:rFonts w:hint="eastAsia" w:ascii="Times New Roman" w:hAnsi="Times New Roman" w:cs="Times New Roman"/>
          <w:b/>
          <w:bCs/>
          <w:snapToGrid w:val="0"/>
          <w:kern w:val="0"/>
          <w:sz w:val="32"/>
          <w:szCs w:val="32"/>
        </w:rPr>
        <w:t>六</w:t>
      </w:r>
      <w:r>
        <w:rPr>
          <w:rFonts w:ascii="Times New Roman" w:hAnsi="Times New Roman" w:cs="Times New Roman"/>
          <w:b/>
          <w:bCs/>
          <w:snapToGrid w:val="0"/>
          <w:kern w:val="0"/>
          <w:sz w:val="32"/>
          <w:szCs w:val="32"/>
        </w:rPr>
        <w:t>月</w:t>
      </w:r>
    </w:p>
    <w:p>
      <w:pPr>
        <w:adjustRightInd w:val="0"/>
        <w:snapToGrid w:val="0"/>
        <w:spacing w:line="360" w:lineRule="auto"/>
        <w:ind w:firstLine="1520" w:firstLineChars="473"/>
        <w:rPr>
          <w:rFonts w:ascii="Times New Roman" w:hAnsi="Times New Roman" w:cs="Times New Roman"/>
          <w:b/>
          <w:bCs/>
          <w:snapToGrid w:val="0"/>
          <w:kern w:val="0"/>
          <w:sz w:val="32"/>
          <w:szCs w:val="32"/>
        </w:rPr>
        <w:sectPr>
          <w:headerReference r:id="rId3" w:type="default"/>
          <w:pgSz w:w="11906" w:h="16838"/>
          <w:pgMar w:top="1418" w:right="1588" w:bottom="1418" w:left="1588" w:header="851" w:footer="992" w:gutter="0"/>
          <w:cols w:space="425" w:num="1"/>
          <w:docGrid w:type="lines" w:linePitch="312" w:charSpace="0"/>
        </w:sectPr>
      </w:pPr>
    </w:p>
    <w:p>
      <w:pPr>
        <w:adjustRightInd w:val="0"/>
        <w:snapToGrid w:val="0"/>
        <w:spacing w:line="360" w:lineRule="auto"/>
        <w:jc w:val="center"/>
        <w:rPr>
          <w:rFonts w:ascii="Times New Roman" w:hAnsi="Times New Roman" w:cs="Times New Roman" w:eastAsiaTheme="minorEastAsia"/>
          <w:b/>
          <w:snapToGrid w:val="0"/>
          <w:kern w:val="0"/>
          <w:sz w:val="28"/>
          <w:szCs w:val="28"/>
        </w:rPr>
      </w:pPr>
      <w:r>
        <w:rPr>
          <w:rFonts w:ascii="Times New Roman" w:hAnsi="Times New Roman" w:cs="Times New Roman" w:eastAsiaTheme="minorEastAsia"/>
          <w:b/>
          <w:snapToGrid w:val="0"/>
          <w:kern w:val="0"/>
          <w:sz w:val="28"/>
          <w:szCs w:val="28"/>
        </w:rPr>
        <w:t>目    录</w:t>
      </w:r>
    </w:p>
    <w:p>
      <w:pPr>
        <w:pStyle w:val="32"/>
        <w:spacing w:line="276" w:lineRule="auto"/>
        <w:rPr>
          <w:rFonts w:ascii="Times New Roman" w:hAnsi="Times New Roman" w:cs="Times New Roman" w:eastAsiaTheme="minorEastAsia"/>
          <w:bCs w:val="0"/>
          <w:caps w:val="0"/>
          <w:sz w:val="21"/>
          <w:szCs w:val="22"/>
        </w:rPr>
      </w:pPr>
      <w:r>
        <w:rPr>
          <w:rFonts w:ascii="Times New Roman" w:hAnsi="Times New Roman" w:cs="Times New Roman" w:eastAsiaTheme="minorEastAsia"/>
          <w:b/>
          <w:snapToGrid w:val="0"/>
          <w:kern w:val="0"/>
          <w:sz w:val="21"/>
          <w:szCs w:val="21"/>
        </w:rPr>
        <w:fldChar w:fldCharType="begin"/>
      </w:r>
      <w:r>
        <w:rPr>
          <w:rFonts w:ascii="Times New Roman" w:hAnsi="Times New Roman" w:cs="Times New Roman" w:eastAsiaTheme="minorEastAsia"/>
          <w:b/>
          <w:snapToGrid w:val="0"/>
          <w:kern w:val="0"/>
          <w:sz w:val="21"/>
          <w:szCs w:val="21"/>
        </w:rPr>
        <w:instrText xml:space="preserve">TOC \o "1-2" \u</w:instrText>
      </w:r>
      <w:r>
        <w:rPr>
          <w:rFonts w:ascii="Times New Roman" w:hAnsi="Times New Roman" w:cs="Times New Roman" w:eastAsiaTheme="minorEastAsia"/>
          <w:b/>
          <w:snapToGrid w:val="0"/>
          <w:kern w:val="0"/>
          <w:sz w:val="21"/>
          <w:szCs w:val="21"/>
        </w:rPr>
        <w:fldChar w:fldCharType="separate"/>
      </w:r>
      <w:r>
        <w:rPr>
          <w:rFonts w:ascii="Times New Roman" w:hAnsi="Times New Roman" w:cs="Times New Roman"/>
          <w:b/>
          <w:snapToGrid w:val="0"/>
          <w:kern w:val="0"/>
        </w:rPr>
        <w:t xml:space="preserve">第一部分杭州师范大学材化学院仪器设备采购项目（三） </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_Toc525308248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p>
      <w:pPr>
        <w:pStyle w:val="32"/>
        <w:spacing w:line="276" w:lineRule="auto"/>
        <w:rPr>
          <w:rFonts w:ascii="Times New Roman" w:hAnsi="Times New Roman" w:cs="Times New Roman" w:eastAsiaTheme="minorEastAsia"/>
          <w:bCs w:val="0"/>
          <w:caps w:val="0"/>
          <w:sz w:val="21"/>
          <w:szCs w:val="22"/>
        </w:rPr>
      </w:pPr>
      <w:r>
        <w:rPr>
          <w:rFonts w:ascii="Times New Roman" w:hAnsi="Times New Roman" w:cs="Times New Roman"/>
          <w:b/>
          <w:snapToGrid w:val="0"/>
          <w:kern w:val="0"/>
        </w:rPr>
        <w:t>公开招标公告</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_Toc525308249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p>
      <w:pPr>
        <w:pStyle w:val="32"/>
        <w:spacing w:line="276" w:lineRule="auto"/>
        <w:rPr>
          <w:rFonts w:ascii="Times New Roman" w:hAnsi="Times New Roman" w:cs="Times New Roman" w:eastAsiaTheme="minorEastAsia"/>
          <w:bCs w:val="0"/>
          <w:caps w:val="0"/>
          <w:sz w:val="21"/>
          <w:szCs w:val="22"/>
        </w:rPr>
      </w:pPr>
      <w:r>
        <w:rPr>
          <w:rFonts w:ascii="Times New Roman" w:hAnsi="Times New Roman" w:cs="Times New Roman"/>
          <w:b/>
          <w:snapToGrid w:val="0"/>
          <w:kern w:val="0"/>
        </w:rPr>
        <w:t>第二部分投标须知</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_Toc525308250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p>
    <w:p>
      <w:pPr>
        <w:pStyle w:val="32"/>
        <w:spacing w:line="276" w:lineRule="auto"/>
        <w:rPr>
          <w:rFonts w:ascii="Times New Roman" w:hAnsi="Times New Roman" w:cs="Times New Roman" w:eastAsiaTheme="minorEastAsia"/>
          <w:bCs w:val="0"/>
          <w:caps w:val="0"/>
          <w:sz w:val="21"/>
          <w:szCs w:val="22"/>
        </w:rPr>
      </w:pPr>
      <w:r>
        <w:rPr>
          <w:rFonts w:ascii="Times New Roman" w:hAnsi="Times New Roman" w:cs="Times New Roman"/>
          <w:b/>
          <w:snapToGrid w:val="0"/>
          <w:kern w:val="0"/>
        </w:rPr>
        <w:t>第三部分用户需求书</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_Toc525308260 \h </w:instrText>
      </w:r>
      <w:r>
        <w:rPr>
          <w:rFonts w:ascii="Times New Roman" w:hAnsi="Times New Roman" w:cs="Times New Roman"/>
        </w:rPr>
        <w:fldChar w:fldCharType="separate"/>
      </w:r>
      <w:r>
        <w:rPr>
          <w:rFonts w:ascii="Times New Roman" w:hAnsi="Times New Roman" w:cs="Times New Roman"/>
        </w:rPr>
        <w:t>22</w:t>
      </w:r>
      <w:r>
        <w:rPr>
          <w:rFonts w:ascii="Times New Roman" w:hAnsi="Times New Roman" w:cs="Times New Roman"/>
        </w:rPr>
        <w:fldChar w:fldCharType="end"/>
      </w:r>
    </w:p>
    <w:p>
      <w:pPr>
        <w:pStyle w:val="32"/>
        <w:spacing w:line="276" w:lineRule="auto"/>
        <w:rPr>
          <w:rFonts w:ascii="Times New Roman" w:hAnsi="Times New Roman" w:cs="Times New Roman"/>
          <w:bCs w:val="0"/>
          <w:caps w:val="0"/>
          <w:sz w:val="21"/>
          <w:szCs w:val="22"/>
        </w:rPr>
      </w:pPr>
      <w:r>
        <w:rPr>
          <w:rFonts w:ascii="Times New Roman" w:hAnsi="Times New Roman" w:cs="Times New Roman"/>
          <w:b/>
          <w:snapToGrid w:val="0"/>
          <w:kern w:val="0"/>
        </w:rPr>
        <w:t>第四部分 合同条款</w:t>
      </w:r>
      <w:r>
        <w:rPr>
          <w:rFonts w:ascii="Times New Roman" w:hAnsi="Times New Roman" w:cs="Times New Roman"/>
        </w:rPr>
        <w:tab/>
      </w:r>
      <w:r>
        <w:rPr>
          <w:rFonts w:ascii="Times New Roman" w:hAnsi="Times New Roman" w:cs="Times New Roman"/>
        </w:rPr>
        <w:t>82</w:t>
      </w:r>
    </w:p>
    <w:p>
      <w:pPr>
        <w:pStyle w:val="32"/>
        <w:spacing w:line="276" w:lineRule="auto"/>
        <w:rPr>
          <w:rFonts w:ascii="Times New Roman" w:hAnsi="Times New Roman" w:cs="Times New Roman" w:eastAsiaTheme="minorEastAsia"/>
          <w:bCs w:val="0"/>
          <w:caps w:val="0"/>
          <w:sz w:val="21"/>
          <w:szCs w:val="22"/>
        </w:rPr>
      </w:pPr>
      <w:r>
        <w:rPr>
          <w:rFonts w:ascii="Times New Roman" w:hAnsi="Times New Roman" w:cs="Times New Roman"/>
          <w:b/>
          <w:snapToGrid w:val="0"/>
          <w:kern w:val="0"/>
        </w:rPr>
        <w:t>第五部分评标办法</w:t>
      </w:r>
      <w:r>
        <w:rPr>
          <w:rFonts w:ascii="Times New Roman" w:hAnsi="Times New Roman" w:cs="Times New Roman"/>
          <w:snapToGrid w:val="0"/>
          <w:kern w:val="0"/>
        </w:rPr>
        <w:t>（综合评分法）</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_Toc525308266 \h </w:instrText>
      </w:r>
      <w:r>
        <w:rPr>
          <w:rFonts w:ascii="Times New Roman" w:hAnsi="Times New Roman" w:cs="Times New Roman"/>
        </w:rPr>
        <w:fldChar w:fldCharType="separate"/>
      </w:r>
      <w:r>
        <w:rPr>
          <w:rFonts w:ascii="Times New Roman" w:hAnsi="Times New Roman" w:cs="Times New Roman"/>
        </w:rPr>
        <w:t>56</w:t>
      </w:r>
      <w:r>
        <w:rPr>
          <w:rFonts w:ascii="Times New Roman" w:hAnsi="Times New Roman" w:cs="Times New Roman"/>
        </w:rPr>
        <w:fldChar w:fldCharType="end"/>
      </w:r>
    </w:p>
    <w:p>
      <w:pPr>
        <w:pStyle w:val="38"/>
        <w:spacing w:line="276" w:lineRule="auto"/>
        <w:rPr>
          <w:rFonts w:ascii="Times New Roman" w:hAnsi="Times New Roman" w:cs="Times New Roman" w:eastAsiaTheme="minorEastAsia"/>
          <w:bCs w:val="0"/>
          <w:smallCaps w:val="0"/>
          <w:snapToGrid/>
          <w:kern w:val="2"/>
          <w:sz w:val="21"/>
          <w:szCs w:val="22"/>
        </w:rPr>
      </w:pPr>
      <w:r>
        <w:rPr>
          <w:rFonts w:ascii="Times New Roman" w:hAnsi="Times New Roman" w:cs="Times New Roman"/>
        </w:rPr>
        <w:t>一、总则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_Toc525308267 \h </w:instrText>
      </w:r>
      <w:r>
        <w:rPr>
          <w:rFonts w:ascii="Times New Roman" w:hAnsi="Times New Roman" w:cs="Times New Roman"/>
        </w:rPr>
        <w:fldChar w:fldCharType="separate"/>
      </w:r>
      <w:r>
        <w:rPr>
          <w:rFonts w:ascii="Times New Roman" w:hAnsi="Times New Roman" w:cs="Times New Roman"/>
        </w:rPr>
        <w:t>60</w:t>
      </w:r>
      <w:r>
        <w:rPr>
          <w:rFonts w:ascii="Times New Roman" w:hAnsi="Times New Roman" w:cs="Times New Roman"/>
        </w:rPr>
        <w:fldChar w:fldCharType="end"/>
      </w:r>
    </w:p>
    <w:p>
      <w:pPr>
        <w:pStyle w:val="38"/>
        <w:spacing w:line="276" w:lineRule="auto"/>
        <w:rPr>
          <w:rFonts w:ascii="Times New Roman" w:hAnsi="Times New Roman" w:cs="Times New Roman" w:eastAsiaTheme="minorEastAsia"/>
          <w:bCs w:val="0"/>
          <w:smallCaps w:val="0"/>
          <w:snapToGrid/>
          <w:kern w:val="2"/>
          <w:sz w:val="21"/>
          <w:szCs w:val="22"/>
        </w:rPr>
      </w:pPr>
      <w:r>
        <w:rPr>
          <w:rFonts w:ascii="Times New Roman" w:hAnsi="Times New Roman" w:cs="Times New Roman"/>
        </w:rPr>
        <w:t>二、评标组织</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_Toc525308268 \h </w:instrText>
      </w:r>
      <w:r>
        <w:rPr>
          <w:rFonts w:ascii="Times New Roman" w:hAnsi="Times New Roman" w:cs="Times New Roman"/>
        </w:rPr>
        <w:fldChar w:fldCharType="separate"/>
      </w:r>
      <w:r>
        <w:rPr>
          <w:rFonts w:ascii="Times New Roman" w:hAnsi="Times New Roman" w:cs="Times New Roman"/>
        </w:rPr>
        <w:t>60</w:t>
      </w:r>
      <w:r>
        <w:rPr>
          <w:rFonts w:ascii="Times New Roman" w:hAnsi="Times New Roman" w:cs="Times New Roman"/>
        </w:rPr>
        <w:fldChar w:fldCharType="end"/>
      </w:r>
    </w:p>
    <w:p>
      <w:pPr>
        <w:pStyle w:val="38"/>
        <w:spacing w:line="276" w:lineRule="auto"/>
        <w:rPr>
          <w:rFonts w:ascii="Times New Roman" w:hAnsi="Times New Roman" w:cs="Times New Roman" w:eastAsiaTheme="minorEastAsia"/>
          <w:bCs w:val="0"/>
          <w:smallCaps w:val="0"/>
          <w:snapToGrid/>
          <w:kern w:val="2"/>
          <w:sz w:val="21"/>
          <w:szCs w:val="22"/>
        </w:rPr>
      </w:pPr>
      <w:r>
        <w:rPr>
          <w:rFonts w:ascii="Times New Roman" w:hAnsi="Times New Roman" w:cs="Times New Roman"/>
        </w:rPr>
        <w:t>三、评标纪律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_Toc525308269 \h </w:instrText>
      </w:r>
      <w:r>
        <w:rPr>
          <w:rFonts w:ascii="Times New Roman" w:hAnsi="Times New Roman" w:cs="Times New Roman"/>
        </w:rPr>
        <w:fldChar w:fldCharType="separate"/>
      </w:r>
      <w:r>
        <w:rPr>
          <w:rFonts w:ascii="Times New Roman" w:hAnsi="Times New Roman" w:cs="Times New Roman"/>
        </w:rPr>
        <w:t>60</w:t>
      </w:r>
      <w:r>
        <w:rPr>
          <w:rFonts w:ascii="Times New Roman" w:hAnsi="Times New Roman" w:cs="Times New Roman"/>
        </w:rPr>
        <w:fldChar w:fldCharType="end"/>
      </w:r>
    </w:p>
    <w:p>
      <w:pPr>
        <w:pStyle w:val="38"/>
        <w:spacing w:line="276" w:lineRule="auto"/>
        <w:rPr>
          <w:rFonts w:ascii="Times New Roman" w:hAnsi="Times New Roman" w:cs="Times New Roman" w:eastAsiaTheme="minorEastAsia"/>
          <w:bCs w:val="0"/>
          <w:smallCaps w:val="0"/>
          <w:snapToGrid/>
          <w:kern w:val="2"/>
          <w:sz w:val="21"/>
          <w:szCs w:val="22"/>
        </w:rPr>
      </w:pPr>
      <w:r>
        <w:rPr>
          <w:rFonts w:ascii="Times New Roman" w:hAnsi="Times New Roman" w:cs="Times New Roman"/>
        </w:rPr>
        <w:t>四、评标细则及标准</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_Toc525308270 \h </w:instrText>
      </w:r>
      <w:r>
        <w:rPr>
          <w:rFonts w:ascii="Times New Roman" w:hAnsi="Times New Roman" w:cs="Times New Roman"/>
        </w:rPr>
        <w:fldChar w:fldCharType="separate"/>
      </w:r>
      <w:r>
        <w:rPr>
          <w:rFonts w:ascii="Times New Roman" w:hAnsi="Times New Roman" w:cs="Times New Roman"/>
        </w:rPr>
        <w:t>60</w:t>
      </w:r>
      <w:r>
        <w:rPr>
          <w:rFonts w:ascii="Times New Roman" w:hAnsi="Times New Roman" w:cs="Times New Roman"/>
        </w:rPr>
        <w:fldChar w:fldCharType="end"/>
      </w:r>
    </w:p>
    <w:p>
      <w:pPr>
        <w:pStyle w:val="32"/>
        <w:spacing w:line="276" w:lineRule="auto"/>
        <w:rPr>
          <w:rFonts w:ascii="Times New Roman" w:hAnsi="Times New Roman" w:cs="Times New Roman" w:eastAsiaTheme="minorEastAsia"/>
          <w:bCs w:val="0"/>
          <w:caps w:val="0"/>
          <w:sz w:val="21"/>
          <w:szCs w:val="22"/>
        </w:rPr>
      </w:pPr>
      <w:r>
        <w:rPr>
          <w:rFonts w:ascii="Times New Roman" w:hAnsi="Times New Roman" w:cs="Times New Roman"/>
          <w:b/>
          <w:snapToGrid w:val="0"/>
          <w:kern w:val="0"/>
        </w:rPr>
        <w:t>第六部分投标文件格式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_Toc525308271 \h </w:instrText>
      </w:r>
      <w:r>
        <w:rPr>
          <w:rFonts w:ascii="Times New Roman" w:hAnsi="Times New Roman" w:cs="Times New Roman"/>
        </w:rPr>
        <w:fldChar w:fldCharType="separate"/>
      </w:r>
      <w:r>
        <w:rPr>
          <w:rFonts w:ascii="Times New Roman" w:hAnsi="Times New Roman" w:cs="Times New Roman"/>
        </w:rPr>
        <w:t>67</w:t>
      </w:r>
      <w:r>
        <w:rPr>
          <w:rFonts w:ascii="Times New Roman" w:hAnsi="Times New Roman" w:cs="Times New Roman"/>
        </w:rPr>
        <w:fldChar w:fldCharType="end"/>
      </w:r>
    </w:p>
    <w:p>
      <w:pPr>
        <w:pStyle w:val="32"/>
        <w:spacing w:line="276" w:lineRule="auto"/>
        <w:rPr>
          <w:rFonts w:ascii="Times New Roman" w:hAnsi="Times New Roman" w:cs="Times New Roman" w:eastAsiaTheme="minorEastAsia"/>
          <w:bCs w:val="0"/>
          <w:caps w:val="0"/>
          <w:sz w:val="21"/>
          <w:szCs w:val="22"/>
        </w:rPr>
      </w:pPr>
      <w:r>
        <w:rPr>
          <w:rFonts w:ascii="Times New Roman" w:hAnsi="Times New Roman" w:cs="Times New Roman"/>
          <w:lang w:val="zh-CN"/>
        </w:rPr>
        <w:t>一、</w:t>
      </w:r>
      <w:r>
        <w:rPr>
          <w:rFonts w:ascii="Times New Roman" w:hAnsi="Times New Roman" w:cs="Times New Roman"/>
          <w:b/>
          <w:kern w:val="0"/>
        </w:rPr>
        <w:t>资格文件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_Toc525308272 \h </w:instrText>
      </w:r>
      <w:r>
        <w:rPr>
          <w:rFonts w:ascii="Times New Roman" w:hAnsi="Times New Roman" w:cs="Times New Roman"/>
        </w:rPr>
        <w:fldChar w:fldCharType="separate"/>
      </w:r>
      <w:r>
        <w:rPr>
          <w:rFonts w:ascii="Times New Roman" w:hAnsi="Times New Roman" w:cs="Times New Roman"/>
        </w:rPr>
        <w:t>68</w:t>
      </w:r>
      <w:r>
        <w:rPr>
          <w:rFonts w:ascii="Times New Roman" w:hAnsi="Times New Roman" w:cs="Times New Roman"/>
        </w:rPr>
        <w:fldChar w:fldCharType="end"/>
      </w:r>
    </w:p>
    <w:p>
      <w:pPr>
        <w:pStyle w:val="38"/>
        <w:spacing w:line="276" w:lineRule="auto"/>
        <w:rPr>
          <w:rFonts w:ascii="Times New Roman" w:hAnsi="Times New Roman" w:cs="Times New Roman" w:eastAsiaTheme="minorEastAsia"/>
          <w:bCs w:val="0"/>
          <w:smallCaps w:val="0"/>
          <w:snapToGrid/>
          <w:kern w:val="2"/>
          <w:sz w:val="21"/>
          <w:szCs w:val="22"/>
        </w:rPr>
      </w:pPr>
      <w:r>
        <w:rPr>
          <w:rFonts w:ascii="Times New Roman" w:hAnsi="Times New Roman" w:cs="Times New Roman"/>
          <w:b/>
        </w:rPr>
        <w:t>二、报价文件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_Toc525308274 \h </w:instrText>
      </w:r>
      <w:r>
        <w:rPr>
          <w:rFonts w:ascii="Times New Roman" w:hAnsi="Times New Roman" w:cs="Times New Roman"/>
        </w:rPr>
        <w:fldChar w:fldCharType="separate"/>
      </w:r>
      <w:r>
        <w:rPr>
          <w:rFonts w:ascii="Times New Roman" w:hAnsi="Times New Roman" w:cs="Times New Roman"/>
        </w:rPr>
        <w:t>74</w:t>
      </w:r>
      <w:r>
        <w:rPr>
          <w:rFonts w:ascii="Times New Roman" w:hAnsi="Times New Roman" w:cs="Times New Roman"/>
        </w:rPr>
        <w:fldChar w:fldCharType="end"/>
      </w:r>
    </w:p>
    <w:p>
      <w:pPr>
        <w:pStyle w:val="38"/>
        <w:spacing w:line="276" w:lineRule="auto"/>
        <w:rPr>
          <w:rFonts w:ascii="Times New Roman" w:hAnsi="Times New Roman" w:cs="Times New Roman" w:eastAsiaTheme="minorEastAsia"/>
          <w:bCs w:val="0"/>
          <w:smallCaps w:val="0"/>
          <w:snapToGrid/>
          <w:kern w:val="2"/>
          <w:sz w:val="21"/>
          <w:szCs w:val="22"/>
        </w:rPr>
      </w:pPr>
      <w:r>
        <w:rPr>
          <w:rFonts w:ascii="Times New Roman" w:hAnsi="Times New Roman" w:cs="Times New Roman"/>
          <w:b/>
        </w:rPr>
        <w:t>三、商务文件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_Toc525308275 \h </w:instrText>
      </w:r>
      <w:r>
        <w:rPr>
          <w:rFonts w:ascii="Times New Roman" w:hAnsi="Times New Roman" w:cs="Times New Roman"/>
        </w:rPr>
        <w:fldChar w:fldCharType="separate"/>
      </w:r>
      <w:r>
        <w:rPr>
          <w:rFonts w:ascii="Times New Roman" w:hAnsi="Times New Roman" w:cs="Times New Roman"/>
        </w:rPr>
        <w:t>82</w:t>
      </w:r>
      <w:r>
        <w:rPr>
          <w:rFonts w:ascii="Times New Roman" w:hAnsi="Times New Roman" w:cs="Times New Roman"/>
        </w:rPr>
        <w:fldChar w:fldCharType="end"/>
      </w:r>
    </w:p>
    <w:p>
      <w:pPr>
        <w:pStyle w:val="38"/>
        <w:spacing w:line="276" w:lineRule="auto"/>
        <w:rPr>
          <w:rFonts w:ascii="Times New Roman" w:hAnsi="Times New Roman" w:cs="Times New Roman" w:eastAsiaTheme="minorEastAsia"/>
          <w:bCs w:val="0"/>
          <w:smallCaps w:val="0"/>
          <w:snapToGrid/>
          <w:kern w:val="2"/>
          <w:sz w:val="21"/>
          <w:szCs w:val="22"/>
        </w:rPr>
      </w:pPr>
      <w:r>
        <w:rPr>
          <w:rFonts w:ascii="Times New Roman" w:hAnsi="Times New Roman" w:cs="Times New Roman"/>
          <w:b/>
        </w:rPr>
        <w:t>四、技术文件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_Toc525308276 \h </w:instrText>
      </w:r>
      <w:r>
        <w:rPr>
          <w:rFonts w:ascii="Times New Roman" w:hAnsi="Times New Roman" w:cs="Times New Roman"/>
        </w:rPr>
        <w:fldChar w:fldCharType="separate"/>
      </w:r>
      <w:r>
        <w:rPr>
          <w:rFonts w:ascii="Times New Roman" w:hAnsi="Times New Roman" w:cs="Times New Roman"/>
        </w:rPr>
        <w:t>86</w:t>
      </w:r>
      <w:r>
        <w:rPr>
          <w:rFonts w:ascii="Times New Roman" w:hAnsi="Times New Roman" w:cs="Times New Roman"/>
        </w:rPr>
        <w:fldChar w:fldCharType="end"/>
      </w:r>
    </w:p>
    <w:p>
      <w:pPr>
        <w:adjustRightInd w:val="0"/>
        <w:snapToGrid w:val="0"/>
        <w:spacing w:line="276" w:lineRule="auto"/>
        <w:jc w:val="center"/>
        <w:rPr>
          <w:rFonts w:ascii="Times New Roman" w:hAnsi="Times New Roman" w:cs="Times New Roman"/>
          <w:snapToGrid w:val="0"/>
          <w:kern w:val="0"/>
          <w:szCs w:val="21"/>
        </w:rPr>
        <w:sectPr>
          <w:headerReference r:id="rId4" w:type="default"/>
          <w:footerReference r:id="rId5" w:type="default"/>
          <w:pgSz w:w="11906" w:h="16838"/>
          <w:pgMar w:top="1418" w:right="1588" w:bottom="1418" w:left="1588" w:header="851" w:footer="992" w:gutter="0"/>
          <w:pgNumType w:start="1"/>
          <w:cols w:space="425" w:num="1"/>
          <w:docGrid w:type="lines" w:linePitch="312" w:charSpace="0"/>
        </w:sectPr>
      </w:pPr>
      <w:r>
        <w:rPr>
          <w:rFonts w:ascii="Times New Roman" w:hAnsi="Times New Roman" w:cs="Times New Roman" w:eastAsiaTheme="minorEastAsia"/>
          <w:snapToGrid w:val="0"/>
          <w:kern w:val="0"/>
          <w:szCs w:val="21"/>
        </w:rPr>
        <w:fldChar w:fldCharType="end"/>
      </w:r>
    </w:p>
    <w:p>
      <w:pPr>
        <w:adjustRightInd w:val="0"/>
        <w:snapToGrid w:val="0"/>
        <w:spacing w:line="360" w:lineRule="auto"/>
        <w:jc w:val="center"/>
        <w:outlineLvl w:val="0"/>
        <w:rPr>
          <w:rFonts w:ascii="Times New Roman" w:hAnsi="Times New Roman" w:cs="Times New Roman"/>
          <w:b/>
          <w:snapToGrid w:val="0"/>
          <w:kern w:val="0"/>
          <w:sz w:val="24"/>
        </w:rPr>
      </w:pPr>
      <w:bookmarkStart w:id="0" w:name="_Toc525308248"/>
      <w:r>
        <w:rPr>
          <w:rFonts w:ascii="Times New Roman" w:hAnsi="Times New Roman" w:cs="Times New Roman"/>
          <w:b/>
          <w:snapToGrid w:val="0"/>
          <w:kern w:val="0"/>
          <w:sz w:val="24"/>
        </w:rPr>
        <w:t xml:space="preserve">第一部分  杭州师范大学材化学院仪器设备采购项目（三） </w:t>
      </w:r>
      <w:bookmarkEnd w:id="0"/>
      <w:bookmarkStart w:id="1" w:name="_Toc525308249"/>
    </w:p>
    <w:p>
      <w:pPr>
        <w:adjustRightInd w:val="0"/>
        <w:snapToGrid w:val="0"/>
        <w:spacing w:line="360" w:lineRule="auto"/>
        <w:jc w:val="center"/>
        <w:outlineLvl w:val="0"/>
        <w:rPr>
          <w:rFonts w:ascii="Times New Roman" w:hAnsi="Times New Roman" w:cs="Times New Roman"/>
          <w:b/>
          <w:snapToGrid w:val="0"/>
          <w:kern w:val="0"/>
          <w:sz w:val="24"/>
        </w:rPr>
      </w:pPr>
      <w:r>
        <w:rPr>
          <w:rFonts w:ascii="Times New Roman" w:hAnsi="Times New Roman" w:cs="Times New Roman"/>
          <w:b/>
          <w:snapToGrid w:val="0"/>
          <w:kern w:val="0"/>
          <w:sz w:val="24"/>
        </w:rPr>
        <w:t>公开招标公告</w:t>
      </w:r>
      <w:bookmarkEnd w:id="1"/>
    </w:p>
    <w:p>
      <w:pPr>
        <w:widowControl/>
        <w:snapToGrid w:val="0"/>
        <w:spacing w:line="360" w:lineRule="auto"/>
        <w:ind w:firstLine="480"/>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 xml:space="preserve">根据《中华人民共和国政府采购法》等有关规定，浙江中诺招标代理有限公司受杭州师范大学委托，就杭州师范大学材化学院仪器设备采购项目（三） 进行公开招标，欢迎国内合格的供应商前来投标。 </w:t>
      </w:r>
    </w:p>
    <w:p>
      <w:pPr>
        <w:widowControl/>
        <w:snapToGrid w:val="0"/>
        <w:spacing w:line="360" w:lineRule="auto"/>
        <w:jc w:val="left"/>
        <w:rPr>
          <w:rFonts w:ascii="Times New Roman" w:hAnsi="Times New Roman" w:cs="Times New Roman" w:eastAsiaTheme="minorEastAsia"/>
          <w:b/>
          <w:bCs/>
          <w:kern w:val="0"/>
          <w:szCs w:val="21"/>
        </w:rPr>
      </w:pPr>
      <w:r>
        <w:rPr>
          <w:rFonts w:ascii="Times New Roman" w:hAnsi="Times New Roman" w:cs="Times New Roman" w:eastAsiaTheme="minorEastAsia"/>
          <w:b/>
          <w:bCs/>
          <w:kern w:val="0"/>
          <w:szCs w:val="21"/>
        </w:rPr>
        <w:t>一、采购项目编号：HZNU-2020065</w:t>
      </w:r>
    </w:p>
    <w:p>
      <w:pPr>
        <w:widowControl/>
        <w:snapToGrid w:val="0"/>
        <w:spacing w:line="360" w:lineRule="auto"/>
        <w:jc w:val="left"/>
        <w:rPr>
          <w:rFonts w:ascii="Times New Roman" w:hAnsi="Times New Roman" w:cs="Times New Roman" w:eastAsiaTheme="minorEastAsia"/>
          <w:b/>
          <w:bCs/>
          <w:kern w:val="0"/>
          <w:szCs w:val="21"/>
        </w:rPr>
      </w:pPr>
      <w:r>
        <w:rPr>
          <w:rFonts w:ascii="Times New Roman" w:hAnsi="Times New Roman" w:cs="Times New Roman" w:eastAsiaTheme="minorEastAsia"/>
          <w:b/>
          <w:bCs/>
          <w:kern w:val="0"/>
          <w:szCs w:val="21"/>
        </w:rPr>
        <w:t xml:space="preserve">二、项目名称：杭州师范大学材化学院仪器设备采购项目（三） </w:t>
      </w:r>
    </w:p>
    <w:p>
      <w:pPr>
        <w:widowControl/>
        <w:snapToGrid w:val="0"/>
        <w:spacing w:line="360" w:lineRule="auto"/>
        <w:jc w:val="left"/>
        <w:rPr>
          <w:rFonts w:ascii="Times New Roman" w:hAnsi="Times New Roman" w:cs="Times New Roman" w:eastAsiaTheme="minorEastAsia"/>
          <w:b/>
          <w:bCs/>
          <w:kern w:val="0"/>
          <w:szCs w:val="21"/>
        </w:rPr>
      </w:pPr>
      <w:r>
        <w:rPr>
          <w:rFonts w:ascii="Times New Roman" w:hAnsi="Times New Roman" w:cs="Times New Roman" w:eastAsiaTheme="minorEastAsia"/>
          <w:b/>
          <w:bCs/>
          <w:kern w:val="0"/>
          <w:szCs w:val="21"/>
        </w:rPr>
        <w:t>三、采购方式：公开招标</w:t>
      </w:r>
    </w:p>
    <w:p>
      <w:pPr>
        <w:widowControl/>
        <w:snapToGrid w:val="0"/>
        <w:spacing w:line="360" w:lineRule="auto"/>
        <w:jc w:val="left"/>
        <w:rPr>
          <w:rFonts w:ascii="Times New Roman" w:hAnsi="Times New Roman" w:cs="Times New Roman" w:eastAsiaTheme="minorEastAsia"/>
          <w:b/>
          <w:bCs/>
          <w:kern w:val="0"/>
          <w:szCs w:val="21"/>
        </w:rPr>
      </w:pPr>
      <w:r>
        <w:rPr>
          <w:rFonts w:ascii="Times New Roman" w:hAnsi="Times New Roman" w:cs="Times New Roman" w:eastAsiaTheme="minorEastAsia"/>
          <w:b/>
          <w:bCs/>
          <w:kern w:val="0"/>
          <w:szCs w:val="21"/>
        </w:rPr>
        <w:t>四、招标项目概况（内容、用途、数量、简要技术要求等）：</w:t>
      </w:r>
    </w:p>
    <w:tbl>
      <w:tblPr>
        <w:tblStyle w:val="45"/>
        <w:tblW w:w="907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977"/>
        <w:gridCol w:w="709"/>
        <w:gridCol w:w="682"/>
        <w:gridCol w:w="1303"/>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68" w:type="dxa"/>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标项</w:t>
            </w:r>
          </w:p>
        </w:tc>
        <w:tc>
          <w:tcPr>
            <w:tcW w:w="2977" w:type="dxa"/>
            <w:shd w:val="clear" w:color="auto" w:fill="auto"/>
            <w:vAlign w:val="center"/>
          </w:tcPr>
          <w:p>
            <w:pPr>
              <w:jc w:val="center"/>
              <w:rPr>
                <w:rFonts w:ascii="Times New Roman" w:hAnsi="Times New Roman" w:cs="Times New Roman" w:eastAsiaTheme="minorEastAsia"/>
                <w:b/>
                <w:bCs/>
                <w:kern w:val="0"/>
                <w:szCs w:val="21"/>
              </w:rPr>
            </w:pPr>
            <w:r>
              <w:rPr>
                <w:rFonts w:ascii="Times New Roman" w:hAnsi="Times New Roman" w:cs="Times New Roman" w:eastAsiaTheme="minorEastAsia"/>
                <w:b/>
                <w:bCs/>
                <w:kern w:val="0"/>
                <w:szCs w:val="21"/>
              </w:rPr>
              <w:t>招标内容</w:t>
            </w:r>
          </w:p>
        </w:tc>
        <w:tc>
          <w:tcPr>
            <w:tcW w:w="709" w:type="dxa"/>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采购数量</w:t>
            </w:r>
          </w:p>
        </w:tc>
        <w:tc>
          <w:tcPr>
            <w:tcW w:w="682" w:type="dxa"/>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单位</w:t>
            </w:r>
          </w:p>
        </w:tc>
        <w:tc>
          <w:tcPr>
            <w:tcW w:w="1303" w:type="dxa"/>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预算总金额(元)</w:t>
            </w:r>
          </w:p>
        </w:tc>
        <w:tc>
          <w:tcPr>
            <w:tcW w:w="1701" w:type="dxa"/>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简要技术要求、用途</w:t>
            </w:r>
          </w:p>
        </w:tc>
        <w:tc>
          <w:tcPr>
            <w:tcW w:w="1134" w:type="dxa"/>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采购内</w:t>
            </w:r>
          </w:p>
          <w:p>
            <w:pPr>
              <w:widowControl/>
              <w:jc w:val="center"/>
              <w:rPr>
                <w:rFonts w:ascii="Times New Roman" w:hAnsi="Times New Roman" w:cs="Times New Roman"/>
                <w:b/>
                <w:bCs/>
                <w:kern w:val="0"/>
                <w:szCs w:val="21"/>
              </w:rPr>
            </w:pPr>
            <w:r>
              <w:rPr>
                <w:rFonts w:ascii="Times New Roman" w:hAnsi="Times New Roman" w:cs="Times New Roman"/>
                <w:b/>
                <w:bCs/>
                <w:kern w:val="0"/>
                <w:szCs w:val="21"/>
              </w:rPr>
              <w:t>容备注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568" w:type="dxa"/>
            <w:shd w:val="clear" w:color="auto" w:fill="auto"/>
            <w:vAlign w:val="center"/>
          </w:tcPr>
          <w:p>
            <w:pPr>
              <w:pStyle w:val="18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400" w:lineRule="exact"/>
              <w:ind w:left="0" w:firstLine="0"/>
              <w:jc w:val="center"/>
              <w:rPr>
                <w:rFonts w:ascii="Times New Roman" w:cs="Times New Roman" w:eastAsiaTheme="minorEastAsia"/>
                <w:b/>
                <w:bCs/>
                <w:szCs w:val="21"/>
              </w:rPr>
            </w:pPr>
            <w:r>
              <w:rPr>
                <w:rFonts w:ascii="Times New Roman" w:cs="Times New Roman" w:eastAsiaTheme="minorEastAsia"/>
                <w:b/>
                <w:bCs/>
                <w:szCs w:val="21"/>
              </w:rPr>
              <w:t>1</w:t>
            </w:r>
          </w:p>
        </w:tc>
        <w:tc>
          <w:tcPr>
            <w:tcW w:w="2977" w:type="dxa"/>
            <w:shd w:val="clear" w:color="auto" w:fill="auto"/>
            <w:vAlign w:val="center"/>
          </w:tcPr>
          <w:p>
            <w:pPr>
              <w:widowControl/>
              <w:jc w:val="left"/>
              <w:rPr>
                <w:rFonts w:ascii="Times New Roman" w:hAnsi="Times New Roman" w:cs="Times New Roman" w:eastAsiaTheme="minorEastAsia"/>
                <w:b/>
                <w:bCs/>
                <w:kern w:val="0"/>
                <w:szCs w:val="21"/>
              </w:rPr>
            </w:pPr>
            <w:r>
              <w:rPr>
                <w:rFonts w:hint="eastAsia" w:ascii="Times New Roman" w:hAnsi="Times New Roman" w:cs="Times New Roman" w:eastAsiaTheme="minorEastAsia"/>
                <w:b/>
                <w:bCs/>
                <w:kern w:val="0"/>
                <w:szCs w:val="21"/>
              </w:rPr>
              <w:t>快速超高分辨率激光共聚焦显微镜</w:t>
            </w:r>
          </w:p>
        </w:tc>
        <w:tc>
          <w:tcPr>
            <w:tcW w:w="709" w:type="dxa"/>
            <w:shd w:val="clear" w:color="auto" w:fill="auto"/>
            <w:vAlign w:val="center"/>
          </w:tcPr>
          <w:p>
            <w:pPr>
              <w:pStyle w:val="18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400" w:lineRule="exact"/>
              <w:ind w:left="0" w:firstLine="0"/>
              <w:rPr>
                <w:rFonts w:ascii="Times New Roman" w:cs="Times New Roman" w:eastAsiaTheme="minorEastAsia"/>
                <w:b/>
                <w:bCs/>
                <w:szCs w:val="21"/>
              </w:rPr>
            </w:pPr>
            <w:r>
              <w:rPr>
                <w:rFonts w:ascii="Times New Roman" w:cs="Times New Roman" w:eastAsiaTheme="minorEastAsia"/>
                <w:b/>
                <w:bCs/>
                <w:szCs w:val="21"/>
              </w:rPr>
              <w:t>1</w:t>
            </w:r>
          </w:p>
        </w:tc>
        <w:tc>
          <w:tcPr>
            <w:tcW w:w="682" w:type="dxa"/>
            <w:shd w:val="clear" w:color="auto" w:fill="auto"/>
            <w:vAlign w:val="center"/>
          </w:tcPr>
          <w:p>
            <w:pPr>
              <w:pStyle w:val="18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400" w:lineRule="exact"/>
              <w:ind w:left="0" w:firstLine="0"/>
              <w:rPr>
                <w:rFonts w:hAnsi="宋体" w:cs="Times New Roman"/>
                <w:b/>
                <w:bCs/>
                <w:szCs w:val="21"/>
              </w:rPr>
            </w:pPr>
            <w:r>
              <w:rPr>
                <w:rFonts w:hint="eastAsia" w:hAnsi="宋体" w:cs="Times New Roman"/>
                <w:b/>
                <w:bCs/>
                <w:szCs w:val="21"/>
              </w:rPr>
              <w:t>台</w:t>
            </w:r>
          </w:p>
        </w:tc>
        <w:tc>
          <w:tcPr>
            <w:tcW w:w="1303" w:type="dxa"/>
            <w:shd w:val="clear" w:color="auto" w:fill="auto"/>
            <w:vAlign w:val="center"/>
          </w:tcPr>
          <w:p>
            <w:pPr>
              <w:pStyle w:val="18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400" w:lineRule="exact"/>
              <w:ind w:left="0" w:firstLine="0"/>
              <w:rPr>
                <w:rFonts w:hAnsi="宋体" w:cs="Times New Roman"/>
                <w:b/>
                <w:bCs/>
                <w:szCs w:val="21"/>
              </w:rPr>
            </w:pPr>
            <w:r>
              <w:rPr>
                <w:rFonts w:hint="eastAsia" w:hAnsi="宋体" w:cs="Times New Roman"/>
                <w:b/>
                <w:bCs/>
                <w:szCs w:val="21"/>
              </w:rPr>
              <w:t>2700000</w:t>
            </w:r>
            <w:r>
              <w:rPr>
                <w:rFonts w:hAnsi="宋体" w:cs="Times New Roman"/>
                <w:b/>
                <w:bCs/>
                <w:szCs w:val="21"/>
              </w:rPr>
              <w:t>.00</w:t>
            </w:r>
          </w:p>
        </w:tc>
        <w:tc>
          <w:tcPr>
            <w:tcW w:w="1701" w:type="dxa"/>
            <w:shd w:val="clear" w:color="auto" w:fill="auto"/>
          </w:tcPr>
          <w:p>
            <w:pPr>
              <w:rPr>
                <w:rFonts w:ascii="宋体" w:hAnsi="宋体" w:cs="Times New Roman"/>
                <w:b/>
                <w:bCs/>
                <w:kern w:val="0"/>
                <w:szCs w:val="21"/>
              </w:rPr>
            </w:pPr>
            <w:r>
              <w:rPr>
                <w:rFonts w:ascii="宋体" w:hAnsi="宋体" w:cs="Times New Roman"/>
                <w:b/>
                <w:bCs/>
                <w:kern w:val="0"/>
                <w:szCs w:val="21"/>
              </w:rPr>
              <w:t>详见第三部分“用户需求书”</w:t>
            </w:r>
          </w:p>
        </w:tc>
        <w:tc>
          <w:tcPr>
            <w:tcW w:w="1134" w:type="dxa"/>
            <w:shd w:val="clear" w:color="auto" w:fill="auto"/>
            <w:vAlign w:val="center"/>
          </w:tcPr>
          <w:p>
            <w:pPr>
              <w:widowControl/>
              <w:jc w:val="left"/>
              <w:rPr>
                <w:rFonts w:ascii="Times New Roman" w:hAnsi="Times New Roman" w:cs="Times New Roman" w:eastAsia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68" w:type="dxa"/>
            <w:shd w:val="clear" w:color="auto" w:fill="auto"/>
            <w:vAlign w:val="center"/>
          </w:tcPr>
          <w:p>
            <w:pPr>
              <w:pStyle w:val="18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400" w:lineRule="exact"/>
              <w:ind w:left="0" w:firstLine="0"/>
              <w:jc w:val="center"/>
              <w:rPr>
                <w:rFonts w:ascii="Times New Roman" w:cs="Times New Roman" w:eastAsiaTheme="minorEastAsia"/>
                <w:b/>
                <w:bCs/>
                <w:szCs w:val="21"/>
              </w:rPr>
            </w:pPr>
            <w:r>
              <w:rPr>
                <w:rFonts w:ascii="Times New Roman" w:cs="Times New Roman" w:eastAsiaTheme="minorEastAsia"/>
                <w:b/>
                <w:bCs/>
                <w:szCs w:val="21"/>
              </w:rPr>
              <w:t>2</w:t>
            </w:r>
          </w:p>
        </w:tc>
        <w:tc>
          <w:tcPr>
            <w:tcW w:w="2977" w:type="dxa"/>
            <w:shd w:val="clear" w:color="auto" w:fill="auto"/>
            <w:vAlign w:val="center"/>
          </w:tcPr>
          <w:p>
            <w:pPr>
              <w:widowControl/>
              <w:snapToGrid w:val="0"/>
              <w:spacing w:line="360" w:lineRule="auto"/>
              <w:jc w:val="left"/>
              <w:rPr>
                <w:rFonts w:ascii="Times New Roman" w:hAnsi="Times New Roman" w:cs="Times New Roman" w:eastAsiaTheme="minorEastAsia"/>
                <w:b/>
                <w:bCs/>
                <w:kern w:val="0"/>
                <w:szCs w:val="21"/>
              </w:rPr>
            </w:pPr>
            <w:r>
              <w:rPr>
                <w:rFonts w:hint="eastAsia" w:ascii="Times New Roman" w:hAnsi="Times New Roman" w:cs="Times New Roman" w:eastAsiaTheme="minorEastAsia"/>
                <w:b/>
                <w:bCs/>
                <w:kern w:val="0"/>
                <w:szCs w:val="21"/>
              </w:rPr>
              <w:t>原子力显微镜</w:t>
            </w:r>
          </w:p>
        </w:tc>
        <w:tc>
          <w:tcPr>
            <w:tcW w:w="709" w:type="dxa"/>
            <w:shd w:val="clear" w:color="auto" w:fill="auto"/>
            <w:vAlign w:val="center"/>
          </w:tcPr>
          <w:p>
            <w:pPr>
              <w:pStyle w:val="18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400" w:lineRule="exact"/>
              <w:ind w:left="0" w:firstLine="0"/>
              <w:rPr>
                <w:rFonts w:ascii="Times New Roman" w:cs="Times New Roman" w:eastAsiaTheme="minorEastAsia"/>
                <w:b/>
                <w:bCs/>
                <w:szCs w:val="21"/>
              </w:rPr>
            </w:pPr>
            <w:r>
              <w:rPr>
                <w:rFonts w:ascii="Times New Roman" w:cs="Times New Roman" w:eastAsiaTheme="minorEastAsia"/>
                <w:b/>
                <w:bCs/>
                <w:szCs w:val="21"/>
              </w:rPr>
              <w:t>1</w:t>
            </w:r>
          </w:p>
        </w:tc>
        <w:tc>
          <w:tcPr>
            <w:tcW w:w="682" w:type="dxa"/>
            <w:shd w:val="clear" w:color="auto" w:fill="auto"/>
            <w:vAlign w:val="center"/>
          </w:tcPr>
          <w:p>
            <w:pPr>
              <w:pStyle w:val="18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400" w:lineRule="exact"/>
              <w:ind w:left="0" w:firstLine="0"/>
              <w:rPr>
                <w:rFonts w:hAnsi="宋体" w:cs="Times New Roman"/>
                <w:b/>
                <w:bCs/>
                <w:szCs w:val="21"/>
              </w:rPr>
            </w:pPr>
            <w:r>
              <w:rPr>
                <w:rFonts w:hint="eastAsia" w:hAnsi="宋体" w:cs="Times New Roman"/>
                <w:b/>
                <w:bCs/>
                <w:szCs w:val="21"/>
              </w:rPr>
              <w:t>台</w:t>
            </w:r>
          </w:p>
        </w:tc>
        <w:tc>
          <w:tcPr>
            <w:tcW w:w="1303" w:type="dxa"/>
            <w:shd w:val="clear" w:color="auto" w:fill="auto"/>
            <w:vAlign w:val="center"/>
          </w:tcPr>
          <w:p>
            <w:pPr>
              <w:pStyle w:val="18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400" w:lineRule="exact"/>
              <w:ind w:left="0" w:firstLine="0"/>
              <w:rPr>
                <w:rFonts w:hAnsi="宋体" w:cs="Times New Roman"/>
                <w:b/>
                <w:bCs/>
                <w:szCs w:val="21"/>
              </w:rPr>
            </w:pPr>
            <w:r>
              <w:rPr>
                <w:rFonts w:hint="eastAsia" w:hAnsi="宋体" w:cs="Times New Roman"/>
                <w:b/>
                <w:bCs/>
                <w:szCs w:val="21"/>
              </w:rPr>
              <w:t>1800000</w:t>
            </w:r>
            <w:r>
              <w:rPr>
                <w:rFonts w:hAnsi="宋体" w:cs="Times New Roman"/>
                <w:b/>
                <w:bCs/>
                <w:szCs w:val="21"/>
              </w:rPr>
              <w:t>.00</w:t>
            </w:r>
          </w:p>
        </w:tc>
        <w:tc>
          <w:tcPr>
            <w:tcW w:w="1701" w:type="dxa"/>
            <w:shd w:val="clear" w:color="auto" w:fill="auto"/>
          </w:tcPr>
          <w:p>
            <w:pPr>
              <w:rPr>
                <w:rFonts w:ascii="宋体" w:hAnsi="宋体" w:cs="Times New Roman"/>
                <w:b/>
                <w:bCs/>
                <w:kern w:val="0"/>
                <w:szCs w:val="21"/>
              </w:rPr>
            </w:pPr>
            <w:r>
              <w:rPr>
                <w:rFonts w:ascii="宋体" w:hAnsi="宋体" w:cs="Times New Roman"/>
                <w:b/>
                <w:bCs/>
                <w:kern w:val="0"/>
                <w:szCs w:val="21"/>
              </w:rPr>
              <w:t>详见第三部分“用户需求书”</w:t>
            </w:r>
          </w:p>
        </w:tc>
        <w:tc>
          <w:tcPr>
            <w:tcW w:w="1134" w:type="dxa"/>
            <w:shd w:val="clear" w:color="auto" w:fill="auto"/>
            <w:vAlign w:val="center"/>
          </w:tcPr>
          <w:p>
            <w:pPr>
              <w:widowControl/>
              <w:jc w:val="left"/>
              <w:rPr>
                <w:rFonts w:ascii="Times New Roman" w:hAnsi="Times New Roman" w:cs="Times New Roman" w:eastAsia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68" w:type="dxa"/>
            <w:shd w:val="clear" w:color="auto" w:fill="auto"/>
            <w:vAlign w:val="center"/>
          </w:tcPr>
          <w:p>
            <w:pPr>
              <w:pStyle w:val="18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400" w:lineRule="exact"/>
              <w:ind w:left="0" w:firstLine="0"/>
              <w:jc w:val="center"/>
              <w:rPr>
                <w:rFonts w:ascii="Times New Roman" w:cs="Times New Roman" w:eastAsiaTheme="minorEastAsia"/>
                <w:b/>
                <w:bCs/>
                <w:szCs w:val="21"/>
              </w:rPr>
            </w:pPr>
            <w:r>
              <w:rPr>
                <w:rFonts w:ascii="Times New Roman" w:cs="Times New Roman" w:eastAsiaTheme="minorEastAsia"/>
                <w:b/>
                <w:bCs/>
                <w:szCs w:val="21"/>
              </w:rPr>
              <w:t>3</w:t>
            </w:r>
          </w:p>
        </w:tc>
        <w:tc>
          <w:tcPr>
            <w:tcW w:w="2977" w:type="dxa"/>
            <w:shd w:val="clear" w:color="auto" w:fill="auto"/>
            <w:vAlign w:val="center"/>
          </w:tcPr>
          <w:p>
            <w:pPr>
              <w:widowControl/>
              <w:snapToGrid w:val="0"/>
              <w:spacing w:line="360" w:lineRule="auto"/>
              <w:jc w:val="left"/>
              <w:rPr>
                <w:rFonts w:ascii="Times New Roman" w:hAnsi="Times New Roman" w:cs="Times New Roman" w:eastAsiaTheme="minorEastAsia"/>
                <w:b/>
                <w:bCs/>
                <w:kern w:val="0"/>
                <w:szCs w:val="21"/>
              </w:rPr>
            </w:pPr>
            <w:r>
              <w:rPr>
                <w:rFonts w:hint="eastAsia" w:ascii="Times New Roman" w:hAnsi="Times New Roman" w:cs="Times New Roman" w:eastAsiaTheme="minorEastAsia"/>
                <w:b/>
                <w:bCs/>
                <w:kern w:val="0"/>
                <w:szCs w:val="21"/>
              </w:rPr>
              <w:t>流式细胞仪</w:t>
            </w:r>
          </w:p>
        </w:tc>
        <w:tc>
          <w:tcPr>
            <w:tcW w:w="709" w:type="dxa"/>
            <w:shd w:val="clear" w:color="auto" w:fill="auto"/>
            <w:vAlign w:val="center"/>
          </w:tcPr>
          <w:p>
            <w:pPr>
              <w:pStyle w:val="18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400" w:lineRule="exact"/>
              <w:ind w:left="0" w:firstLine="0"/>
              <w:rPr>
                <w:rFonts w:ascii="Times New Roman" w:cs="Times New Roman" w:eastAsiaTheme="minorEastAsia"/>
                <w:b/>
                <w:bCs/>
                <w:szCs w:val="21"/>
              </w:rPr>
            </w:pPr>
            <w:r>
              <w:rPr>
                <w:rFonts w:ascii="Times New Roman" w:cs="Times New Roman" w:eastAsiaTheme="minorEastAsia"/>
                <w:b/>
                <w:bCs/>
                <w:szCs w:val="21"/>
              </w:rPr>
              <w:t>1</w:t>
            </w:r>
          </w:p>
        </w:tc>
        <w:tc>
          <w:tcPr>
            <w:tcW w:w="682" w:type="dxa"/>
            <w:shd w:val="clear" w:color="auto" w:fill="auto"/>
            <w:vAlign w:val="center"/>
          </w:tcPr>
          <w:p>
            <w:pPr>
              <w:pStyle w:val="18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400" w:lineRule="exact"/>
              <w:ind w:left="0" w:firstLine="0"/>
              <w:rPr>
                <w:rFonts w:hAnsi="宋体" w:cs="Times New Roman"/>
                <w:b/>
                <w:bCs/>
                <w:szCs w:val="21"/>
              </w:rPr>
            </w:pPr>
            <w:r>
              <w:rPr>
                <w:rFonts w:hint="eastAsia" w:hAnsi="宋体" w:cs="Times New Roman"/>
                <w:b/>
                <w:bCs/>
                <w:szCs w:val="21"/>
              </w:rPr>
              <w:t>台</w:t>
            </w:r>
          </w:p>
        </w:tc>
        <w:tc>
          <w:tcPr>
            <w:tcW w:w="1303" w:type="dxa"/>
            <w:shd w:val="clear" w:color="auto" w:fill="auto"/>
            <w:vAlign w:val="center"/>
          </w:tcPr>
          <w:p>
            <w:pPr>
              <w:pStyle w:val="18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400" w:lineRule="exact"/>
              <w:ind w:left="0" w:firstLine="0"/>
              <w:rPr>
                <w:rFonts w:hAnsi="宋体" w:cs="Times New Roman"/>
                <w:b/>
                <w:bCs/>
                <w:szCs w:val="21"/>
              </w:rPr>
            </w:pPr>
            <w:r>
              <w:rPr>
                <w:rFonts w:hint="eastAsia" w:hAnsi="宋体" w:cs="Times New Roman"/>
                <w:b/>
                <w:bCs/>
                <w:szCs w:val="21"/>
              </w:rPr>
              <w:t>1300000</w:t>
            </w:r>
            <w:r>
              <w:rPr>
                <w:rFonts w:hAnsi="宋体" w:cs="Times New Roman"/>
                <w:b/>
                <w:bCs/>
                <w:szCs w:val="21"/>
              </w:rPr>
              <w:t>.00</w:t>
            </w:r>
          </w:p>
        </w:tc>
        <w:tc>
          <w:tcPr>
            <w:tcW w:w="1701" w:type="dxa"/>
            <w:shd w:val="clear" w:color="auto" w:fill="auto"/>
          </w:tcPr>
          <w:p>
            <w:pPr>
              <w:rPr>
                <w:rFonts w:ascii="宋体" w:hAnsi="宋体" w:cs="Times New Roman"/>
                <w:b/>
                <w:bCs/>
                <w:kern w:val="0"/>
                <w:szCs w:val="21"/>
              </w:rPr>
            </w:pPr>
            <w:r>
              <w:rPr>
                <w:rFonts w:ascii="宋体" w:hAnsi="宋体" w:cs="Times New Roman"/>
                <w:b/>
                <w:bCs/>
                <w:kern w:val="0"/>
                <w:szCs w:val="21"/>
              </w:rPr>
              <w:t>详见第三部分“用户需求书”</w:t>
            </w:r>
          </w:p>
        </w:tc>
        <w:tc>
          <w:tcPr>
            <w:tcW w:w="1134" w:type="dxa"/>
            <w:shd w:val="clear" w:color="auto" w:fill="auto"/>
            <w:vAlign w:val="center"/>
          </w:tcPr>
          <w:p>
            <w:pPr>
              <w:widowControl/>
              <w:jc w:val="left"/>
              <w:rPr>
                <w:rFonts w:ascii="Times New Roman" w:hAnsi="Times New Roman" w:cs="Times New Roman" w:eastAsiaTheme="minorEastAsia"/>
                <w:b/>
                <w:bCs/>
                <w:kern w:val="0"/>
                <w:szCs w:val="21"/>
              </w:rPr>
            </w:pPr>
          </w:p>
        </w:tc>
      </w:tr>
    </w:tbl>
    <w:p>
      <w:pPr>
        <w:widowControl/>
        <w:snapToGrid w:val="0"/>
        <w:spacing w:line="360" w:lineRule="auto"/>
        <w:jc w:val="left"/>
        <w:rPr>
          <w:rFonts w:ascii="Times New Roman" w:hAnsi="Times New Roman" w:cs="Times New Roman" w:eastAsiaTheme="minorEastAsia"/>
          <w:b/>
          <w:bCs/>
          <w:kern w:val="0"/>
          <w:szCs w:val="21"/>
        </w:rPr>
      </w:pPr>
      <w:r>
        <w:rPr>
          <w:rFonts w:ascii="Times New Roman" w:hAnsi="Times New Roman" w:cs="Times New Roman" w:eastAsiaTheme="minorEastAsia"/>
          <w:b/>
          <w:bCs/>
          <w:kern w:val="0"/>
          <w:szCs w:val="21"/>
        </w:rPr>
        <w:t>五、投标供应商资格要求：</w:t>
      </w:r>
    </w:p>
    <w:p>
      <w:pPr>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 xml:space="preserve">（1）基本资格条件：符合《中华人民共和国政府采购法》第二十二条的规定； </w:t>
      </w:r>
    </w:p>
    <w:p>
      <w:pPr>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 xml:space="preserve">（2）未被“信用中国”（www.creditchina.gov.cn）、中国政府采购网（www.ccgp.gov.cn）列入失信被执行人、重大税收违法案件当事人名单、政府采购严重违法失信行为记录名单 </w:t>
      </w:r>
    </w:p>
    <w:p>
      <w:pPr>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（3）特定资格条件：本项目不接受联合体投标。</w:t>
      </w:r>
    </w:p>
    <w:p>
      <w:pPr>
        <w:spacing w:line="360" w:lineRule="auto"/>
        <w:rPr>
          <w:rFonts w:ascii="Times New Roman" w:hAnsi="Times New Roman" w:cs="Times New Roman" w:eastAsiaTheme="majorEastAsia"/>
          <w:b/>
          <w:snapToGrid w:val="0"/>
          <w:kern w:val="28"/>
          <w:szCs w:val="21"/>
        </w:rPr>
      </w:pPr>
      <w:r>
        <w:rPr>
          <w:rFonts w:ascii="Times New Roman" w:hAnsi="Times New Roman" w:cs="Times New Roman" w:eastAsiaTheme="majorEastAsia"/>
          <w:b/>
          <w:bCs/>
          <w:kern w:val="0"/>
          <w:szCs w:val="21"/>
        </w:rPr>
        <w:t>六、</w:t>
      </w:r>
      <w:bookmarkStart w:id="2" w:name="_Hlk34397383"/>
      <w:r>
        <w:rPr>
          <w:rFonts w:ascii="Times New Roman" w:hAnsi="Times New Roman" w:cs="Times New Roman" w:eastAsiaTheme="majorEastAsia"/>
          <w:b/>
          <w:snapToGrid w:val="0"/>
          <w:kern w:val="28"/>
          <w:szCs w:val="21"/>
        </w:rPr>
        <w:t>获取招标文件的时间期限、地点、方式及招标文件售价：</w:t>
      </w:r>
    </w:p>
    <w:bookmarkEnd w:id="2"/>
    <w:p>
      <w:pPr>
        <w:spacing w:line="360" w:lineRule="auto"/>
        <w:rPr>
          <w:rFonts w:ascii="Times New Roman" w:hAnsi="Times New Roman" w:cs="Times New Roman" w:eastAsiaTheme="majorEastAsia"/>
          <w:szCs w:val="21"/>
        </w:rPr>
      </w:pPr>
      <w:r>
        <w:rPr>
          <w:rFonts w:ascii="Times New Roman" w:hAnsi="Times New Roman" w:cs="Times New Roman" w:eastAsiaTheme="majorEastAsia"/>
          <w:szCs w:val="21"/>
        </w:rPr>
        <w:t>（1）时间期限：2020年</w:t>
      </w:r>
      <w:r>
        <w:rPr>
          <w:rFonts w:hint="eastAsia" w:ascii="Times New Roman" w:hAnsi="Times New Roman" w:cs="Times New Roman" w:eastAsiaTheme="majorEastAsia"/>
          <w:szCs w:val="21"/>
          <w:lang w:val="en-US" w:eastAsia="zh-CN"/>
        </w:rPr>
        <w:t>06</w:t>
      </w:r>
      <w:r>
        <w:rPr>
          <w:rFonts w:ascii="Times New Roman" w:hAnsi="Times New Roman" w:cs="Times New Roman" w:eastAsiaTheme="majorEastAsia"/>
          <w:szCs w:val="21"/>
        </w:rPr>
        <w:t>月</w:t>
      </w:r>
      <w:r>
        <w:rPr>
          <w:rFonts w:hint="eastAsia" w:ascii="Times New Roman" w:hAnsi="Times New Roman" w:cs="Times New Roman" w:eastAsiaTheme="majorEastAsia"/>
          <w:szCs w:val="21"/>
          <w:lang w:val="en-US" w:eastAsia="zh-CN"/>
        </w:rPr>
        <w:t>12</w:t>
      </w:r>
      <w:r>
        <w:rPr>
          <w:rFonts w:ascii="Times New Roman" w:hAnsi="Times New Roman" w:cs="Times New Roman" w:eastAsiaTheme="majorEastAsia"/>
          <w:szCs w:val="21"/>
        </w:rPr>
        <w:t>日至2020年</w:t>
      </w:r>
      <w:r>
        <w:rPr>
          <w:rFonts w:hint="eastAsia" w:ascii="Times New Roman" w:hAnsi="Times New Roman" w:cs="Times New Roman" w:eastAsiaTheme="majorEastAsia"/>
          <w:szCs w:val="21"/>
          <w:lang w:val="en-US" w:eastAsia="zh-CN"/>
        </w:rPr>
        <w:t>06</w:t>
      </w:r>
      <w:r>
        <w:rPr>
          <w:rFonts w:ascii="Times New Roman" w:hAnsi="Times New Roman" w:cs="Times New Roman" w:eastAsiaTheme="majorEastAsia"/>
          <w:szCs w:val="21"/>
        </w:rPr>
        <w:t>月</w:t>
      </w:r>
      <w:r>
        <w:rPr>
          <w:rFonts w:hint="eastAsia" w:ascii="Times New Roman" w:hAnsi="Times New Roman" w:cs="Times New Roman" w:eastAsiaTheme="majorEastAsia"/>
          <w:szCs w:val="21"/>
          <w:lang w:val="en-US" w:eastAsia="zh-CN"/>
        </w:rPr>
        <w:t>23</w:t>
      </w:r>
      <w:r>
        <w:rPr>
          <w:rFonts w:ascii="Times New Roman" w:hAnsi="Times New Roman" w:cs="Times New Roman" w:eastAsiaTheme="majorEastAsia"/>
          <w:szCs w:val="21"/>
        </w:rPr>
        <w:t>日；</w:t>
      </w:r>
    </w:p>
    <w:p>
      <w:pPr>
        <w:spacing w:line="360" w:lineRule="auto"/>
        <w:rPr>
          <w:rFonts w:ascii="Times New Roman" w:hAnsi="Times New Roman" w:cs="Times New Roman" w:eastAsiaTheme="majorEastAsia"/>
          <w:szCs w:val="21"/>
        </w:rPr>
      </w:pPr>
      <w:r>
        <w:rPr>
          <w:rFonts w:ascii="Times New Roman" w:hAnsi="Times New Roman" w:cs="Times New Roman" w:eastAsiaTheme="majorEastAsia"/>
          <w:szCs w:val="21"/>
        </w:rPr>
        <w:t>（2）地点：浙江政府采购网（http://zfcg.czt.zj.gov.cn）；</w:t>
      </w:r>
    </w:p>
    <w:p>
      <w:pPr>
        <w:spacing w:line="360" w:lineRule="auto"/>
        <w:rPr>
          <w:rFonts w:ascii="Times New Roman" w:hAnsi="Times New Roman" w:cs="Times New Roman" w:eastAsiaTheme="majorEastAsia"/>
          <w:szCs w:val="21"/>
        </w:rPr>
      </w:pPr>
      <w:r>
        <w:rPr>
          <w:rFonts w:ascii="Times New Roman" w:hAnsi="Times New Roman" w:cs="Times New Roman" w:eastAsiaTheme="majorEastAsia"/>
          <w:szCs w:val="21"/>
        </w:rPr>
        <w:t>（3）方式：本项目实行网上报名，不接受现场报名。供应商登录浙江政府采购网进行报名。《供应商网上报名操作指南》位置：“首页-办事指南-省采中心-网上报名”（http://zfcg.czt.zj.gov.cn/bs_other/2018-03-30/12002.html?_=2020-02-15%2003:01:39）或点击本公告下方：“潜在供应商-获取采购文件”；</w:t>
      </w:r>
    </w:p>
    <w:p>
      <w:pPr>
        <w:spacing w:line="360" w:lineRule="auto"/>
        <w:rPr>
          <w:rFonts w:ascii="Times New Roman" w:hAnsi="Times New Roman" w:cs="Times New Roman" w:eastAsiaTheme="majorEastAsia"/>
          <w:szCs w:val="21"/>
        </w:rPr>
      </w:pPr>
      <w:r>
        <w:rPr>
          <w:rFonts w:ascii="Times New Roman" w:hAnsi="Times New Roman" w:cs="Times New Roman" w:eastAsiaTheme="majorEastAsia"/>
          <w:szCs w:val="21"/>
        </w:rPr>
        <w:t>（4）售价：免费</w:t>
      </w:r>
    </w:p>
    <w:p>
      <w:pPr>
        <w:spacing w:line="360" w:lineRule="auto"/>
        <w:rPr>
          <w:rFonts w:ascii="Times New Roman" w:hAnsi="Times New Roman" w:cs="Times New Roman" w:eastAsiaTheme="majorEastAsia"/>
          <w:szCs w:val="21"/>
        </w:rPr>
      </w:pPr>
      <w:r>
        <w:rPr>
          <w:rFonts w:ascii="Times New Roman" w:hAnsi="Times New Roman" w:cs="Times New Roman" w:eastAsiaTheme="majorEastAsia"/>
          <w:szCs w:val="21"/>
        </w:rPr>
        <w:t>（5）供应商获取招标文件时须提交的文件资料：无；</w:t>
      </w:r>
    </w:p>
    <w:p>
      <w:pPr>
        <w:spacing w:line="360" w:lineRule="auto"/>
        <w:rPr>
          <w:rFonts w:ascii="Times New Roman" w:hAnsi="Times New Roman" w:cs="Times New Roman" w:eastAsiaTheme="majorEastAsia"/>
          <w:szCs w:val="21"/>
        </w:rPr>
      </w:pPr>
      <w:r>
        <w:rPr>
          <w:rFonts w:ascii="Times New Roman" w:hAnsi="Times New Roman" w:cs="Times New Roman" w:eastAsiaTheme="majorEastAsia"/>
          <w:szCs w:val="21"/>
        </w:rPr>
        <w:t>（6）提示：获取招标文件的时间期限截止之日之后有潜在供应商提出获取招标文件的，采购机构将允许其获取，但该供应商如对招标文件有异议的，应于自采购文件公告期限届满之日起七个工作日内且在投标截止时间之前以书面形式向采购机构提出。</w:t>
      </w:r>
    </w:p>
    <w:p>
      <w:pPr>
        <w:spacing w:line="360" w:lineRule="auto"/>
        <w:rPr>
          <w:rFonts w:ascii="Times New Roman" w:hAnsi="Times New Roman" w:cs="Times New Roman" w:eastAsiaTheme="majorEastAsia"/>
          <w:b/>
          <w:szCs w:val="21"/>
        </w:rPr>
      </w:pPr>
      <w:r>
        <w:rPr>
          <w:rFonts w:ascii="Times New Roman" w:hAnsi="Times New Roman" w:cs="Times New Roman" w:eastAsiaTheme="majorEastAsia"/>
          <w:b/>
          <w:szCs w:val="21"/>
        </w:rPr>
        <w:t>七、投标说明</w:t>
      </w:r>
    </w:p>
    <w:p>
      <w:pPr>
        <w:spacing w:line="360" w:lineRule="auto"/>
        <w:rPr>
          <w:rFonts w:ascii="Times New Roman" w:hAnsi="Times New Roman" w:cs="Times New Roman"/>
          <w:b/>
          <w:bCs/>
          <w:szCs w:val="21"/>
        </w:rPr>
      </w:pPr>
      <w:r>
        <w:rPr>
          <w:rFonts w:ascii="Times New Roman" w:hAnsi="Times New Roman" w:cs="Times New Roman"/>
          <w:b/>
          <w:bCs/>
          <w:szCs w:val="21"/>
        </w:rPr>
        <w:t>（1）本项目通过“浙江政府采购网（http://zfcg.czt.zj.gov.cn）”实行电子投标，供应商须安装客户端软件，并按照采购文件和电子交易平台的要求制作投标文件。</w:t>
      </w:r>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客户端软件下载方式：供应商可通过“浙江政府采购网-下载专区-电子交易客户端”进行下载。</w:t>
      </w:r>
    </w:p>
    <w:p>
      <w:pPr>
        <w:spacing w:line="360" w:lineRule="auto"/>
        <w:rPr>
          <w:rFonts w:ascii="Times New Roman" w:hAnsi="Times New Roman" w:cs="Times New Roman"/>
          <w:b/>
          <w:bCs/>
          <w:szCs w:val="21"/>
        </w:rPr>
      </w:pPr>
      <w:r>
        <w:rPr>
          <w:rFonts w:ascii="Times New Roman" w:hAnsi="Times New Roman" w:cs="Times New Roman"/>
          <w:b/>
          <w:bCs/>
          <w:szCs w:val="21"/>
        </w:rPr>
        <w:t>（2）供应商须申领CA，并在浙江政府采购网完成绑定方可进行投标文件的编制，CA相关操作可参考“浙江政府采购网-下载专区-电子交易客户端-CA驱动和申领流程”。</w:t>
      </w:r>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若对项目采购电子交易系统操作有疑问，可登录政采云（https://www.zcygov.cn/），点击右侧咨询小采，获取采小蜜智能服务管家帮助，或拨打政采云服务热线400-881-7190获取热线服务帮助。</w:t>
      </w:r>
    </w:p>
    <w:p>
      <w:pPr>
        <w:pStyle w:val="7"/>
        <w:spacing w:line="360" w:lineRule="auto"/>
        <w:ind w:firstLine="0"/>
        <w:rPr>
          <w:rFonts w:ascii="Times New Roman" w:hAnsi="Times New Roman" w:cs="Times New Roman" w:eastAsiaTheme="majorEastAsia"/>
          <w:sz w:val="21"/>
          <w:szCs w:val="21"/>
        </w:rPr>
      </w:pPr>
      <w:r>
        <w:rPr>
          <w:rFonts w:ascii="Times New Roman" w:hAnsi="Times New Roman" w:cs="Times New Roman" w:eastAsiaTheme="majorEastAsia"/>
          <w:b/>
          <w:sz w:val="21"/>
          <w:szCs w:val="21"/>
        </w:rPr>
        <w:t>八、投标截止时间与地点：</w:t>
      </w:r>
      <w:r>
        <w:rPr>
          <w:rFonts w:ascii="Times New Roman" w:hAnsi="Times New Roman" w:cs="Times New Roman" w:eastAsiaTheme="majorEastAsia"/>
          <w:sz w:val="21"/>
          <w:szCs w:val="21"/>
        </w:rPr>
        <w:t>2020年</w:t>
      </w:r>
      <w:r>
        <w:rPr>
          <w:rFonts w:hint="eastAsia" w:ascii="Times New Roman" w:hAnsi="Times New Roman" w:cs="Times New Roman" w:eastAsiaTheme="majorEastAsia"/>
          <w:sz w:val="21"/>
          <w:szCs w:val="21"/>
          <w:lang w:val="en-US" w:eastAsia="zh-CN"/>
        </w:rPr>
        <w:t>07</w:t>
      </w:r>
      <w:r>
        <w:rPr>
          <w:rFonts w:ascii="Times New Roman" w:hAnsi="Times New Roman" w:cs="Times New Roman" w:eastAsiaTheme="majorEastAsia"/>
          <w:sz w:val="21"/>
          <w:szCs w:val="21"/>
        </w:rPr>
        <w:t>月</w:t>
      </w:r>
      <w:r>
        <w:rPr>
          <w:rFonts w:hint="eastAsia" w:ascii="Times New Roman" w:hAnsi="Times New Roman" w:cs="Times New Roman" w:eastAsiaTheme="majorEastAsia"/>
          <w:sz w:val="21"/>
          <w:szCs w:val="21"/>
          <w:lang w:val="en-US" w:eastAsia="zh-CN"/>
        </w:rPr>
        <w:t>03</w:t>
      </w:r>
      <w:r>
        <w:rPr>
          <w:rFonts w:ascii="Times New Roman" w:hAnsi="Times New Roman" w:cs="Times New Roman" w:eastAsiaTheme="majorEastAsia"/>
          <w:sz w:val="21"/>
          <w:szCs w:val="21"/>
        </w:rPr>
        <w:t>日上午9时30分整；地点：</w:t>
      </w:r>
      <w:bookmarkStart w:id="3" w:name="OLE_LINK8"/>
      <w:r>
        <w:rPr>
          <w:rFonts w:ascii="Times New Roman" w:hAnsi="Times New Roman" w:cs="Times New Roman" w:eastAsiaTheme="majorEastAsia"/>
          <w:sz w:val="21"/>
          <w:szCs w:val="21"/>
        </w:rPr>
        <w:t>浙江中诺招标代理有限公司</w:t>
      </w:r>
      <w:r>
        <w:rPr>
          <w:rFonts w:ascii="Times New Roman" w:hAnsi="Times New Roman" w:cs="Times New Roman" w:eastAsiaTheme="majorEastAsia"/>
          <w:b/>
          <w:sz w:val="21"/>
          <w:szCs w:val="21"/>
        </w:rPr>
        <w:t>（杭州市下城区环城北路141号永通信息广场西10楼1002</w:t>
      </w:r>
      <w:bookmarkEnd w:id="3"/>
      <w:r>
        <w:rPr>
          <w:rFonts w:ascii="Times New Roman" w:hAnsi="Times New Roman" w:cs="Times New Roman" w:eastAsiaTheme="majorEastAsia"/>
          <w:b/>
          <w:sz w:val="21"/>
          <w:szCs w:val="21"/>
        </w:rPr>
        <w:t>）</w:t>
      </w:r>
      <w:r>
        <w:rPr>
          <w:rFonts w:ascii="Times New Roman" w:hAnsi="Times New Roman" w:cs="Times New Roman" w:eastAsiaTheme="majorEastAsia"/>
          <w:bCs/>
          <w:sz w:val="21"/>
          <w:szCs w:val="21"/>
        </w:rPr>
        <w:t>会议室</w:t>
      </w:r>
      <w:r>
        <w:rPr>
          <w:rFonts w:ascii="Times New Roman" w:hAnsi="Times New Roman" w:cs="Times New Roman" w:eastAsiaTheme="majorEastAsia"/>
          <w:sz w:val="21"/>
          <w:szCs w:val="21"/>
        </w:rPr>
        <w:t>。</w:t>
      </w:r>
    </w:p>
    <w:p>
      <w:pPr>
        <w:pStyle w:val="7"/>
        <w:spacing w:line="360" w:lineRule="auto"/>
        <w:ind w:firstLine="380" w:firstLineChars="181"/>
        <w:rPr>
          <w:rFonts w:ascii="Times New Roman" w:hAnsi="Times New Roman" w:cs="Times New Roman" w:eastAsiaTheme="majorEastAsia"/>
          <w:sz w:val="21"/>
          <w:szCs w:val="21"/>
        </w:rPr>
      </w:pPr>
      <w:r>
        <w:rPr>
          <w:rFonts w:ascii="Times New Roman" w:hAnsi="Times New Roman" w:cs="Times New Roman" w:eastAsiaTheme="majorEastAsia"/>
          <w:sz w:val="21"/>
          <w:szCs w:val="21"/>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pStyle w:val="7"/>
        <w:spacing w:line="360" w:lineRule="auto"/>
        <w:ind w:firstLine="380" w:firstLineChars="181"/>
        <w:rPr>
          <w:rFonts w:ascii="Times New Roman" w:hAnsi="Times New Roman" w:cs="Times New Roman" w:eastAsiaTheme="majorEastAsia"/>
          <w:sz w:val="21"/>
          <w:szCs w:val="21"/>
        </w:rPr>
      </w:pPr>
      <w:r>
        <w:rPr>
          <w:rFonts w:ascii="Times New Roman" w:hAnsi="Times New Roman" w:cs="Times New Roman" w:eastAsiaTheme="majorEastAsia"/>
          <w:sz w:val="21"/>
          <w:szCs w:val="21"/>
        </w:rPr>
        <w:t>投标人应当在投标截止时间前将以介质存储的数据电文形式的备份投标文件和纸质备份投标文件分别密封送交到浙江中诺招标代理有限公司[杭州市下城区环城北路141号永通信息广场西10楼1002]会议室，逾期送达或未密封将被拒收。</w:t>
      </w:r>
    </w:p>
    <w:p>
      <w:pPr>
        <w:pStyle w:val="7"/>
        <w:spacing w:line="360" w:lineRule="auto"/>
        <w:ind w:firstLine="0"/>
        <w:rPr>
          <w:rFonts w:ascii="Times New Roman" w:hAnsi="Times New Roman" w:cs="Times New Roman" w:eastAsiaTheme="majorEastAsia"/>
          <w:sz w:val="21"/>
          <w:szCs w:val="21"/>
        </w:rPr>
      </w:pPr>
      <w:r>
        <w:rPr>
          <w:rFonts w:ascii="Times New Roman" w:hAnsi="Times New Roman" w:cs="Times New Roman" w:eastAsiaTheme="majorEastAsia"/>
          <w:b/>
          <w:sz w:val="21"/>
          <w:szCs w:val="21"/>
        </w:rPr>
        <w:t>九、开标时间与地点：</w:t>
      </w:r>
      <w:r>
        <w:rPr>
          <w:rFonts w:ascii="Times New Roman" w:hAnsi="Times New Roman" w:cs="Times New Roman" w:eastAsiaTheme="majorEastAsia"/>
          <w:sz w:val="21"/>
          <w:szCs w:val="21"/>
        </w:rPr>
        <w:t>2020年</w:t>
      </w:r>
      <w:r>
        <w:rPr>
          <w:rFonts w:hint="eastAsia" w:ascii="Times New Roman" w:hAnsi="Times New Roman" w:cs="Times New Roman" w:eastAsiaTheme="majorEastAsia"/>
          <w:sz w:val="21"/>
          <w:szCs w:val="21"/>
          <w:lang w:val="en-US" w:eastAsia="zh-CN"/>
        </w:rPr>
        <w:t>07</w:t>
      </w:r>
      <w:r>
        <w:rPr>
          <w:rFonts w:ascii="Times New Roman" w:hAnsi="Times New Roman" w:cs="Times New Roman" w:eastAsiaTheme="majorEastAsia"/>
          <w:sz w:val="21"/>
          <w:szCs w:val="21"/>
        </w:rPr>
        <w:t>月</w:t>
      </w:r>
      <w:r>
        <w:rPr>
          <w:rFonts w:hint="eastAsia" w:ascii="Times New Roman" w:hAnsi="Times New Roman" w:cs="Times New Roman" w:eastAsiaTheme="majorEastAsia"/>
          <w:sz w:val="21"/>
          <w:szCs w:val="21"/>
          <w:lang w:val="en-US" w:eastAsia="zh-CN"/>
        </w:rPr>
        <w:t>03</w:t>
      </w:r>
      <w:r>
        <w:rPr>
          <w:rFonts w:ascii="Times New Roman" w:hAnsi="Times New Roman" w:cs="Times New Roman" w:eastAsiaTheme="majorEastAsia"/>
          <w:sz w:val="21"/>
          <w:szCs w:val="21"/>
        </w:rPr>
        <w:t>日上午9时30分00秒，地点：浙江中诺招标代理有限公司</w:t>
      </w:r>
      <w:r>
        <w:rPr>
          <w:rFonts w:ascii="Times New Roman" w:hAnsi="Times New Roman" w:cs="Times New Roman" w:eastAsiaTheme="majorEastAsia"/>
          <w:b/>
          <w:sz w:val="21"/>
          <w:szCs w:val="21"/>
        </w:rPr>
        <w:t>（杭州市下城区环城北路141号永通信息广场西10楼1002）会议室</w:t>
      </w:r>
      <w:r>
        <w:rPr>
          <w:rFonts w:ascii="Times New Roman" w:hAnsi="Times New Roman" w:cs="Times New Roman" w:eastAsiaTheme="majorEastAsia"/>
          <w:sz w:val="21"/>
          <w:szCs w:val="21"/>
        </w:rPr>
        <w:t>。</w:t>
      </w:r>
    </w:p>
    <w:p>
      <w:pPr>
        <w:pStyle w:val="7"/>
        <w:spacing w:line="360" w:lineRule="auto"/>
        <w:ind w:firstLine="0"/>
        <w:rPr>
          <w:rFonts w:ascii="Times New Roman" w:hAnsi="Times New Roman" w:cs="Times New Roman" w:eastAsiaTheme="majorEastAsia"/>
          <w:sz w:val="21"/>
          <w:szCs w:val="21"/>
        </w:rPr>
      </w:pPr>
      <w:r>
        <w:rPr>
          <w:rFonts w:ascii="Times New Roman" w:hAnsi="Times New Roman" w:cs="Times New Roman" w:eastAsiaTheme="majorEastAsia"/>
          <w:b/>
          <w:sz w:val="21"/>
          <w:szCs w:val="21"/>
        </w:rPr>
        <w:t>十、投标保证金：</w:t>
      </w:r>
      <w:r>
        <w:rPr>
          <w:rFonts w:ascii="Times New Roman" w:hAnsi="Times New Roman" w:cs="Times New Roman" w:eastAsiaTheme="majorEastAsia"/>
          <w:sz w:val="21"/>
          <w:szCs w:val="21"/>
        </w:rPr>
        <w:t>本项目不需要交纳投标保证金。</w:t>
      </w:r>
    </w:p>
    <w:p>
      <w:pPr>
        <w:spacing w:line="360" w:lineRule="auto"/>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十一、质疑和投诉：</w:t>
      </w:r>
    </w:p>
    <w:p>
      <w:pPr>
        <w:widowControl/>
        <w:snapToGrid w:val="0"/>
        <w:spacing w:line="360" w:lineRule="auto"/>
        <w:ind w:firstLine="480"/>
        <w:jc w:val="left"/>
        <w:rPr>
          <w:rFonts w:ascii="Times New Roman" w:hAnsi="Times New Roman" w:cs="Times New Roman" w:eastAsiaTheme="majorEastAsia"/>
          <w:kern w:val="0"/>
          <w:szCs w:val="21"/>
        </w:rPr>
      </w:pPr>
      <w:r>
        <w:rPr>
          <w:rFonts w:ascii="Times New Roman" w:hAnsi="Times New Roman" w:cs="Times New Roman" w:eastAsiaTheme="majorEastAsia"/>
          <w:kern w:val="0"/>
          <w:szCs w:val="21"/>
        </w:rPr>
        <w:t>供应商认为招标文件、采购过程和中标、成交结果使自己的权益受到损害的，可以在知道或者应知其权益受到损害之日起七个工作日内，以书面形式向采购机构提出质疑。供应商对采购机构的质疑答复不满意或者采购机构未在规定时间内作出答复的，可以在答复期满后十五个工作日内向同级政府采购监督管理部门投诉。</w:t>
      </w:r>
    </w:p>
    <w:p>
      <w:pPr>
        <w:widowControl/>
        <w:snapToGrid w:val="0"/>
        <w:spacing w:line="360" w:lineRule="auto"/>
        <w:jc w:val="left"/>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十二、其他事项：</w:t>
      </w:r>
    </w:p>
    <w:p>
      <w:pPr>
        <w:pStyle w:val="7"/>
        <w:spacing w:line="360" w:lineRule="auto"/>
        <w:ind w:firstLine="380" w:firstLineChars="181"/>
        <w:rPr>
          <w:rFonts w:ascii="Times New Roman" w:hAnsi="Times New Roman" w:cs="Times New Roman" w:eastAsiaTheme="majorEastAsia"/>
          <w:b/>
          <w:sz w:val="21"/>
          <w:szCs w:val="21"/>
        </w:rPr>
      </w:pPr>
      <w:r>
        <w:rPr>
          <w:rFonts w:ascii="Times New Roman" w:hAnsi="Times New Roman" w:cs="Times New Roman" w:eastAsiaTheme="majorEastAsia"/>
          <w:sz w:val="21"/>
          <w:szCs w:val="21"/>
        </w:rPr>
        <w:t>1、潜在供应商可在浙江政府采购网（http://ccgp-zhejiang.gov.cn）进行免费注册，具体详见浙江政府采购网供应商注册要求，中标供应商应在合同签订前完成注册并成为正式注册供应商。</w:t>
      </w:r>
      <w:r>
        <w:rPr>
          <w:rFonts w:ascii="Times New Roman" w:hAnsi="Times New Roman" w:cs="Times New Roman" w:eastAsiaTheme="majorEastAsia"/>
          <w:b/>
          <w:sz w:val="21"/>
          <w:szCs w:val="21"/>
        </w:rPr>
        <w:t xml:space="preserve"> </w:t>
      </w:r>
    </w:p>
    <w:p>
      <w:pPr>
        <w:adjustRightInd w:val="0"/>
        <w:snapToGrid w:val="0"/>
        <w:spacing w:line="360" w:lineRule="auto"/>
        <w:ind w:firstLine="315" w:firstLineChars="150"/>
        <w:rPr>
          <w:rFonts w:ascii="Times New Roman" w:hAnsi="Times New Roman" w:cs="Times New Roman" w:eastAsiaTheme="majorEastAsia"/>
          <w:kern w:val="0"/>
          <w:szCs w:val="21"/>
        </w:rPr>
      </w:pPr>
      <w:r>
        <w:rPr>
          <w:rFonts w:ascii="Times New Roman" w:hAnsi="Times New Roman" w:cs="Times New Roman" w:eastAsiaTheme="majorEastAsia"/>
          <w:kern w:val="0"/>
          <w:szCs w:val="21"/>
        </w:rPr>
        <w:t>2、采购项目需要落实的政府采购政策：</w:t>
      </w:r>
    </w:p>
    <w:p>
      <w:pPr>
        <w:adjustRightInd w:val="0"/>
        <w:snapToGrid w:val="0"/>
        <w:spacing w:line="360" w:lineRule="auto"/>
        <w:ind w:firstLine="315" w:firstLineChars="150"/>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（1）《节能产品政府采购实施意见》（财库[2004]185号）； </w:t>
      </w:r>
    </w:p>
    <w:p>
      <w:pPr>
        <w:adjustRightInd w:val="0"/>
        <w:snapToGrid w:val="0"/>
        <w:spacing w:line="360" w:lineRule="auto"/>
        <w:ind w:firstLine="315" w:firstLineChars="150"/>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（2）《关于环境标志产品政府采购实施的意见》（财库[2006]90号）； </w:t>
      </w:r>
    </w:p>
    <w:p>
      <w:pPr>
        <w:adjustRightInd w:val="0"/>
        <w:snapToGrid w:val="0"/>
        <w:spacing w:line="360" w:lineRule="auto"/>
        <w:ind w:firstLine="315" w:firstLineChars="150"/>
        <w:rPr>
          <w:rFonts w:ascii="Times New Roman" w:hAnsi="Times New Roman" w:cs="Times New Roman" w:eastAsiaTheme="majorEastAsia"/>
          <w:kern w:val="0"/>
          <w:szCs w:val="21"/>
        </w:rPr>
      </w:pPr>
      <w:r>
        <w:rPr>
          <w:rFonts w:ascii="Times New Roman" w:hAnsi="Times New Roman" w:cs="Times New Roman" w:eastAsiaTheme="majorEastAsia"/>
          <w:kern w:val="0"/>
          <w:szCs w:val="21"/>
        </w:rPr>
        <w:t xml:space="preserve">（3）《政府采购促进中小企业发展暂行办法》（财库[2011]181号）； </w:t>
      </w:r>
    </w:p>
    <w:p>
      <w:pPr>
        <w:adjustRightInd w:val="0"/>
        <w:snapToGrid w:val="0"/>
        <w:spacing w:line="360" w:lineRule="auto"/>
        <w:ind w:firstLine="315" w:firstLineChars="150"/>
        <w:rPr>
          <w:rFonts w:ascii="Times New Roman" w:hAnsi="Times New Roman" w:cs="Times New Roman" w:eastAsiaTheme="majorEastAsia"/>
          <w:kern w:val="0"/>
          <w:szCs w:val="21"/>
        </w:rPr>
      </w:pPr>
      <w:r>
        <w:rPr>
          <w:rFonts w:ascii="Times New Roman" w:hAnsi="Times New Roman" w:cs="Times New Roman" w:eastAsiaTheme="majorEastAsia"/>
          <w:kern w:val="0"/>
          <w:szCs w:val="21"/>
        </w:rPr>
        <w:t>（4）《关于促进残疾人就业政府采购政策的通知》财库〔2017〕141号；</w:t>
      </w:r>
    </w:p>
    <w:p>
      <w:pPr>
        <w:widowControl/>
        <w:snapToGrid w:val="0"/>
        <w:spacing w:line="360" w:lineRule="auto"/>
        <w:jc w:val="left"/>
        <w:rPr>
          <w:rFonts w:ascii="Times New Roman" w:hAnsi="Times New Roman" w:cs="Times New Roman" w:eastAsiaTheme="minorEastAsia"/>
          <w:b/>
          <w:bCs/>
          <w:kern w:val="0"/>
          <w:szCs w:val="21"/>
        </w:rPr>
      </w:pPr>
      <w:r>
        <w:rPr>
          <w:rFonts w:ascii="Times New Roman" w:hAnsi="Times New Roman" w:cs="Times New Roman" w:eastAsiaTheme="minorEastAsia"/>
          <w:b/>
          <w:bCs/>
          <w:kern w:val="0"/>
          <w:szCs w:val="21"/>
        </w:rPr>
        <w:t>十三、联系方式：</w:t>
      </w:r>
    </w:p>
    <w:p>
      <w:pPr>
        <w:widowControl/>
        <w:snapToGrid w:val="0"/>
        <w:spacing w:line="360" w:lineRule="auto"/>
        <w:ind w:firstLine="480"/>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1、采购人联系方式：</w:t>
      </w:r>
    </w:p>
    <w:p>
      <w:pPr>
        <w:widowControl/>
        <w:snapToGrid w:val="0"/>
        <w:spacing w:line="360" w:lineRule="auto"/>
        <w:ind w:firstLine="480"/>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 xml:space="preserve">采购单位名称:杭州师范大学 </w:t>
      </w:r>
    </w:p>
    <w:p>
      <w:pPr>
        <w:widowControl/>
        <w:snapToGrid w:val="0"/>
        <w:spacing w:line="360" w:lineRule="auto"/>
        <w:ind w:firstLine="480"/>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联系人：沈杰老师</w:t>
      </w:r>
    </w:p>
    <w:p>
      <w:pPr>
        <w:widowControl/>
        <w:snapToGrid w:val="0"/>
        <w:spacing w:line="360" w:lineRule="auto"/>
        <w:ind w:firstLine="480"/>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 xml:space="preserve">联系电话：0571-28865149  </w:t>
      </w:r>
      <w:r>
        <w:rPr>
          <w:rFonts w:ascii="Times New Roman" w:hAnsi="Times New Roman" w:cs="Times New Roman" w:eastAsiaTheme="minorEastAsia"/>
          <w:szCs w:val="21"/>
        </w:rPr>
        <w:t>传真：0571-28868213；</w:t>
      </w:r>
    </w:p>
    <w:p>
      <w:pPr>
        <w:pStyle w:val="2"/>
        <w:spacing w:line="360" w:lineRule="auto"/>
        <w:ind w:firstLine="420" w:firstLineChars="20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地址:杭州市余杭区仓前街道余杭塘路2318号行政楼412室</w:t>
      </w:r>
    </w:p>
    <w:p>
      <w:pPr>
        <w:pStyle w:val="2"/>
        <w:spacing w:line="360" w:lineRule="auto"/>
        <w:ind w:firstLine="420" w:firstLineChars="200"/>
        <w:rPr>
          <w:rFonts w:ascii="Times New Roman" w:hAnsi="Times New Roman" w:cs="Times New Roman" w:eastAsiaTheme="minorEastAsia"/>
          <w:color w:val="auto"/>
          <w:sz w:val="21"/>
          <w:szCs w:val="21"/>
        </w:rPr>
      </w:pPr>
      <w:bookmarkStart w:id="4" w:name="_Hlk35520031"/>
      <w:r>
        <w:rPr>
          <w:rFonts w:ascii="Times New Roman" w:hAnsi="Times New Roman" w:cs="Times New Roman" w:eastAsiaTheme="minorEastAsia"/>
          <w:color w:val="auto"/>
          <w:sz w:val="21"/>
          <w:szCs w:val="21"/>
        </w:rPr>
        <w:t>采购人质疑受理：沈青老师；</w:t>
      </w:r>
    </w:p>
    <w:p>
      <w:pPr>
        <w:pStyle w:val="2"/>
        <w:spacing w:line="360" w:lineRule="auto"/>
        <w:ind w:firstLine="420" w:firstLineChars="20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联系电话：0571-28868092  传真：0571-28868092；</w:t>
      </w:r>
    </w:p>
    <w:p>
      <w:pPr>
        <w:pStyle w:val="2"/>
        <w:spacing w:line="360" w:lineRule="auto"/>
        <w:ind w:firstLine="420" w:firstLineChars="20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地址：杭州市余杭区仓前街道余杭塘路2318号行政楼402室。</w:t>
      </w:r>
    </w:p>
    <w:bookmarkEnd w:id="4"/>
    <w:p>
      <w:pPr>
        <w:widowControl/>
        <w:snapToGrid w:val="0"/>
        <w:spacing w:line="360" w:lineRule="auto"/>
        <w:ind w:firstLine="480"/>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2、采购机构联系方式：</w:t>
      </w:r>
    </w:p>
    <w:p>
      <w:pPr>
        <w:widowControl/>
        <w:snapToGrid w:val="0"/>
        <w:spacing w:line="360" w:lineRule="auto"/>
        <w:ind w:firstLine="480"/>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采购机构名称：浙江中诺招标代理有限公司</w:t>
      </w:r>
    </w:p>
    <w:p>
      <w:pPr>
        <w:widowControl/>
        <w:snapToGrid w:val="0"/>
        <w:spacing w:line="360" w:lineRule="auto"/>
        <w:ind w:firstLine="480"/>
        <w:jc w:val="left"/>
        <w:rPr>
          <w:rFonts w:ascii="Times New Roman" w:hAnsi="Times New Roman" w:cs="Times New Roman"/>
          <w:kern w:val="0"/>
          <w:szCs w:val="21"/>
        </w:rPr>
      </w:pPr>
      <w:r>
        <w:rPr>
          <w:rFonts w:ascii="Times New Roman" w:hAnsi="Times New Roman" w:cs="Times New Roman"/>
          <w:kern w:val="0"/>
          <w:szCs w:val="21"/>
        </w:rPr>
        <w:t>地点：杭州市下城区环城北路141号永通信息广场西楼10楼</w:t>
      </w:r>
    </w:p>
    <w:p>
      <w:pPr>
        <w:widowControl/>
        <w:snapToGrid w:val="0"/>
        <w:spacing w:line="360" w:lineRule="auto"/>
        <w:ind w:firstLine="480"/>
        <w:jc w:val="left"/>
        <w:rPr>
          <w:rFonts w:ascii="Times New Roman" w:hAnsi="Times New Roman" w:cs="Times New Roman"/>
          <w:kern w:val="0"/>
          <w:szCs w:val="21"/>
        </w:rPr>
      </w:pPr>
      <w:bookmarkStart w:id="5" w:name="_Hlk35520091"/>
      <w:r>
        <w:rPr>
          <w:rFonts w:ascii="Times New Roman" w:hAnsi="Times New Roman" w:cs="Times New Roman"/>
          <w:kern w:val="0"/>
          <w:szCs w:val="21"/>
        </w:rPr>
        <w:t>联系人：吴知静</w:t>
      </w:r>
    </w:p>
    <w:p>
      <w:pPr>
        <w:widowControl/>
        <w:snapToGrid w:val="0"/>
        <w:spacing w:line="360" w:lineRule="auto"/>
        <w:ind w:firstLine="480"/>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联系电话：0571-88821402-808</w:t>
      </w:r>
    </w:p>
    <w:p>
      <w:pPr>
        <w:widowControl/>
        <w:snapToGrid w:val="0"/>
        <w:spacing w:line="360" w:lineRule="auto"/>
        <w:ind w:firstLine="480"/>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传真：0571-88821134-823</w:t>
      </w:r>
    </w:p>
    <w:p>
      <w:pPr>
        <w:widowControl/>
        <w:snapToGrid w:val="0"/>
        <w:spacing w:line="360" w:lineRule="auto"/>
        <w:ind w:firstLine="480"/>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项目质疑受理联系人：李倩</w:t>
      </w:r>
    </w:p>
    <w:p>
      <w:pPr>
        <w:widowControl/>
        <w:snapToGrid w:val="0"/>
        <w:spacing w:line="360" w:lineRule="auto"/>
        <w:ind w:firstLine="480"/>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联系电话：0571-88821402-820</w:t>
      </w:r>
    </w:p>
    <w:bookmarkEnd w:id="5"/>
    <w:p>
      <w:pPr>
        <w:widowControl/>
        <w:snapToGrid w:val="0"/>
        <w:spacing w:line="360" w:lineRule="auto"/>
        <w:ind w:firstLine="480"/>
        <w:jc w:val="left"/>
        <w:rPr>
          <w:rFonts w:ascii="Times New Roman" w:hAnsi="Times New Roman" w:cs="Times New Roman"/>
          <w:kern w:val="0"/>
          <w:szCs w:val="21"/>
        </w:rPr>
      </w:pPr>
      <w:r>
        <w:rPr>
          <w:rFonts w:ascii="Times New Roman" w:hAnsi="Times New Roman" w:cs="Times New Roman"/>
          <w:kern w:val="0"/>
          <w:szCs w:val="21"/>
        </w:rPr>
        <w:t>3、同级政府采购监督管理部门：</w:t>
      </w:r>
    </w:p>
    <w:p>
      <w:pPr>
        <w:widowControl/>
        <w:snapToGrid w:val="0"/>
        <w:spacing w:line="360" w:lineRule="auto"/>
        <w:ind w:firstLine="480"/>
        <w:jc w:val="left"/>
        <w:rPr>
          <w:rFonts w:ascii="Times New Roman" w:hAnsi="Times New Roman" w:cs="Times New Roman"/>
          <w:kern w:val="0"/>
          <w:szCs w:val="21"/>
        </w:rPr>
      </w:pPr>
      <w:r>
        <w:rPr>
          <w:rFonts w:ascii="Times New Roman" w:hAnsi="Times New Roman" w:cs="Times New Roman"/>
          <w:kern w:val="0"/>
          <w:szCs w:val="21"/>
        </w:rPr>
        <w:t>同级政府采购监督管理部门：杭州市财政局</w:t>
      </w:r>
    </w:p>
    <w:p>
      <w:pPr>
        <w:widowControl/>
        <w:snapToGrid w:val="0"/>
        <w:spacing w:line="360" w:lineRule="auto"/>
        <w:ind w:firstLine="480"/>
        <w:jc w:val="left"/>
        <w:rPr>
          <w:rFonts w:ascii="Times New Roman" w:hAnsi="Times New Roman" w:cs="Times New Roman"/>
          <w:kern w:val="0"/>
          <w:szCs w:val="21"/>
        </w:rPr>
      </w:pPr>
      <w:r>
        <w:rPr>
          <w:rFonts w:ascii="Times New Roman" w:hAnsi="Times New Roman" w:cs="Times New Roman"/>
          <w:kern w:val="0"/>
          <w:szCs w:val="21"/>
        </w:rPr>
        <w:t>地点：杭州市中河中路152号杭州市财税大楼</w:t>
      </w:r>
    </w:p>
    <w:p>
      <w:pPr>
        <w:widowControl/>
        <w:snapToGrid w:val="0"/>
        <w:spacing w:line="360" w:lineRule="auto"/>
        <w:ind w:firstLine="480"/>
        <w:jc w:val="left"/>
        <w:rPr>
          <w:rFonts w:ascii="Times New Roman" w:hAnsi="Times New Roman" w:cs="Times New Roman"/>
          <w:kern w:val="0"/>
          <w:szCs w:val="21"/>
        </w:rPr>
      </w:pPr>
      <w:r>
        <w:rPr>
          <w:rFonts w:ascii="Times New Roman" w:hAnsi="Times New Roman" w:cs="Times New Roman"/>
          <w:kern w:val="0"/>
          <w:szCs w:val="21"/>
        </w:rPr>
        <w:t>投诉受理人：吕先生</w:t>
      </w:r>
    </w:p>
    <w:p>
      <w:pPr>
        <w:widowControl/>
        <w:snapToGrid w:val="0"/>
        <w:spacing w:line="360" w:lineRule="auto"/>
        <w:ind w:firstLine="480"/>
        <w:jc w:val="left"/>
        <w:rPr>
          <w:rFonts w:ascii="Times New Roman" w:hAnsi="Times New Roman" w:cs="Times New Roman"/>
          <w:kern w:val="0"/>
          <w:szCs w:val="21"/>
        </w:rPr>
      </w:pPr>
      <w:r>
        <w:rPr>
          <w:rFonts w:ascii="Times New Roman" w:hAnsi="Times New Roman" w:cs="Times New Roman"/>
          <w:kern w:val="0"/>
          <w:szCs w:val="21"/>
        </w:rPr>
        <w:t>联系电话：0571-87715261</w:t>
      </w:r>
    </w:p>
    <w:p>
      <w:pPr>
        <w:widowControl/>
        <w:snapToGrid w:val="0"/>
        <w:spacing w:line="360" w:lineRule="auto"/>
        <w:ind w:firstLine="480"/>
        <w:jc w:val="left"/>
        <w:rPr>
          <w:rFonts w:ascii="Times New Roman" w:hAnsi="Times New Roman" w:cs="Times New Roman"/>
          <w:kern w:val="0"/>
          <w:szCs w:val="21"/>
        </w:rPr>
      </w:pPr>
      <w:r>
        <w:rPr>
          <w:rFonts w:ascii="Times New Roman" w:hAnsi="Times New Roman" w:cs="Times New Roman"/>
          <w:kern w:val="0"/>
          <w:szCs w:val="21"/>
        </w:rPr>
        <w:t>传真：0571-87233325</w:t>
      </w:r>
    </w:p>
    <w:p>
      <w:pPr>
        <w:widowControl/>
        <w:adjustRightInd w:val="0"/>
        <w:snapToGrid w:val="0"/>
        <w:spacing w:line="360" w:lineRule="auto"/>
        <w:ind w:right="420"/>
        <w:jc w:val="center"/>
        <w:rPr>
          <w:rFonts w:ascii="Times New Roman" w:hAnsi="Times New Roman" w:cs="Times New Roman"/>
          <w:b/>
          <w:snapToGrid w:val="0"/>
          <w:kern w:val="0"/>
          <w:sz w:val="32"/>
          <w:szCs w:val="32"/>
        </w:rPr>
      </w:pPr>
      <w:r>
        <w:rPr>
          <w:rFonts w:ascii="Times New Roman" w:hAnsi="Times New Roman" w:cs="Times New Roman"/>
          <w:b/>
          <w:snapToGrid w:val="0"/>
          <w:kern w:val="0"/>
          <w:sz w:val="30"/>
          <w:szCs w:val="30"/>
        </w:rPr>
        <w:br w:type="page"/>
      </w:r>
      <w:r>
        <w:rPr>
          <w:rFonts w:ascii="Times New Roman" w:hAnsi="Times New Roman" w:cs="Times New Roman"/>
          <w:b/>
          <w:snapToGrid w:val="0"/>
          <w:kern w:val="0"/>
          <w:sz w:val="30"/>
          <w:szCs w:val="30"/>
        </w:rPr>
        <w:t>前附表</w:t>
      </w:r>
    </w:p>
    <w:tbl>
      <w:tblPr>
        <w:tblStyle w:val="45"/>
        <w:tblW w:w="916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554"/>
        <w:gridCol w:w="69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31" w:hRule="atLeast"/>
          <w:tblHeader/>
          <w:jc w:val="center"/>
        </w:trPr>
        <w:tc>
          <w:tcPr>
            <w:tcW w:w="648" w:type="dxa"/>
            <w:vAlign w:val="center"/>
          </w:tcPr>
          <w:p>
            <w:pPr>
              <w:adjustRightInd w:val="0"/>
              <w:snapToGrid w:val="0"/>
              <w:spacing w:line="360" w:lineRule="auto"/>
              <w:jc w:val="center"/>
              <w:rPr>
                <w:rFonts w:ascii="Times New Roman" w:hAnsi="Times New Roman" w:cs="Times New Roman"/>
                <w:b/>
                <w:bCs/>
                <w:snapToGrid w:val="0"/>
                <w:kern w:val="0"/>
                <w:szCs w:val="21"/>
              </w:rPr>
            </w:pPr>
            <w:r>
              <w:rPr>
                <w:rFonts w:ascii="Times New Roman" w:hAnsi="Times New Roman" w:cs="Times New Roman"/>
                <w:b/>
                <w:bCs/>
                <w:snapToGrid w:val="0"/>
                <w:kern w:val="0"/>
                <w:szCs w:val="21"/>
              </w:rPr>
              <w:t>序号</w:t>
            </w:r>
          </w:p>
        </w:tc>
        <w:tc>
          <w:tcPr>
            <w:tcW w:w="1554" w:type="dxa"/>
            <w:vAlign w:val="center"/>
          </w:tcPr>
          <w:p>
            <w:pPr>
              <w:adjustRightInd w:val="0"/>
              <w:snapToGrid w:val="0"/>
              <w:spacing w:line="360" w:lineRule="auto"/>
              <w:jc w:val="center"/>
              <w:rPr>
                <w:rFonts w:ascii="Times New Roman" w:hAnsi="Times New Roman" w:cs="Times New Roman"/>
                <w:b/>
                <w:bCs/>
                <w:snapToGrid w:val="0"/>
                <w:kern w:val="0"/>
                <w:szCs w:val="21"/>
              </w:rPr>
            </w:pPr>
            <w:r>
              <w:rPr>
                <w:rFonts w:ascii="Times New Roman" w:hAnsi="Times New Roman" w:cs="Times New Roman"/>
                <w:b/>
                <w:bCs/>
                <w:snapToGrid w:val="0"/>
                <w:kern w:val="0"/>
                <w:szCs w:val="21"/>
              </w:rPr>
              <w:t>项   目</w:t>
            </w:r>
          </w:p>
        </w:tc>
        <w:tc>
          <w:tcPr>
            <w:tcW w:w="6962" w:type="dxa"/>
            <w:vAlign w:val="center"/>
          </w:tcPr>
          <w:p>
            <w:pPr>
              <w:adjustRightInd w:val="0"/>
              <w:snapToGrid w:val="0"/>
              <w:spacing w:line="360" w:lineRule="auto"/>
              <w:jc w:val="center"/>
              <w:rPr>
                <w:rFonts w:ascii="Times New Roman" w:hAnsi="Times New Roman" w:cs="Times New Roman"/>
                <w:b/>
                <w:bCs/>
                <w:snapToGrid w:val="0"/>
                <w:kern w:val="0"/>
                <w:szCs w:val="21"/>
              </w:rPr>
            </w:pPr>
            <w:r>
              <w:rPr>
                <w:rFonts w:ascii="Times New Roman" w:hAnsi="Times New Roman" w:cs="Times New Roman"/>
                <w:b/>
                <w:bCs/>
                <w:snapToGrid w:val="0"/>
                <w:kern w:val="0"/>
                <w:szCs w:val="21"/>
              </w:rPr>
              <w:t>内       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2" w:hRule="atLeast"/>
          <w:jc w:val="center"/>
        </w:trPr>
        <w:tc>
          <w:tcPr>
            <w:tcW w:w="648" w:type="dxa"/>
            <w:vAlign w:val="center"/>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1</w:t>
            </w:r>
          </w:p>
        </w:tc>
        <w:tc>
          <w:tcPr>
            <w:tcW w:w="1554" w:type="dxa"/>
            <w:vAlign w:val="center"/>
          </w:tcPr>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项目名称</w:t>
            </w:r>
          </w:p>
        </w:tc>
        <w:tc>
          <w:tcPr>
            <w:tcW w:w="6962" w:type="dxa"/>
            <w:vAlign w:val="center"/>
          </w:tcPr>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 xml:space="preserve">杭州师范大学材化学院仪器设备采购项目（三）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648" w:type="dxa"/>
            <w:vAlign w:val="center"/>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2</w:t>
            </w:r>
          </w:p>
        </w:tc>
        <w:tc>
          <w:tcPr>
            <w:tcW w:w="1554" w:type="dxa"/>
            <w:vAlign w:val="center"/>
          </w:tcPr>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建设地点</w:t>
            </w:r>
          </w:p>
        </w:tc>
        <w:tc>
          <w:tcPr>
            <w:tcW w:w="6962" w:type="dxa"/>
            <w:vAlign w:val="center"/>
          </w:tcPr>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杭州师范大学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2" w:hRule="atLeast"/>
          <w:jc w:val="center"/>
        </w:trPr>
        <w:tc>
          <w:tcPr>
            <w:tcW w:w="648" w:type="dxa"/>
            <w:vAlign w:val="center"/>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3</w:t>
            </w:r>
          </w:p>
        </w:tc>
        <w:tc>
          <w:tcPr>
            <w:tcW w:w="1554" w:type="dxa"/>
            <w:vAlign w:val="center"/>
          </w:tcPr>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招标编号</w:t>
            </w:r>
          </w:p>
        </w:tc>
        <w:tc>
          <w:tcPr>
            <w:tcW w:w="6962" w:type="dxa"/>
            <w:vAlign w:val="center"/>
          </w:tcPr>
          <w:p>
            <w:pPr>
              <w:adjustRightInd w:val="0"/>
              <w:snapToGrid w:val="0"/>
              <w:spacing w:line="360" w:lineRule="auto"/>
              <w:rPr>
                <w:rFonts w:ascii="Times New Roman" w:hAnsi="Times New Roman" w:cs="Times New Roman"/>
                <w:bCs/>
                <w:snapToGrid w:val="0"/>
                <w:kern w:val="0"/>
                <w:szCs w:val="21"/>
              </w:rPr>
            </w:pPr>
            <w:r>
              <w:rPr>
                <w:rFonts w:ascii="Times New Roman" w:hAnsi="Times New Roman" w:cs="Times New Roman"/>
                <w:b/>
                <w:bCs/>
                <w:snapToGrid w:val="0"/>
                <w:kern w:val="0"/>
                <w:szCs w:val="21"/>
              </w:rPr>
              <w:t>HZNU-2020065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7" w:hRule="atLeast"/>
          <w:jc w:val="center"/>
        </w:trPr>
        <w:tc>
          <w:tcPr>
            <w:tcW w:w="648" w:type="dxa"/>
            <w:vAlign w:val="center"/>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4</w:t>
            </w:r>
          </w:p>
        </w:tc>
        <w:tc>
          <w:tcPr>
            <w:tcW w:w="1554" w:type="dxa"/>
            <w:vAlign w:val="center"/>
          </w:tcPr>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采购方式</w:t>
            </w:r>
          </w:p>
        </w:tc>
        <w:tc>
          <w:tcPr>
            <w:tcW w:w="6962" w:type="dxa"/>
            <w:vAlign w:val="center"/>
          </w:tcPr>
          <w:p>
            <w:pPr>
              <w:adjustRightInd w:val="0"/>
              <w:snapToGrid w:val="0"/>
              <w:spacing w:line="360" w:lineRule="auto"/>
              <w:rPr>
                <w:rFonts w:ascii="Times New Roman" w:hAnsi="Times New Roman" w:cs="Times New Roman"/>
                <w:snapToGrid w:val="0"/>
                <w:kern w:val="0"/>
              </w:rPr>
            </w:pPr>
            <w:r>
              <w:rPr>
                <w:rFonts w:ascii="Times New Roman" w:hAnsi="Times New Roman" w:cs="Times New Roman"/>
                <w:snapToGrid w:val="0"/>
                <w:kern w:val="0"/>
              </w:rPr>
              <w:t>公开招标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648" w:type="dxa"/>
            <w:vAlign w:val="center"/>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5</w:t>
            </w:r>
          </w:p>
        </w:tc>
        <w:tc>
          <w:tcPr>
            <w:tcW w:w="1554" w:type="dxa"/>
            <w:vAlign w:val="center"/>
          </w:tcPr>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采购内容</w:t>
            </w:r>
          </w:p>
        </w:tc>
        <w:tc>
          <w:tcPr>
            <w:tcW w:w="6962" w:type="dxa"/>
            <w:vAlign w:val="center"/>
          </w:tcPr>
          <w:p>
            <w:pPr>
              <w:adjustRightInd w:val="0"/>
              <w:snapToGrid w:val="0"/>
              <w:spacing w:line="360" w:lineRule="auto"/>
              <w:rPr>
                <w:rFonts w:ascii="Times New Roman" w:hAnsi="Times New Roman" w:cs="Times New Roman"/>
                <w:snapToGrid w:val="0"/>
                <w:kern w:val="0"/>
              </w:rPr>
            </w:pPr>
            <w:r>
              <w:rPr>
                <w:rFonts w:ascii="Times New Roman" w:hAnsi="Times New Roman" w:cs="Times New Roman"/>
                <w:snapToGrid w:val="0"/>
                <w:kern w:val="0"/>
              </w:rPr>
              <w:t>详见招标公告第二条内容。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648" w:type="dxa"/>
            <w:vAlign w:val="center"/>
          </w:tcPr>
          <w:p>
            <w:pPr>
              <w:adjustRightInd w:val="0"/>
              <w:snapToGrid w:val="0"/>
              <w:spacing w:line="360" w:lineRule="auto"/>
              <w:jc w:val="center"/>
              <w:rPr>
                <w:rFonts w:ascii="Times New Roman" w:hAnsi="Times New Roman" w:cs="Times New Roman"/>
                <w:snapToGrid w:val="0"/>
                <w:kern w:val="0"/>
              </w:rPr>
            </w:pPr>
            <w:r>
              <w:rPr>
                <w:rFonts w:ascii="Times New Roman" w:hAnsi="Times New Roman" w:cs="Times New Roman"/>
                <w:snapToGrid w:val="0"/>
                <w:kern w:val="0"/>
              </w:rPr>
              <w:t>6</w:t>
            </w:r>
          </w:p>
        </w:tc>
        <w:tc>
          <w:tcPr>
            <w:tcW w:w="1554" w:type="dxa"/>
            <w:vAlign w:val="center"/>
          </w:tcPr>
          <w:p>
            <w:pPr>
              <w:adjustRightInd w:val="0"/>
              <w:snapToGrid w:val="0"/>
              <w:spacing w:line="360" w:lineRule="auto"/>
              <w:rPr>
                <w:rFonts w:ascii="Times New Roman" w:hAnsi="Times New Roman" w:cs="Times New Roman"/>
                <w:snapToGrid w:val="0"/>
                <w:kern w:val="0"/>
              </w:rPr>
            </w:pPr>
            <w:r>
              <w:rPr>
                <w:rFonts w:ascii="Times New Roman" w:hAnsi="Times New Roman" w:cs="Times New Roman"/>
                <w:b/>
                <w:bCs/>
                <w:snapToGrid w:val="0"/>
                <w:kern w:val="0"/>
              </w:rPr>
              <w:t>交货期</w:t>
            </w:r>
          </w:p>
        </w:tc>
        <w:tc>
          <w:tcPr>
            <w:tcW w:w="6962" w:type="dxa"/>
            <w:vAlign w:val="center"/>
          </w:tcPr>
          <w:p>
            <w:pPr>
              <w:adjustRightInd w:val="0"/>
              <w:snapToGrid w:val="0"/>
              <w:spacing w:line="360" w:lineRule="auto"/>
              <w:rPr>
                <w:rFonts w:ascii="Times New Roman" w:hAnsi="Times New Roman" w:cs="Times New Roman"/>
                <w:snapToGrid w:val="0"/>
                <w:kern w:val="0"/>
              </w:rPr>
            </w:pPr>
            <w:r>
              <w:rPr>
                <w:rFonts w:ascii="Times New Roman" w:hAnsi="Times New Roman" w:cs="Times New Roman"/>
                <w:snapToGrid w:val="0"/>
                <w:kern w:val="0"/>
              </w:rPr>
              <w:t>详见招标文件第三部分</w:t>
            </w:r>
            <w:r>
              <w:rPr>
                <w:rFonts w:ascii="Times New Roman" w:hAnsi="Times New Roman" w:cs="Times New Roman"/>
                <w:bCs/>
                <w:snapToGrid w:val="0"/>
                <w:kern w:val="0"/>
                <w:szCs w:val="21"/>
              </w:rPr>
              <w:t>或合同中另行约定。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2" w:hRule="atLeast"/>
          <w:jc w:val="center"/>
        </w:trPr>
        <w:tc>
          <w:tcPr>
            <w:tcW w:w="648" w:type="dxa"/>
            <w:vAlign w:val="center"/>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7</w:t>
            </w:r>
          </w:p>
        </w:tc>
        <w:tc>
          <w:tcPr>
            <w:tcW w:w="1554" w:type="dxa"/>
            <w:vAlign w:val="center"/>
          </w:tcPr>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资金来源</w:t>
            </w:r>
          </w:p>
        </w:tc>
        <w:tc>
          <w:tcPr>
            <w:tcW w:w="6962" w:type="dxa"/>
            <w:vAlign w:val="center"/>
          </w:tcPr>
          <w:p>
            <w:pPr>
              <w:adjustRightInd w:val="0"/>
              <w:snapToGrid w:val="0"/>
              <w:spacing w:line="360" w:lineRule="auto"/>
              <w:rPr>
                <w:rFonts w:ascii="Times New Roman" w:hAnsi="Times New Roman" w:cs="Times New Roman"/>
                <w:snapToGrid w:val="0"/>
                <w:kern w:val="0"/>
              </w:rPr>
            </w:pPr>
            <w:r>
              <w:rPr>
                <w:rFonts w:ascii="Times New Roman" w:hAnsi="Times New Roman" w:cs="Times New Roman"/>
                <w:snapToGrid w:val="0"/>
                <w:kern w:val="0"/>
              </w:rPr>
              <w:t>财政资金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648" w:type="dxa"/>
            <w:vAlign w:val="center"/>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8</w:t>
            </w:r>
          </w:p>
        </w:tc>
        <w:tc>
          <w:tcPr>
            <w:tcW w:w="1554" w:type="dxa"/>
            <w:vAlign w:val="center"/>
          </w:tcPr>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采购预算</w:t>
            </w:r>
          </w:p>
        </w:tc>
        <w:tc>
          <w:tcPr>
            <w:tcW w:w="6962" w:type="dxa"/>
            <w:vAlign w:val="center"/>
          </w:tcPr>
          <w:p>
            <w:pPr>
              <w:adjustRightInd w:val="0"/>
              <w:snapToGrid w:val="0"/>
              <w:spacing w:line="360" w:lineRule="auto"/>
              <w:jc w:val="left"/>
              <w:rPr>
                <w:rFonts w:ascii="Times New Roman" w:hAnsi="Times New Roman" w:cs="Times New Roman"/>
                <w:snapToGrid w:val="0"/>
                <w:kern w:val="0"/>
                <w:szCs w:val="21"/>
              </w:rPr>
            </w:pPr>
            <w:r>
              <w:rPr>
                <w:rFonts w:ascii="Times New Roman" w:hAnsi="Times New Roman" w:cs="Times New Roman"/>
                <w:b/>
                <w:snapToGrid w:val="0"/>
                <w:kern w:val="0"/>
                <w:szCs w:val="21"/>
              </w:rPr>
              <w:t>标项一：预算人民币</w:t>
            </w:r>
            <w:r>
              <w:rPr>
                <w:rFonts w:ascii="Times New Roman" w:hAnsi="Times New Roman" w:cs="Times New Roman"/>
                <w:b/>
                <w:szCs w:val="21"/>
              </w:rPr>
              <w:t>270万元；</w:t>
            </w:r>
            <w:r>
              <w:rPr>
                <w:rFonts w:ascii="Times New Roman" w:hAnsi="Times New Roman" w:cs="Times New Roman"/>
                <w:b/>
                <w:snapToGrid w:val="0"/>
                <w:kern w:val="0"/>
                <w:szCs w:val="21"/>
              </w:rPr>
              <w:t>标项二：预算人民币</w:t>
            </w:r>
            <w:r>
              <w:rPr>
                <w:rFonts w:ascii="Times New Roman" w:hAnsi="Times New Roman" w:cs="Times New Roman"/>
                <w:b/>
                <w:szCs w:val="21"/>
              </w:rPr>
              <w:t>180万元；</w:t>
            </w:r>
            <w:r>
              <w:rPr>
                <w:rFonts w:ascii="Times New Roman" w:hAnsi="Times New Roman" w:cs="Times New Roman"/>
                <w:b/>
                <w:snapToGrid w:val="0"/>
                <w:kern w:val="0"/>
                <w:szCs w:val="21"/>
              </w:rPr>
              <w:t>标项三：预算人民币</w:t>
            </w:r>
            <w:r>
              <w:rPr>
                <w:rFonts w:ascii="Times New Roman" w:hAnsi="Times New Roman" w:cs="Times New Roman"/>
                <w:b/>
                <w:szCs w:val="21"/>
              </w:rPr>
              <w:t>130万元。投标报价高于本项目预算将作无效标处理。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648" w:type="dxa"/>
            <w:vAlign w:val="center"/>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9</w:t>
            </w:r>
          </w:p>
        </w:tc>
        <w:tc>
          <w:tcPr>
            <w:tcW w:w="1554" w:type="dxa"/>
            <w:vAlign w:val="center"/>
          </w:tcPr>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招标答疑</w:t>
            </w:r>
          </w:p>
        </w:tc>
        <w:tc>
          <w:tcPr>
            <w:tcW w:w="6962" w:type="dxa"/>
            <w:vAlign w:val="center"/>
          </w:tcPr>
          <w:p>
            <w:pPr>
              <w:widowControl/>
              <w:snapToGrid w:val="0"/>
              <w:spacing w:line="360" w:lineRule="auto"/>
              <w:ind w:firstLine="480"/>
              <w:jc w:val="left"/>
              <w:rPr>
                <w:rFonts w:ascii="Times New Roman" w:hAnsi="Times New Roman" w:cs="Times New Roman" w:eastAsiaTheme="minorEastAsia"/>
                <w:kern w:val="0"/>
                <w:szCs w:val="21"/>
              </w:rPr>
            </w:pPr>
            <w:r>
              <w:rPr>
                <w:rFonts w:ascii="Times New Roman" w:hAnsi="Times New Roman" w:cs="Times New Roman"/>
                <w:snapToGrid w:val="0"/>
                <w:kern w:val="0"/>
                <w:szCs w:val="21"/>
              </w:rPr>
              <w:t>投标人如认为招标文件表述不清晰、存在歧视性或者倾向性或者其他违法内容的，必须在2020年</w:t>
            </w:r>
            <w:r>
              <w:rPr>
                <w:rFonts w:hint="eastAsia" w:ascii="Times New Roman" w:hAnsi="Times New Roman" w:cs="Times New Roman"/>
                <w:snapToGrid w:val="0"/>
                <w:kern w:val="0"/>
                <w:szCs w:val="21"/>
                <w:lang w:val="en-US" w:eastAsia="zh-CN"/>
              </w:rPr>
              <w:t>06</w:t>
            </w:r>
            <w:r>
              <w:rPr>
                <w:rFonts w:ascii="Times New Roman" w:hAnsi="Times New Roman" w:cs="Times New Roman"/>
                <w:snapToGrid w:val="0"/>
                <w:kern w:val="0"/>
                <w:szCs w:val="21"/>
              </w:rPr>
              <w:t>月</w:t>
            </w:r>
            <w:r>
              <w:rPr>
                <w:rFonts w:hint="eastAsia" w:ascii="Times New Roman" w:hAnsi="Times New Roman" w:cs="Times New Roman"/>
                <w:snapToGrid w:val="0"/>
                <w:kern w:val="0"/>
                <w:szCs w:val="21"/>
                <w:lang w:val="en-US" w:eastAsia="zh-CN"/>
              </w:rPr>
              <w:t>23</w:t>
            </w:r>
            <w:r>
              <w:rPr>
                <w:rFonts w:ascii="Times New Roman" w:hAnsi="Times New Roman" w:cs="Times New Roman"/>
                <w:snapToGrid w:val="0"/>
                <w:kern w:val="0"/>
                <w:szCs w:val="21"/>
              </w:rPr>
              <w:t>日17时之前、将要求答疑的问题传真</w:t>
            </w:r>
            <w:r>
              <w:rPr>
                <w:rFonts w:ascii="Times New Roman" w:hAnsi="Times New Roman" w:cs="Times New Roman"/>
                <w:bCs/>
                <w:snapToGrid w:val="0"/>
                <w:kern w:val="0"/>
                <w:szCs w:val="21"/>
              </w:rPr>
              <w:t>0571－88821402-823</w:t>
            </w:r>
            <w:r>
              <w:rPr>
                <w:rFonts w:ascii="Times New Roman" w:hAnsi="Times New Roman" w:cs="Times New Roman"/>
                <w:b/>
                <w:bCs/>
                <w:snapToGrid w:val="0"/>
                <w:kern w:val="0"/>
                <w:szCs w:val="21"/>
              </w:rPr>
              <w:t>,</w:t>
            </w:r>
            <w:r>
              <w:rPr>
                <w:rFonts w:ascii="Times New Roman" w:hAnsi="Times New Roman" w:cs="Times New Roman"/>
                <w:snapToGrid w:val="0"/>
                <w:kern w:val="0"/>
                <w:szCs w:val="21"/>
              </w:rPr>
              <w:t>并发电子邮件至info@zngpa.cn（</w:t>
            </w:r>
            <w:r>
              <w:rPr>
                <w:rFonts w:ascii="Times New Roman" w:hAnsi="Times New Roman" w:cs="Times New Roman"/>
                <w:snapToGrid w:val="0"/>
                <w:kern w:val="0"/>
                <w:szCs w:val="21"/>
                <w:lang w:val="zh-CN"/>
              </w:rPr>
              <w:t>电子邮件与书面文件有不一致的</w:t>
            </w:r>
            <w:r>
              <w:rPr>
                <w:rFonts w:ascii="Times New Roman" w:hAnsi="Times New Roman" w:cs="Times New Roman"/>
                <w:snapToGrid w:val="0"/>
                <w:kern w:val="0"/>
                <w:szCs w:val="21"/>
              </w:rPr>
              <w:t>，</w:t>
            </w:r>
            <w:r>
              <w:rPr>
                <w:rFonts w:ascii="Times New Roman" w:hAnsi="Times New Roman" w:cs="Times New Roman"/>
                <w:snapToGrid w:val="0"/>
                <w:kern w:val="0"/>
                <w:szCs w:val="21"/>
                <w:lang w:val="zh-CN"/>
              </w:rPr>
              <w:t>一律以书面文件为准</w:t>
            </w:r>
            <w:r>
              <w:rPr>
                <w:rFonts w:ascii="Times New Roman" w:hAnsi="Times New Roman" w:cs="Times New Roman"/>
                <w:snapToGrid w:val="0"/>
                <w:kern w:val="0"/>
                <w:szCs w:val="21"/>
              </w:rPr>
              <w:t>）</w:t>
            </w:r>
            <w:r>
              <w:rPr>
                <w:rFonts w:ascii="Times New Roman" w:hAnsi="Times New Roman" w:cs="Times New Roman"/>
                <w:snapToGrid w:val="0"/>
                <w:kern w:val="0"/>
                <w:szCs w:val="21"/>
                <w:lang w:val="zh-CN"/>
              </w:rPr>
              <w:t>。</w:t>
            </w:r>
            <w:r>
              <w:rPr>
                <w:rFonts w:ascii="Times New Roman" w:hAnsi="Times New Roman" w:cs="Times New Roman" w:eastAsiaTheme="minorEastAsia"/>
                <w:kern w:val="0"/>
                <w:szCs w:val="21"/>
              </w:rPr>
              <w:t>项目质疑受理联系人：李倩</w:t>
            </w:r>
          </w:p>
          <w:p>
            <w:pPr>
              <w:widowControl/>
              <w:snapToGrid w:val="0"/>
              <w:spacing w:line="360" w:lineRule="auto"/>
              <w:jc w:val="left"/>
              <w:rPr>
                <w:rFonts w:ascii="Times New Roman" w:hAnsi="Times New Roman" w:cs="Times New Roman" w:eastAsiaTheme="minorEastAsia"/>
                <w:kern w:val="0"/>
                <w:szCs w:val="21"/>
              </w:rPr>
            </w:pPr>
            <w:r>
              <w:rPr>
                <w:rFonts w:ascii="Times New Roman" w:hAnsi="Times New Roman" w:cs="Times New Roman" w:eastAsiaTheme="minorEastAsia"/>
                <w:kern w:val="0"/>
                <w:szCs w:val="21"/>
              </w:rPr>
              <w:t>联系电话：0571-88821402-820</w:t>
            </w:r>
          </w:p>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lang w:val="zh-CN"/>
              </w:rPr>
              <w:t>截止期后的疑问将不予受理、答复。</w:t>
            </w:r>
            <w:r>
              <w:rPr>
                <w:rFonts w:ascii="Times New Roman" w:hAnsi="Times New Roman" w:cs="Times New Roman"/>
                <w:snapToGrid w:val="0"/>
                <w:kern w:val="0"/>
                <w:szCs w:val="21"/>
              </w:rPr>
              <w:t>答疑回复内容是招标文件的组成部份，并将以书面形式送达所有已购买招标文件的投标人。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6" w:hRule="atLeast"/>
          <w:jc w:val="center"/>
        </w:trPr>
        <w:tc>
          <w:tcPr>
            <w:tcW w:w="648" w:type="dxa"/>
            <w:vAlign w:val="center"/>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10</w:t>
            </w:r>
          </w:p>
        </w:tc>
        <w:tc>
          <w:tcPr>
            <w:tcW w:w="1554" w:type="dxa"/>
            <w:vAlign w:val="center"/>
          </w:tcPr>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招标文件的澄清与修改</w:t>
            </w:r>
          </w:p>
        </w:tc>
        <w:tc>
          <w:tcPr>
            <w:tcW w:w="6962" w:type="dxa"/>
            <w:vAlign w:val="center"/>
          </w:tcPr>
          <w:p>
            <w:pPr>
              <w:adjustRightInd w:val="0"/>
              <w:snapToGrid w:val="0"/>
              <w:spacing w:line="360" w:lineRule="auto"/>
              <w:ind w:right="105" w:rightChars="50"/>
              <w:rPr>
                <w:rFonts w:ascii="Times New Roman" w:hAnsi="Times New Roman" w:cs="Times New Roman"/>
                <w:snapToGrid w:val="0"/>
                <w:kern w:val="0"/>
                <w:szCs w:val="21"/>
              </w:rPr>
            </w:pPr>
            <w:r>
              <w:rPr>
                <w:rFonts w:ascii="Times New Roman" w:hAnsi="Times New Roman" w:cs="Times New Roman"/>
                <w:snapToGrid w:val="0"/>
                <w:kern w:val="0"/>
                <w:szCs w:val="21"/>
              </w:rPr>
              <w:t>在投标截止期前，由于各种原因，不论是自己主动提出还是答复投标人的澄清要求，采购人可能会对已发出的招标文件进行必要澄清或者修改的，将在招标文件要求提交投标文件截止时间十五日前，在财政部门指定的政府采购信息发布媒体上发布更正公告，并以书面形式通知所有招标文件收受人；不足十五日的，采购代理机构将顺延提交投标文件的截止时间。该澄清或者修改的内容为招标文件的组成部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jc w:val="center"/>
        </w:trPr>
        <w:tc>
          <w:tcPr>
            <w:tcW w:w="648" w:type="dxa"/>
            <w:vAlign w:val="center"/>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11</w:t>
            </w:r>
          </w:p>
        </w:tc>
        <w:tc>
          <w:tcPr>
            <w:tcW w:w="1554" w:type="dxa"/>
            <w:vAlign w:val="center"/>
          </w:tcPr>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投标文件的组成、份数、效力</w:t>
            </w:r>
          </w:p>
        </w:tc>
        <w:tc>
          <w:tcPr>
            <w:tcW w:w="6962" w:type="dxa"/>
            <w:vAlign w:val="center"/>
          </w:tcPr>
          <w:p>
            <w:pPr>
              <w:pStyle w:val="25"/>
              <w:snapToGrid w:val="0"/>
              <w:spacing w:before="120" w:after="120" w:line="360" w:lineRule="auto"/>
              <w:rPr>
                <w:rFonts w:ascii="Times New Roman" w:hAnsi="Times New Roman" w:eastAsia="宋体" w:cs="Times New Roman"/>
                <w:snapToGrid w:val="0"/>
                <w:kern w:val="0"/>
              </w:rPr>
            </w:pPr>
            <w:r>
              <w:rPr>
                <w:rFonts w:ascii="Times New Roman" w:hAnsi="Times New Roman" w:eastAsia="宋体" w:cs="Times New Roman"/>
                <w:snapToGrid w:val="0"/>
                <w:kern w:val="0"/>
              </w:rPr>
              <w:t>本项目实行电子投标。</w:t>
            </w:r>
          </w:p>
          <w:p>
            <w:pPr>
              <w:pStyle w:val="25"/>
              <w:snapToGrid w:val="0"/>
              <w:spacing w:before="120" w:after="120" w:line="360" w:lineRule="auto"/>
              <w:rPr>
                <w:rFonts w:ascii="Times New Roman" w:hAnsi="Times New Roman" w:eastAsia="宋体" w:cs="Times New Roman"/>
                <w:snapToGrid w:val="0"/>
                <w:kern w:val="0"/>
              </w:rPr>
            </w:pPr>
            <w:r>
              <w:rPr>
                <w:rFonts w:ascii="Times New Roman" w:hAnsi="Times New Roman" w:eastAsia="宋体" w:cs="Times New Roman"/>
                <w:snapToGrid w:val="0"/>
                <w:kern w:val="0"/>
              </w:rPr>
              <w:t>供应商应准备电子加密投标文件、以介质存储的数据电文形式的备份投标文件、纸质备份投标文件三类：</w:t>
            </w:r>
          </w:p>
          <w:p>
            <w:pPr>
              <w:pStyle w:val="25"/>
              <w:snapToGrid w:val="0"/>
              <w:spacing w:before="120" w:after="120" w:line="360" w:lineRule="auto"/>
              <w:rPr>
                <w:rFonts w:ascii="Times New Roman" w:hAnsi="Times New Roman" w:eastAsia="宋体" w:cs="Times New Roman"/>
                <w:snapToGrid w:val="0"/>
                <w:kern w:val="0"/>
              </w:rPr>
            </w:pPr>
            <w:r>
              <w:rPr>
                <w:rFonts w:ascii="Times New Roman" w:hAnsi="Times New Roman" w:eastAsia="宋体" w:cs="Times New Roman"/>
                <w:snapToGrid w:val="0"/>
                <w:kern w:val="0"/>
              </w:rPr>
              <w:t>（1）</w:t>
            </w:r>
            <w:r>
              <w:rPr>
                <w:rFonts w:hint="eastAsia" w:ascii="宋体" w:hAnsi="宋体" w:eastAsia="宋体" w:cs="宋体"/>
              </w:rPr>
              <w:t>电子加密投标文件是指通过</w:t>
            </w:r>
            <w:r>
              <w:rPr>
                <w:rFonts w:ascii="Times New Roman" w:hAnsi="Times New Roman" w:cs="Times New Roman"/>
              </w:rPr>
              <w:t>“</w:t>
            </w:r>
            <w:r>
              <w:rPr>
                <w:rFonts w:hint="eastAsia" w:ascii="宋体" w:hAnsi="宋体" w:eastAsia="宋体" w:cs="宋体"/>
              </w:rPr>
              <w:t>政采云电子交易客户端</w:t>
            </w:r>
            <w:r>
              <w:rPr>
                <w:rFonts w:ascii="Times New Roman" w:hAnsi="Times New Roman" w:cs="Times New Roman"/>
              </w:rPr>
              <w:t>”</w:t>
            </w:r>
            <w:r>
              <w:rPr>
                <w:rFonts w:hint="eastAsia" w:ascii="宋体" w:hAnsi="宋体" w:eastAsia="宋体" w:cs="宋体"/>
              </w:rPr>
              <w:t>完成投标文件编制后生成并加密的数据电文形式的投标文件（后缀格式为</w:t>
            </w:r>
            <w:r>
              <w:rPr>
                <w:rFonts w:ascii="Times New Roman" w:hAnsi="Times New Roman" w:cs="Times New Roman"/>
              </w:rPr>
              <w:t>.jmbs</w:t>
            </w:r>
            <w:r>
              <w:rPr>
                <w:rFonts w:hint="eastAsia" w:ascii="宋体" w:hAnsi="宋体" w:eastAsia="宋体" w:cs="宋体"/>
              </w:rPr>
              <w:t>）</w:t>
            </w:r>
          </w:p>
          <w:p>
            <w:pPr>
              <w:adjustRightInd w:val="0"/>
              <w:snapToGrid w:val="0"/>
              <w:spacing w:line="360" w:lineRule="auto"/>
              <w:rPr>
                <w:rFonts w:ascii="Times New Roman" w:hAnsi="Times New Roman" w:cs="Times New Roman"/>
                <w:szCs w:val="21"/>
              </w:rPr>
            </w:pPr>
            <w:r>
              <w:rPr>
                <w:rFonts w:ascii="Times New Roman" w:hAnsi="Times New Roman" w:cs="Times New Roman"/>
                <w:snapToGrid w:val="0"/>
                <w:kern w:val="0"/>
              </w:rPr>
              <w:t>（2）以介质存储的数据电文形式的备份投标文件</w:t>
            </w:r>
            <w:r>
              <w:rPr>
                <w:rFonts w:ascii="Times New Roman" w:hAnsi="Times New Roman" w:cs="Times New Roman"/>
                <w:szCs w:val="21"/>
              </w:rPr>
              <w:t>指与“电子加密投标文件”同时生成的数据电文形式的电子文件（备份投标文件，用于供应商电子加密投标文件解密异常时应急使用），其他方式编制的备份投标文件视为无效备份投标文件。备份投标文件（后缀格式为.bfbs）以U盘形式提供。</w:t>
            </w:r>
          </w:p>
          <w:p>
            <w:pPr>
              <w:pStyle w:val="25"/>
              <w:snapToGrid w:val="0"/>
              <w:spacing w:before="120" w:after="120" w:line="360" w:lineRule="auto"/>
              <w:rPr>
                <w:rFonts w:ascii="Times New Roman" w:hAnsi="Times New Roman" w:eastAsia="宋体" w:cs="Times New Roman"/>
                <w:snapToGrid w:val="0"/>
                <w:kern w:val="0"/>
              </w:rPr>
            </w:pPr>
            <w:r>
              <w:rPr>
                <w:rFonts w:ascii="Times New Roman" w:hAnsi="Times New Roman" w:eastAsia="宋体" w:cs="Times New Roman"/>
                <w:snapToGrid w:val="0"/>
                <w:kern w:val="0"/>
              </w:rPr>
              <w:t>（3）纸质备份投标文件将以纸质文件的形式递交，按下文要求编制。资格文件正本1份，副本1份；报价文件正本1份，副本1份；商务技术文件正本1份，副本1份。</w:t>
            </w:r>
          </w:p>
          <w:p>
            <w:pPr>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4）投标文件启用顺序和效力。投标文件的启用，按先后顺位分别为电子投标文件、以介质存储的数据电文形式的备份投标文件、纸质备份投标文件。顺位在先的投标文件已按时解密的，备份投标文件自动失效。在下一顺位的投标文件启用时，前一顺位的投标文件自动失效。</w:t>
            </w:r>
          </w:p>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▲未传输递交电子投标文件的，投标无效。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648" w:type="dxa"/>
            <w:vAlign w:val="center"/>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12</w:t>
            </w:r>
          </w:p>
        </w:tc>
        <w:tc>
          <w:tcPr>
            <w:tcW w:w="1554" w:type="dxa"/>
            <w:vAlign w:val="center"/>
          </w:tcPr>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szCs w:val="21"/>
              </w:rPr>
              <w:t>投标文件的上传和递交</w:t>
            </w:r>
          </w:p>
        </w:tc>
        <w:tc>
          <w:tcPr>
            <w:tcW w:w="6962" w:type="dxa"/>
            <w:vAlign w:val="center"/>
          </w:tcPr>
          <w:p>
            <w:pPr>
              <w:adjustRightInd w:val="0"/>
              <w:snapToGrid w:val="0"/>
              <w:spacing w:line="360" w:lineRule="auto"/>
              <w:rPr>
                <w:rFonts w:ascii="Times New Roman" w:hAnsi="Times New Roman" w:cs="Times New Roman"/>
                <w:szCs w:val="21"/>
              </w:rPr>
            </w:pPr>
            <w:r>
              <w:rPr>
                <w:rFonts w:ascii="Times New Roman" w:hAnsi="Times New Roman" w:cs="Times New Roman"/>
                <w:szCs w:val="21"/>
              </w:rPr>
              <w:t>1.电子加密投标文件：投标文件制作完成并生成加密标书，在投标截止时间前，供应商需将加密的投标文件上传至浙江政府采购网，到达开标时间后，解密投标文件。</w:t>
            </w:r>
            <w:r>
              <w:rPr>
                <w:rFonts w:ascii="Times New Roman" w:hAnsi="Times New Roman" w:cs="Times New Roman"/>
                <w:snapToGrid w:val="0"/>
                <w:kern w:val="0"/>
                <w:szCs w:val="21"/>
              </w:rPr>
              <w:t>▲</w:t>
            </w:r>
            <w:r>
              <w:rPr>
                <w:rFonts w:ascii="Times New Roman" w:hAnsi="Times New Roman" w:cs="Times New Roman"/>
                <w:b/>
                <w:bCs/>
                <w:szCs w:val="21"/>
              </w:rPr>
              <w:t>供应商未能在投标截止时间前成功上传电子加密投标文件的投标无效。</w:t>
            </w:r>
          </w:p>
          <w:p>
            <w:pPr>
              <w:adjustRightInd w:val="0"/>
              <w:snapToGrid w:val="0"/>
              <w:spacing w:line="360" w:lineRule="auto"/>
              <w:rPr>
                <w:rFonts w:ascii="Times New Roman" w:hAnsi="Times New Roman" w:cs="Times New Roman"/>
                <w:szCs w:val="21"/>
              </w:rPr>
            </w:pPr>
            <w:r>
              <w:rPr>
                <w:rFonts w:ascii="Times New Roman" w:hAnsi="Times New Roman" w:cs="Times New Roman"/>
                <w:szCs w:val="21"/>
              </w:rPr>
              <w:t>2.备份投标文件：投标截止时间前，供应商应将备份投标文件递交至开标地点，以便电子加密投标文件解密异常时应急使用。</w:t>
            </w:r>
          </w:p>
          <w:p>
            <w:pPr>
              <w:pStyle w:val="220"/>
              <w:spacing w:line="360" w:lineRule="auto"/>
              <w:rPr>
                <w:rFonts w:ascii="Times New Roman" w:hAnsi="Times New Roman" w:cs="Times New Roman"/>
                <w:szCs w:val="21"/>
              </w:rPr>
            </w:pPr>
            <w:r>
              <w:rPr>
                <w:rFonts w:ascii="Times New Roman" w:hAnsi="Times New Roman" w:cs="Times New Roman"/>
                <w:szCs w:val="21"/>
              </w:rPr>
              <w:t>备份投标文件递交要求：供应商须将备份投标文件以U盘形式单独放在密封袋中，密封后并在密封袋上注明投标项目名称、投标单位名称并加盖公章。</w:t>
            </w:r>
            <w:r>
              <w:rPr>
                <w:rFonts w:ascii="Times New Roman" w:hAnsi="Times New Roman" w:cs="Times New Roman"/>
                <w:b/>
                <w:bCs/>
                <w:snapToGrid w:val="0"/>
                <w:kern w:val="0"/>
                <w:szCs w:val="21"/>
              </w:rPr>
              <w:t>▲</w:t>
            </w:r>
            <w:r>
              <w:rPr>
                <w:rFonts w:ascii="Times New Roman" w:hAnsi="Times New Roman" w:cs="Times New Roman"/>
                <w:b/>
                <w:bCs/>
                <w:szCs w:val="21"/>
              </w:rPr>
              <w:t>未密封包装或者逾期送达的“备份投标文件”将不予接收。</w:t>
            </w:r>
          </w:p>
          <w:p>
            <w:pPr>
              <w:pStyle w:val="220"/>
              <w:spacing w:line="360" w:lineRule="auto"/>
              <w:rPr>
                <w:rFonts w:ascii="Times New Roman" w:hAnsi="Times New Roman" w:cs="Times New Roman"/>
                <w:szCs w:val="21"/>
              </w:rPr>
            </w:pPr>
            <w:r>
              <w:rPr>
                <w:rFonts w:ascii="Times New Roman" w:hAnsi="Times New Roman" w:cs="Times New Roman"/>
                <w:szCs w:val="21"/>
              </w:rPr>
              <w:t>3. 纸质备份投标文件：投标截止时间前，纸质备份投标文件将以纸质文件的形式递交，数量为：</w:t>
            </w:r>
            <w:r>
              <w:rPr>
                <w:rFonts w:ascii="Times New Roman" w:hAnsi="Times New Roman" w:cs="Times New Roman" w:eastAsiaTheme="minorEastAsia"/>
                <w:b/>
                <w:snapToGrid w:val="0"/>
                <w:kern w:val="0"/>
                <w:szCs w:val="21"/>
              </w:rPr>
              <w:t>资格文件正本1份，副本1份；报价文件正本1份，副本1份；商务技术文件正本1份，副本1份</w:t>
            </w:r>
            <w:r>
              <w:rPr>
                <w:rFonts w:ascii="Times New Roman" w:hAnsi="Times New Roman" w:cs="Times New Roman"/>
                <w:szCs w:val="21"/>
              </w:rPr>
              <w:t>。</w:t>
            </w:r>
            <w:r>
              <w:rPr>
                <w:rFonts w:ascii="Times New Roman" w:hAnsi="Times New Roman" w:cs="Times New Roman" w:eastAsiaTheme="minorEastAsia"/>
                <w:snapToGrid w:val="0"/>
                <w:kern w:val="0"/>
                <w:szCs w:val="21"/>
              </w:rPr>
              <w:t>正本、副本分开胶装，</w:t>
            </w:r>
            <w:r>
              <w:rPr>
                <w:rFonts w:ascii="Times New Roman" w:hAnsi="Times New Roman" w:cs="Times New Roman" w:eastAsiaTheme="minorEastAsia"/>
                <w:b/>
                <w:szCs w:val="21"/>
              </w:rPr>
              <w:t>必须采用胶订或线订形式，</w:t>
            </w:r>
            <w:r>
              <w:rPr>
                <w:rFonts w:ascii="Times New Roman" w:hAnsi="Times New Roman" w:cs="Times New Roman"/>
                <w:szCs w:val="21"/>
              </w:rPr>
              <w:t>分别单独密封，封后并在密封袋上注明投标项目名称、投标单位名称并加盖公章。</w:t>
            </w:r>
          </w:p>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b/>
                <w:szCs w:val="21"/>
              </w:rPr>
              <w:t>供应商确保在投标截止时间前，将备份投标文件和纸质备份投标文件通过邮寄（邮政EMS）寄达采购代理机构处，以便标书解密异常时应急使用（邮寄地址：</w:t>
            </w:r>
            <w:r>
              <w:rPr>
                <w:rFonts w:ascii="Times New Roman" w:hAnsi="Times New Roman" w:cs="Times New Roman" w:eastAsiaTheme="majorEastAsia"/>
                <w:kern w:val="0"/>
                <w:szCs w:val="21"/>
              </w:rPr>
              <w:t>杭州市下城区环城北路141号永通信息广场西楼10楼</w:t>
            </w:r>
            <w:r>
              <w:rPr>
                <w:rFonts w:ascii="Times New Roman" w:hAnsi="Times New Roman" w:cs="Times New Roman"/>
                <w:b/>
                <w:szCs w:val="21"/>
              </w:rPr>
              <w:t>， 接收人：李倩，电话：0571-88821402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648" w:type="dxa"/>
            <w:vAlign w:val="center"/>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13</w:t>
            </w:r>
          </w:p>
        </w:tc>
        <w:tc>
          <w:tcPr>
            <w:tcW w:w="1554" w:type="dxa"/>
            <w:vAlign w:val="center"/>
          </w:tcPr>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评标办法</w:t>
            </w:r>
          </w:p>
        </w:tc>
        <w:tc>
          <w:tcPr>
            <w:tcW w:w="6962" w:type="dxa"/>
            <w:vAlign w:val="center"/>
          </w:tcPr>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648" w:type="dxa"/>
            <w:vAlign w:val="center"/>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14</w:t>
            </w:r>
          </w:p>
        </w:tc>
        <w:tc>
          <w:tcPr>
            <w:tcW w:w="1554" w:type="dxa"/>
            <w:vAlign w:val="center"/>
          </w:tcPr>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投标文件递交地址及截止时间</w:t>
            </w:r>
          </w:p>
        </w:tc>
        <w:tc>
          <w:tcPr>
            <w:tcW w:w="6962" w:type="dxa"/>
            <w:vAlign w:val="center"/>
          </w:tcPr>
          <w:p>
            <w:pPr>
              <w:adjustRightInd w:val="0"/>
              <w:snapToGrid w:val="0"/>
              <w:spacing w:line="360" w:lineRule="auto"/>
              <w:ind w:left="15" w:hanging="14" w:hangingChars="7"/>
              <w:rPr>
                <w:rFonts w:ascii="Times New Roman" w:hAnsi="Times New Roman" w:cs="Times New Roman"/>
                <w:snapToGrid w:val="0"/>
                <w:kern w:val="0"/>
                <w:szCs w:val="21"/>
              </w:rPr>
            </w:pPr>
            <w:r>
              <w:rPr>
                <w:rFonts w:ascii="Times New Roman" w:hAnsi="Times New Roman" w:cs="Times New Roman"/>
                <w:snapToGrid w:val="0"/>
                <w:kern w:val="0"/>
                <w:szCs w:val="21"/>
              </w:rPr>
              <w:t>地址：</w:t>
            </w:r>
            <w:r>
              <w:rPr>
                <w:rFonts w:ascii="Times New Roman" w:hAnsi="Times New Roman" w:cs="Times New Roman"/>
                <w:b/>
                <w:kern w:val="0"/>
                <w:szCs w:val="21"/>
              </w:rPr>
              <w:t>浙江中诺招标代理有限公司（杭州市下城区环城北路141号永通信息广场西楼10楼）会议室。</w:t>
            </w:r>
          </w:p>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时间：</w:t>
            </w:r>
            <w:r>
              <w:rPr>
                <w:rFonts w:ascii="Times New Roman" w:hAnsi="Times New Roman" w:cs="Times New Roman"/>
                <w:szCs w:val="21"/>
              </w:rPr>
              <w:t>2020年</w:t>
            </w:r>
            <w:r>
              <w:rPr>
                <w:rFonts w:hint="eastAsia" w:ascii="Times New Roman" w:hAnsi="Times New Roman" w:cs="Times New Roman"/>
                <w:szCs w:val="21"/>
                <w:lang w:val="en-US" w:eastAsia="zh-CN"/>
              </w:rPr>
              <w:t>07</w:t>
            </w:r>
            <w:r>
              <w:rPr>
                <w:rFonts w:ascii="Times New Roman" w:hAnsi="Times New Roman" w:cs="Times New Roman"/>
                <w:szCs w:val="21"/>
              </w:rPr>
              <w:t>月</w:t>
            </w:r>
            <w:r>
              <w:rPr>
                <w:rFonts w:hint="eastAsia" w:ascii="Times New Roman" w:hAnsi="Times New Roman" w:cs="Times New Roman"/>
                <w:szCs w:val="21"/>
                <w:lang w:val="en-US" w:eastAsia="zh-CN"/>
              </w:rPr>
              <w:t>03</w:t>
            </w:r>
            <w:r>
              <w:rPr>
                <w:rFonts w:ascii="Times New Roman" w:hAnsi="Times New Roman" w:cs="Times New Roman"/>
                <w:szCs w:val="21"/>
              </w:rPr>
              <w:t>日</w:t>
            </w:r>
            <w:r>
              <w:rPr>
                <w:rFonts w:hint="eastAsia" w:ascii="Times New Roman" w:hAnsi="Times New Roman" w:cs="Times New Roman"/>
                <w:szCs w:val="21"/>
                <w:lang w:eastAsia="zh-CN"/>
              </w:rPr>
              <w:t>上</w:t>
            </w:r>
            <w:r>
              <w:rPr>
                <w:rFonts w:ascii="Times New Roman" w:hAnsi="Times New Roman" w:cs="Times New Roman"/>
                <w:szCs w:val="21"/>
              </w:rPr>
              <w:t>午</w:t>
            </w:r>
            <w:r>
              <w:rPr>
                <w:rFonts w:hint="eastAsia" w:ascii="Times New Roman" w:hAnsi="Times New Roman" w:cs="Times New Roman"/>
                <w:szCs w:val="21"/>
                <w:lang w:val="en-US" w:eastAsia="zh-CN"/>
              </w:rPr>
              <w:t>09</w:t>
            </w:r>
            <w:r>
              <w:rPr>
                <w:rFonts w:ascii="Times New Roman" w:hAnsi="Times New Roman" w:cs="Times New Roman"/>
                <w:szCs w:val="21"/>
              </w:rPr>
              <w:t>：</w:t>
            </w:r>
            <w:r>
              <w:rPr>
                <w:rFonts w:hint="eastAsia" w:ascii="Times New Roman" w:hAnsi="Times New Roman" w:cs="Times New Roman"/>
                <w:szCs w:val="21"/>
                <w:lang w:val="en-US" w:eastAsia="zh-CN"/>
              </w:rPr>
              <w:t>3</w:t>
            </w:r>
            <w:r>
              <w:rPr>
                <w:rFonts w:ascii="Times New Roman" w:hAnsi="Times New Roman" w:cs="Times New Roman"/>
                <w:szCs w:val="21"/>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48" w:type="dxa"/>
            <w:vAlign w:val="center"/>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15</w:t>
            </w:r>
          </w:p>
        </w:tc>
        <w:tc>
          <w:tcPr>
            <w:tcW w:w="1554" w:type="dxa"/>
            <w:vAlign w:val="center"/>
          </w:tcPr>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开标时间及地点</w:t>
            </w:r>
          </w:p>
        </w:tc>
        <w:tc>
          <w:tcPr>
            <w:tcW w:w="6962" w:type="dxa"/>
            <w:vAlign w:val="center"/>
          </w:tcPr>
          <w:p>
            <w:pPr>
              <w:adjustRightInd w:val="0"/>
              <w:snapToGrid w:val="0"/>
              <w:spacing w:line="360" w:lineRule="auto"/>
              <w:ind w:left="15" w:hanging="14" w:hangingChars="7"/>
              <w:rPr>
                <w:rFonts w:ascii="Times New Roman" w:hAnsi="Times New Roman" w:cs="Times New Roman"/>
                <w:snapToGrid w:val="0"/>
                <w:kern w:val="0"/>
                <w:szCs w:val="21"/>
              </w:rPr>
            </w:pPr>
            <w:r>
              <w:rPr>
                <w:rFonts w:ascii="Times New Roman" w:hAnsi="Times New Roman" w:cs="Times New Roman"/>
                <w:snapToGrid w:val="0"/>
                <w:kern w:val="0"/>
                <w:szCs w:val="21"/>
              </w:rPr>
              <w:t>地址：</w:t>
            </w:r>
            <w:r>
              <w:rPr>
                <w:rFonts w:ascii="Times New Roman" w:hAnsi="Times New Roman" w:cs="Times New Roman"/>
                <w:b/>
                <w:kern w:val="0"/>
                <w:szCs w:val="21"/>
              </w:rPr>
              <w:t>浙江中诺招标代理有限公司（杭州市下城区环城北路141号永通信息广场西楼10楼）会议室。</w:t>
            </w:r>
          </w:p>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时间：</w:t>
            </w:r>
            <w:r>
              <w:rPr>
                <w:rFonts w:ascii="Times New Roman" w:hAnsi="Times New Roman" w:cs="Times New Roman"/>
                <w:szCs w:val="21"/>
              </w:rPr>
              <w:t>2020年</w:t>
            </w:r>
            <w:r>
              <w:rPr>
                <w:rFonts w:hint="eastAsia" w:ascii="Times New Roman" w:hAnsi="Times New Roman" w:cs="Times New Roman"/>
                <w:szCs w:val="21"/>
                <w:lang w:val="en-US" w:eastAsia="zh-CN"/>
              </w:rPr>
              <w:t>07</w:t>
            </w:r>
            <w:r>
              <w:rPr>
                <w:rFonts w:ascii="Times New Roman" w:hAnsi="Times New Roman" w:cs="Times New Roman"/>
                <w:szCs w:val="21"/>
              </w:rPr>
              <w:t>月</w:t>
            </w:r>
            <w:r>
              <w:rPr>
                <w:rFonts w:hint="eastAsia" w:ascii="Times New Roman" w:hAnsi="Times New Roman" w:cs="Times New Roman"/>
                <w:szCs w:val="21"/>
                <w:lang w:val="en-US" w:eastAsia="zh-CN"/>
              </w:rPr>
              <w:t>03</w:t>
            </w:r>
            <w:r>
              <w:rPr>
                <w:rFonts w:ascii="Times New Roman" w:hAnsi="Times New Roman" w:cs="Times New Roman"/>
                <w:szCs w:val="21"/>
              </w:rPr>
              <w:t>日</w:t>
            </w:r>
            <w:r>
              <w:rPr>
                <w:rFonts w:hint="eastAsia" w:ascii="Times New Roman" w:hAnsi="Times New Roman" w:cs="Times New Roman"/>
                <w:szCs w:val="21"/>
                <w:lang w:eastAsia="zh-CN"/>
              </w:rPr>
              <w:t>上</w:t>
            </w:r>
            <w:r>
              <w:rPr>
                <w:rFonts w:ascii="Times New Roman" w:hAnsi="Times New Roman" w:cs="Times New Roman"/>
                <w:szCs w:val="21"/>
              </w:rPr>
              <w:t>午</w:t>
            </w:r>
            <w:r>
              <w:rPr>
                <w:rFonts w:hint="eastAsia" w:ascii="Times New Roman" w:hAnsi="Times New Roman" w:cs="Times New Roman"/>
                <w:szCs w:val="21"/>
                <w:lang w:val="en-US" w:eastAsia="zh-CN"/>
              </w:rPr>
              <w:t>09</w:t>
            </w:r>
            <w:r>
              <w:rPr>
                <w:rFonts w:ascii="Times New Roman" w:hAnsi="Times New Roman" w:cs="Times New Roman"/>
                <w:szCs w:val="21"/>
              </w:rPr>
              <w:t>：</w:t>
            </w:r>
            <w:r>
              <w:rPr>
                <w:rFonts w:hint="eastAsia" w:ascii="Times New Roman" w:hAnsi="Times New Roman" w:cs="Times New Roman"/>
                <w:szCs w:val="21"/>
                <w:lang w:val="en-US" w:eastAsia="zh-CN"/>
              </w:rPr>
              <w:t>3</w:t>
            </w:r>
            <w:r>
              <w:rPr>
                <w:rFonts w:ascii="Times New Roman" w:hAnsi="Times New Roman" w:cs="Times New Roman"/>
                <w:szCs w:val="21"/>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58" w:hRule="atLeast"/>
          <w:jc w:val="center"/>
        </w:trPr>
        <w:tc>
          <w:tcPr>
            <w:tcW w:w="648" w:type="dxa"/>
            <w:vAlign w:val="center"/>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16</w:t>
            </w:r>
          </w:p>
        </w:tc>
        <w:tc>
          <w:tcPr>
            <w:tcW w:w="1554" w:type="dxa"/>
            <w:vAlign w:val="center"/>
          </w:tcPr>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投标有效期</w:t>
            </w:r>
          </w:p>
        </w:tc>
        <w:tc>
          <w:tcPr>
            <w:tcW w:w="6962" w:type="dxa"/>
            <w:vAlign w:val="center"/>
          </w:tcPr>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投标截止日后</w:t>
            </w:r>
            <w:r>
              <w:rPr>
                <w:rFonts w:ascii="Times New Roman" w:hAnsi="Times New Roman" w:cs="Times New Roman"/>
                <w:b/>
                <w:bCs/>
                <w:snapToGrid w:val="0"/>
                <w:kern w:val="0"/>
                <w:szCs w:val="21"/>
              </w:rPr>
              <w:t>60日历天</w:t>
            </w:r>
            <w:r>
              <w:rPr>
                <w:rFonts w:ascii="Times New Roman" w:hAnsi="Times New Roman" w:cs="Times New Roman"/>
                <w:snapToGrid w:val="0"/>
                <w:kern w:val="0"/>
                <w:szCs w:val="21"/>
              </w:rPr>
              <w:t>内有效，不足有效期的，其投标视为无效标。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648" w:type="dxa"/>
            <w:vAlign w:val="center"/>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17</w:t>
            </w:r>
          </w:p>
        </w:tc>
        <w:tc>
          <w:tcPr>
            <w:tcW w:w="1554" w:type="dxa"/>
            <w:vAlign w:val="center"/>
          </w:tcPr>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质疑</w:t>
            </w:r>
          </w:p>
        </w:tc>
        <w:tc>
          <w:tcPr>
            <w:tcW w:w="6962" w:type="dxa"/>
            <w:vAlign w:val="center"/>
          </w:tcPr>
          <w:p>
            <w:pPr>
              <w:adjustRightInd w:val="0"/>
              <w:snapToGrid w:val="0"/>
              <w:spacing w:line="360" w:lineRule="auto"/>
              <w:jc w:val="left"/>
              <w:rPr>
                <w:rFonts w:ascii="Times New Roman" w:hAnsi="Times New Roman" w:cs="Times New Roman"/>
                <w:snapToGrid w:val="0"/>
                <w:kern w:val="0"/>
                <w:szCs w:val="21"/>
              </w:rPr>
            </w:pPr>
            <w:r>
              <w:rPr>
                <w:rFonts w:ascii="Times New Roman" w:hAnsi="Times New Roman" w:cs="Times New Roman"/>
                <w:snapToGrid w:val="0"/>
                <w:kern w:val="0"/>
                <w:szCs w:val="21"/>
              </w:rPr>
              <w:t>根据《政府采购法》第五十二条的规定，供应商认为招标文件、采购过程和中标、成交结果使自己的权益受到损害的，可以在知道或者应知其权益受到损害之日起七个工作日内，以书面形式向采购人、采购代理机构提出质疑。</w:t>
            </w:r>
          </w:p>
          <w:p>
            <w:pPr>
              <w:adjustRightInd w:val="0"/>
              <w:snapToGrid w:val="0"/>
              <w:spacing w:line="360" w:lineRule="auto"/>
              <w:jc w:val="left"/>
              <w:rPr>
                <w:rFonts w:ascii="Times New Roman" w:hAnsi="Times New Roman" w:cs="Times New Roman"/>
                <w:snapToGrid w:val="0"/>
                <w:kern w:val="0"/>
                <w:szCs w:val="21"/>
              </w:rPr>
            </w:pPr>
            <w:r>
              <w:rPr>
                <w:rFonts w:ascii="Times New Roman" w:hAnsi="Times New Roman" w:cs="Times New Roman"/>
                <w:snapToGrid w:val="0"/>
                <w:kern w:val="0"/>
                <w:szCs w:val="21"/>
              </w:rPr>
              <w:t>根据《政府采购法实施条例》第五十二条的规定，采购人或者采购代理机构应当在3个工作日内对供应商依法提出的询问作出答复。供应商提出的询问或者质疑超出采购人对采购代理机构委托授权范围的，采购代理机构应当告知供应商向采购人提出。政府采购评审专家应当配合采购人或者采购代理机构答复供应商的询问和质疑。</w:t>
            </w:r>
          </w:p>
          <w:p>
            <w:pPr>
              <w:adjustRightInd w:val="0"/>
              <w:snapToGrid w:val="0"/>
              <w:spacing w:line="360" w:lineRule="auto"/>
              <w:jc w:val="left"/>
              <w:rPr>
                <w:rFonts w:ascii="Times New Roman" w:hAnsi="Times New Roman" w:cs="Times New Roman"/>
                <w:snapToGrid w:val="0"/>
                <w:kern w:val="0"/>
                <w:szCs w:val="21"/>
              </w:rPr>
            </w:pPr>
            <w:r>
              <w:rPr>
                <w:rFonts w:ascii="Times New Roman" w:hAnsi="Times New Roman" w:cs="Times New Roman"/>
                <w:snapToGrid w:val="0"/>
                <w:kern w:val="0"/>
                <w:szCs w:val="21"/>
              </w:rPr>
              <w:t>政府采购法第五十二条规定的供应商应知其权益受到损害之日，是指：</w:t>
            </w:r>
          </w:p>
          <w:p>
            <w:pPr>
              <w:adjustRightInd w:val="0"/>
              <w:snapToGrid w:val="0"/>
              <w:spacing w:line="360" w:lineRule="auto"/>
              <w:jc w:val="left"/>
              <w:rPr>
                <w:rFonts w:ascii="Times New Roman" w:hAnsi="Times New Roman" w:cs="Times New Roman"/>
                <w:snapToGrid w:val="0"/>
                <w:kern w:val="0"/>
                <w:szCs w:val="21"/>
              </w:rPr>
            </w:pPr>
            <w:r>
              <w:rPr>
                <w:rFonts w:ascii="Times New Roman" w:hAnsi="Times New Roman" w:cs="Times New Roman"/>
                <w:snapToGrid w:val="0"/>
                <w:kern w:val="0"/>
                <w:szCs w:val="21"/>
              </w:rPr>
              <w:t>（一）对可以质疑的采购文件提出质疑的，为收到采购文件之日或者采购文件公告期限届满之日；</w:t>
            </w:r>
          </w:p>
          <w:p>
            <w:pPr>
              <w:adjustRightInd w:val="0"/>
              <w:snapToGrid w:val="0"/>
              <w:spacing w:line="360" w:lineRule="auto"/>
              <w:jc w:val="left"/>
              <w:rPr>
                <w:rFonts w:ascii="Times New Roman" w:hAnsi="Times New Roman" w:cs="Times New Roman"/>
                <w:snapToGrid w:val="0"/>
                <w:kern w:val="0"/>
                <w:szCs w:val="21"/>
              </w:rPr>
            </w:pPr>
            <w:r>
              <w:rPr>
                <w:rFonts w:ascii="Times New Roman" w:hAnsi="Times New Roman" w:cs="Times New Roman"/>
                <w:snapToGrid w:val="0"/>
                <w:kern w:val="0"/>
                <w:szCs w:val="21"/>
              </w:rPr>
              <w:t>（二）对采购过程提出质疑的，为各采购程序环节结束之日；</w:t>
            </w:r>
          </w:p>
          <w:p>
            <w:pPr>
              <w:adjustRightInd w:val="0"/>
              <w:snapToGrid w:val="0"/>
              <w:spacing w:line="360" w:lineRule="auto"/>
              <w:jc w:val="left"/>
              <w:rPr>
                <w:rFonts w:ascii="Times New Roman" w:hAnsi="Times New Roman" w:cs="Times New Roman"/>
                <w:snapToGrid w:val="0"/>
                <w:kern w:val="0"/>
                <w:szCs w:val="21"/>
              </w:rPr>
            </w:pPr>
            <w:r>
              <w:rPr>
                <w:rFonts w:ascii="Times New Roman" w:hAnsi="Times New Roman" w:cs="Times New Roman"/>
                <w:snapToGrid w:val="0"/>
                <w:kern w:val="0"/>
                <w:szCs w:val="21"/>
              </w:rPr>
              <w:t>（三）对中标或者成交结果提出质疑的，为中标或者成交结果公告期限届满之日。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8" w:hRule="atLeast"/>
          <w:jc w:val="center"/>
        </w:trPr>
        <w:tc>
          <w:tcPr>
            <w:tcW w:w="648" w:type="dxa"/>
            <w:vAlign w:val="center"/>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18</w:t>
            </w:r>
          </w:p>
        </w:tc>
        <w:tc>
          <w:tcPr>
            <w:tcW w:w="1554" w:type="dxa"/>
            <w:vAlign w:val="center"/>
          </w:tcPr>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投诉</w:t>
            </w:r>
          </w:p>
        </w:tc>
        <w:tc>
          <w:tcPr>
            <w:tcW w:w="6962" w:type="dxa"/>
            <w:vAlign w:val="center"/>
          </w:tcPr>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根据《政府采购法》第五十五条的规定，质疑供应商对采购人、采购代理机构的答复不满意或者采购人、采购代理机构未在规定的时间内作出答复的，可以在答复期满后十五个工作日内向同级政府采购监督管理部门投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4" w:hRule="atLeast"/>
          <w:jc w:val="center"/>
        </w:trPr>
        <w:tc>
          <w:tcPr>
            <w:tcW w:w="648" w:type="dxa"/>
            <w:vAlign w:val="center"/>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19</w:t>
            </w:r>
          </w:p>
        </w:tc>
        <w:tc>
          <w:tcPr>
            <w:tcW w:w="1554" w:type="dxa"/>
            <w:vAlign w:val="center"/>
          </w:tcPr>
          <w:p>
            <w:pPr>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支持</w:t>
            </w:r>
          </w:p>
          <w:p>
            <w:pPr>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中小企业</w:t>
            </w:r>
          </w:p>
          <w:p>
            <w:pPr>
              <w:adjustRightInd w:val="0"/>
              <w:snapToGrid w:val="0"/>
              <w:spacing w:line="360" w:lineRule="auto"/>
              <w:rPr>
                <w:rFonts w:ascii="Times New Roman" w:hAnsi="Times New Roman" w:cs="Times New Roman"/>
                <w:b/>
                <w:snapToGrid w:val="0"/>
                <w:kern w:val="0"/>
                <w:szCs w:val="21"/>
              </w:rPr>
            </w:pPr>
          </w:p>
        </w:tc>
        <w:tc>
          <w:tcPr>
            <w:tcW w:w="6962" w:type="dxa"/>
            <w:vAlign w:val="center"/>
          </w:tcPr>
          <w:p>
            <w:pPr>
              <w:widowControl/>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1、本项目对符合财政扶持政策的中小企业（小型、微型）、监狱企业、残疾人福利性单位给予价格优惠扶持，价格优惠扶持见《第三章 评分办法》。</w:t>
            </w:r>
          </w:p>
          <w:p>
            <w:pPr>
              <w:widowControl/>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2、满足转发财政部 工业和信息化部关于印发《政府采购促进中小企业发展暂行办法》的通知（浙财采监[2012]11号）的规定的中小企业可享受优惠扶持。</w:t>
            </w:r>
          </w:p>
          <w:p>
            <w:pPr>
              <w:widowControl/>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满足关于政府采购支持监狱企业发展有关问题的通知（财库[2014]68号）的规定的供应商可享受优惠扶持。</w:t>
            </w:r>
          </w:p>
          <w:p>
            <w:pPr>
              <w:widowControl/>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满足关于促进残疾人就业政府采购政策的通知（财库[2017]141号）的规定的供应商可享受优惠扶持。</w:t>
            </w:r>
          </w:p>
          <w:p>
            <w:pPr>
              <w:widowControl/>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3、节能产品、环境标志产品的强制采购政策</w:t>
            </w:r>
          </w:p>
          <w:p>
            <w:pPr>
              <w:widowControl/>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widowControl/>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4、节能产品、环境标志产品的优先采购政策</w:t>
            </w:r>
          </w:p>
          <w:p>
            <w:pPr>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4" w:hRule="atLeast"/>
          <w:jc w:val="center"/>
        </w:trPr>
        <w:tc>
          <w:tcPr>
            <w:tcW w:w="648" w:type="dxa"/>
            <w:vAlign w:val="center"/>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20</w:t>
            </w:r>
          </w:p>
        </w:tc>
        <w:tc>
          <w:tcPr>
            <w:tcW w:w="1554" w:type="dxa"/>
            <w:vAlign w:val="center"/>
          </w:tcPr>
          <w:p>
            <w:pPr>
              <w:rPr>
                <w:rFonts w:ascii="Times New Roman" w:hAnsi="Times New Roman" w:cs="Times New Roman"/>
                <w:b/>
                <w:szCs w:val="21"/>
              </w:rPr>
            </w:pPr>
            <w:r>
              <w:rPr>
                <w:rFonts w:ascii="Times New Roman" w:hAnsi="Times New Roman" w:cs="Times New Roman"/>
                <w:b/>
                <w:szCs w:val="21"/>
              </w:rPr>
              <w:t>企业信用</w:t>
            </w:r>
          </w:p>
          <w:p>
            <w:pPr>
              <w:rPr>
                <w:rFonts w:ascii="Times New Roman" w:hAnsi="Times New Roman" w:cs="Times New Roman"/>
                <w:b/>
                <w:szCs w:val="21"/>
              </w:rPr>
            </w:pPr>
            <w:r>
              <w:rPr>
                <w:rFonts w:ascii="Times New Roman" w:hAnsi="Times New Roman" w:cs="Times New Roman"/>
                <w:b/>
                <w:szCs w:val="21"/>
              </w:rPr>
              <w:t>融资</w:t>
            </w:r>
          </w:p>
        </w:tc>
        <w:tc>
          <w:tcPr>
            <w:tcW w:w="6962" w:type="dxa"/>
            <w:vAlign w:val="center"/>
          </w:tcPr>
          <w:p>
            <w:pPr>
              <w:spacing w:line="400" w:lineRule="exact"/>
              <w:rPr>
                <w:rFonts w:ascii="Times New Roman" w:hAnsi="Times New Roman" w:cs="Times New Roman"/>
                <w:szCs w:val="21"/>
              </w:rPr>
            </w:pPr>
            <w:r>
              <w:rPr>
                <w:rFonts w:ascii="Times New Roman" w:hAnsi="Times New Roman" w:cs="Times New Roman"/>
                <w:szCs w:val="21"/>
              </w:rPr>
              <w:t>为支持和促进中小企业发展，进一步发挥政府采购政策功能，杭州市财政局与省银监局、市金融办、市经信委共同出台了《杭州市政府采购支持中小企业信用融资暂行办法》，供应商若有融资意向，详见本招标文件尾页《政府采购支持中小企业信用融资相关事项通知》，或登陆杭州市政府采购网（http://cg.hzft.gov.cn）“中小企业信用融资”专栏，查看信用融资政策文件及各相关银行服务方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4" w:hRule="atLeast"/>
          <w:jc w:val="center"/>
        </w:trPr>
        <w:tc>
          <w:tcPr>
            <w:tcW w:w="648" w:type="dxa"/>
            <w:vAlign w:val="center"/>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21</w:t>
            </w:r>
          </w:p>
        </w:tc>
        <w:tc>
          <w:tcPr>
            <w:tcW w:w="1554" w:type="dxa"/>
            <w:vAlign w:val="center"/>
          </w:tcPr>
          <w:p>
            <w:pPr>
              <w:rPr>
                <w:rFonts w:ascii="Times New Roman" w:hAnsi="Times New Roman" w:cs="Times New Roman"/>
                <w:b/>
                <w:szCs w:val="21"/>
              </w:rPr>
            </w:pPr>
            <w:r>
              <w:rPr>
                <w:rFonts w:ascii="Times New Roman" w:hAnsi="Times New Roman" w:cs="Times New Roman"/>
                <w:b/>
                <w:szCs w:val="21"/>
              </w:rPr>
              <w:t>信用记录</w:t>
            </w:r>
          </w:p>
        </w:tc>
        <w:tc>
          <w:tcPr>
            <w:tcW w:w="6962" w:type="dxa"/>
            <w:vAlign w:val="center"/>
          </w:tcPr>
          <w:p>
            <w:pPr>
              <w:spacing w:line="400" w:lineRule="exact"/>
              <w:rPr>
                <w:rFonts w:ascii="Times New Roman" w:hAnsi="Times New Roman" w:cs="Times New Roman"/>
                <w:szCs w:val="21"/>
              </w:rPr>
            </w:pPr>
            <w:r>
              <w:rPr>
                <w:rFonts w:ascii="Times New Roman" w:hAnsi="Times New Roman" w:cs="Times New Roman"/>
                <w:szCs w:val="21"/>
              </w:rPr>
              <w:t>为落实《国务院关于印发社会信用体系建设规划纲要（2014-2020年）的通知》（国发〔2014〕21号）、《国务院关于建立完善守信联合激励和失信联合惩戒制度加快推进社会诚信体系建设的指导意见》（国发〔2016〕33号）以及《国务院办公厅关于运用大数据加强对市场主体服务和监管的若干意见》（国办发〔2015〕51号）有关要求，采购代理机构将在投标截止时间当日通过“信用中国”网站（www.creditchina.gov.cn）、中国政府采购网（www.ccgp.gov.cn）等渠道查询本项目投标供应商信用记录。被列入失信被执行人、重大税收违法案件当事人名单、政府采购严重违法失信行为记录名单及其他不符合《中华人民共和国政府采购法》第二十二条规定条件的供应商将被拒绝参与本次政府采购活动。两个以上的自然人、法人或者其他组织组成一个联合体，以一个供应商的身份共同参加政府采购活动的，若联合体成员存在不良信用记录的，视同联合体存在不良信用记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0" w:hRule="atLeast"/>
          <w:jc w:val="center"/>
        </w:trPr>
        <w:tc>
          <w:tcPr>
            <w:tcW w:w="648" w:type="dxa"/>
            <w:vAlign w:val="center"/>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22</w:t>
            </w:r>
          </w:p>
        </w:tc>
        <w:tc>
          <w:tcPr>
            <w:tcW w:w="1554" w:type="dxa"/>
            <w:vAlign w:val="center"/>
          </w:tcPr>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采购代理</w:t>
            </w:r>
          </w:p>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服务费</w:t>
            </w:r>
          </w:p>
        </w:tc>
        <w:tc>
          <w:tcPr>
            <w:tcW w:w="6962" w:type="dxa"/>
            <w:vAlign w:val="center"/>
          </w:tcPr>
          <w:p>
            <w:pPr>
              <w:rPr>
                <w:rFonts w:ascii="Times New Roman" w:hAnsi="Times New Roman" w:cs="Times New Roman"/>
                <w:snapToGrid w:val="0"/>
                <w:kern w:val="0"/>
              </w:rPr>
            </w:pPr>
            <w:r>
              <w:rPr>
                <w:rFonts w:ascii="Times New Roman" w:hAnsi="Times New Roman" w:cs="Times New Roman"/>
                <w:snapToGrid w:val="0"/>
                <w:kern w:val="0"/>
              </w:rPr>
              <w:t>本项目的采购代理费由中标人支付。分标项结算，计费标准：</w:t>
            </w:r>
          </w:p>
          <w:p>
            <w:pPr>
              <w:adjustRightInd w:val="0"/>
              <w:snapToGrid w:val="0"/>
              <w:spacing w:line="360" w:lineRule="auto"/>
              <w:rPr>
                <w:rFonts w:ascii="Times New Roman" w:hAnsi="Times New Roman" w:cs="Times New Roman"/>
                <w:snapToGrid w:val="0"/>
                <w:kern w:val="0"/>
              </w:rPr>
            </w:pPr>
            <w:r>
              <w:rPr>
                <w:rFonts w:ascii="Times New Roman" w:hAnsi="Times New Roman" w:cs="Times New Roman"/>
                <w:snapToGrid w:val="0"/>
                <w:kern w:val="0"/>
              </w:rPr>
              <w:t>以中标（成交）金额为计费基准，按《计价格［2002］1980号》及《发改办价格［2003］857号》规定的货物类收费标准下浮20%计取。</w:t>
            </w:r>
          </w:p>
          <w:p>
            <w:pPr>
              <w:adjustRightInd w:val="0"/>
              <w:snapToGrid w:val="0"/>
              <w:spacing w:line="360" w:lineRule="auto"/>
              <w:rPr>
                <w:rFonts w:ascii="Times New Roman" w:hAnsi="Times New Roman" w:cs="Times New Roman"/>
                <w:snapToGrid w:val="0"/>
                <w:kern w:val="0"/>
              </w:rPr>
            </w:pPr>
            <w:r>
              <w:rPr>
                <w:rFonts w:ascii="Times New Roman" w:hAnsi="Times New Roman" w:cs="Times New Roman"/>
                <w:snapToGrid w:val="0"/>
                <w:kern w:val="0"/>
              </w:rPr>
              <w:t>按差额定率累进制计算,具体标准为:</w:t>
            </w:r>
          </w:p>
          <w:p>
            <w:pPr>
              <w:adjustRightInd w:val="0"/>
              <w:snapToGrid w:val="0"/>
              <w:spacing w:line="360" w:lineRule="auto"/>
              <w:rPr>
                <w:rFonts w:ascii="Times New Roman" w:hAnsi="Times New Roman" w:cs="Times New Roman"/>
                <w:snapToGrid w:val="0"/>
                <w:kern w:val="0"/>
              </w:rPr>
            </w:pPr>
            <w:r>
              <w:rPr>
                <w:rFonts w:ascii="Times New Roman" w:hAnsi="Times New Roman" w:cs="Times New Roman"/>
                <w:snapToGrid w:val="0"/>
                <w:kern w:val="0"/>
              </w:rPr>
              <w:t>中标金额为100万元及以下：中标金额×1.2%；</w:t>
            </w:r>
          </w:p>
          <w:p>
            <w:pPr>
              <w:adjustRightInd w:val="0"/>
              <w:snapToGrid w:val="0"/>
              <w:spacing w:line="360" w:lineRule="auto"/>
              <w:rPr>
                <w:rFonts w:ascii="Times New Roman" w:hAnsi="Times New Roman" w:cs="Times New Roman"/>
                <w:snapToGrid w:val="0"/>
                <w:kern w:val="0"/>
              </w:rPr>
            </w:pPr>
            <w:r>
              <w:rPr>
                <w:rFonts w:ascii="Times New Roman" w:hAnsi="Times New Roman" w:cs="Times New Roman"/>
                <w:snapToGrid w:val="0"/>
                <w:kern w:val="0"/>
              </w:rPr>
              <w:t>中标金额为100～500万元：100万×1.2%+(中标金额-100万)×0.88%。</w:t>
            </w:r>
          </w:p>
          <w:p>
            <w:pPr>
              <w:adjustRightInd w:val="0"/>
              <w:snapToGrid w:val="0"/>
              <w:spacing w:line="360" w:lineRule="auto"/>
              <w:rPr>
                <w:rFonts w:ascii="Times New Roman" w:hAnsi="Times New Roman" w:cs="Times New Roman"/>
                <w:snapToGrid w:val="0"/>
                <w:kern w:val="0"/>
              </w:rPr>
            </w:pPr>
            <w:r>
              <w:rPr>
                <w:rFonts w:ascii="Times New Roman" w:hAnsi="Times New Roman" w:cs="Times New Roman"/>
                <w:snapToGrid w:val="0"/>
                <w:kern w:val="0"/>
              </w:rPr>
              <w:t>中标金额为500～1000万元：100万×1.2%+(500万-100万)×0.88%+(中标金额-500万)×0.64%。</w:t>
            </w:r>
          </w:p>
          <w:p>
            <w:pPr>
              <w:adjustRightInd w:val="0"/>
              <w:snapToGrid w:val="0"/>
              <w:spacing w:line="360" w:lineRule="auto"/>
              <w:rPr>
                <w:rFonts w:ascii="Times New Roman" w:hAnsi="Times New Roman" w:cs="Times New Roman"/>
                <w:snapToGrid w:val="0"/>
                <w:kern w:val="0"/>
              </w:rPr>
            </w:pPr>
            <w:r>
              <w:rPr>
                <w:rFonts w:ascii="Times New Roman" w:hAnsi="Times New Roman" w:cs="Times New Roman"/>
                <w:snapToGrid w:val="0"/>
                <w:kern w:val="0"/>
              </w:rPr>
              <w:t>结算方式及时间为：在领取中标通知书时由中标人一次性向采购代理机构付清。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5" w:hRule="atLeast"/>
          <w:jc w:val="center"/>
        </w:trPr>
        <w:tc>
          <w:tcPr>
            <w:tcW w:w="648" w:type="dxa"/>
            <w:vAlign w:val="center"/>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23</w:t>
            </w:r>
          </w:p>
        </w:tc>
        <w:tc>
          <w:tcPr>
            <w:tcW w:w="1554" w:type="dxa"/>
          </w:tcPr>
          <w:p>
            <w:pPr>
              <w:spacing w:line="360" w:lineRule="auto"/>
              <w:rPr>
                <w:rFonts w:ascii="Times New Roman" w:hAnsi="Times New Roman" w:cs="Times New Roman"/>
                <w:b/>
                <w:szCs w:val="21"/>
              </w:rPr>
            </w:pPr>
            <w:r>
              <w:rPr>
                <w:rFonts w:ascii="Times New Roman" w:hAnsi="Times New Roman" w:cs="Times New Roman"/>
                <w:b/>
                <w:szCs w:val="21"/>
              </w:rPr>
              <w:t>特别说明</w:t>
            </w:r>
          </w:p>
        </w:tc>
        <w:tc>
          <w:tcPr>
            <w:tcW w:w="6962" w:type="dxa"/>
            <w:vAlign w:val="center"/>
          </w:tcPr>
          <w:p>
            <w:pPr>
              <w:spacing w:line="400" w:lineRule="exact"/>
              <w:rPr>
                <w:rFonts w:ascii="Times New Roman" w:hAnsi="Times New Roman" w:cs="Times New Roman"/>
                <w:szCs w:val="21"/>
              </w:rPr>
            </w:pPr>
            <w:r>
              <w:rPr>
                <w:rFonts w:ascii="Times New Roman" w:hAnsi="Times New Roman" w:cs="Times New Roman"/>
                <w:szCs w:val="21"/>
              </w:rPr>
              <w:t>招标文件中标注“</w:t>
            </w:r>
            <w:r>
              <w:rPr>
                <w:rFonts w:ascii="Times New Roman" w:hAnsi="Times New Roman" w:cs="Times New Roman"/>
                <w:sz w:val="20"/>
                <w:szCs w:val="20"/>
              </w:rPr>
              <w:t>▲</w:t>
            </w:r>
            <w:r>
              <w:rPr>
                <w:rFonts w:ascii="Times New Roman" w:hAnsi="Times New Roman" w:cs="Times New Roman"/>
                <w:szCs w:val="21"/>
              </w:rPr>
              <w:t>”处为不允许负偏离的实质性要求和条件（如果有）。</w:t>
            </w:r>
          </w:p>
        </w:tc>
      </w:tr>
    </w:tbl>
    <w:p>
      <w:pPr>
        <w:adjustRightInd w:val="0"/>
        <w:snapToGrid w:val="0"/>
        <w:spacing w:line="360" w:lineRule="auto"/>
        <w:ind w:firstLine="105" w:firstLineChars="50"/>
        <w:rPr>
          <w:rFonts w:ascii="Times New Roman" w:hAnsi="Times New Roman" w:cs="Times New Roman"/>
          <w:snapToGrid w:val="0"/>
          <w:kern w:val="0"/>
          <w:szCs w:val="21"/>
        </w:rPr>
      </w:pPr>
      <w:r>
        <w:rPr>
          <w:rFonts w:ascii="Times New Roman" w:hAnsi="Times New Roman" w:cs="Times New Roman"/>
          <w:snapToGrid w:val="0"/>
          <w:kern w:val="0"/>
          <w:szCs w:val="21"/>
        </w:rPr>
        <w:t>注：以上内容如有变化将另行书面通知。如通知其中某一内容发生变化，其余未提及的将不作变动。</w:t>
      </w:r>
      <w:bookmarkStart w:id="6" w:name="_Toc251566649"/>
      <w:bookmarkStart w:id="7" w:name="_Toc240450076"/>
    </w:p>
    <w:p>
      <w:pPr>
        <w:pStyle w:val="2"/>
        <w:rPr>
          <w:rFonts w:ascii="Times New Roman" w:hAnsi="Times New Roman" w:cs="Times New Roman"/>
          <w:color w:val="auto"/>
        </w:rPr>
      </w:pPr>
    </w:p>
    <w:p>
      <w:pPr>
        <w:adjustRightInd w:val="0"/>
        <w:snapToGrid w:val="0"/>
        <w:spacing w:line="360" w:lineRule="auto"/>
        <w:jc w:val="center"/>
        <w:outlineLvl w:val="0"/>
        <w:rPr>
          <w:rFonts w:ascii="Times New Roman" w:hAnsi="Times New Roman" w:cs="Times New Roman"/>
          <w:b/>
          <w:snapToGrid w:val="0"/>
          <w:kern w:val="0"/>
          <w:sz w:val="30"/>
          <w:szCs w:val="30"/>
        </w:rPr>
        <w:sectPr>
          <w:footerReference r:id="rId6" w:type="default"/>
          <w:footerReference r:id="rId7" w:type="even"/>
          <w:pgSz w:w="11906" w:h="16838"/>
          <w:pgMar w:top="1304" w:right="1588" w:bottom="1304" w:left="1588" w:header="851" w:footer="680" w:gutter="0"/>
          <w:cols w:space="720" w:num="1"/>
          <w:docGrid w:linePitch="312" w:charSpace="0"/>
        </w:sectPr>
      </w:pPr>
      <w:bookmarkStart w:id="8" w:name="_Toc525308250"/>
    </w:p>
    <w:p>
      <w:pPr>
        <w:adjustRightInd w:val="0"/>
        <w:snapToGrid w:val="0"/>
        <w:spacing w:line="360" w:lineRule="auto"/>
        <w:jc w:val="center"/>
        <w:outlineLvl w:val="0"/>
        <w:rPr>
          <w:rFonts w:ascii="Times New Roman" w:hAnsi="Times New Roman" w:cs="Times New Roman"/>
          <w:b/>
          <w:snapToGrid w:val="0"/>
          <w:kern w:val="0"/>
          <w:sz w:val="30"/>
          <w:szCs w:val="30"/>
        </w:rPr>
      </w:pPr>
    </w:p>
    <w:p>
      <w:pPr>
        <w:adjustRightInd w:val="0"/>
        <w:snapToGrid w:val="0"/>
        <w:spacing w:line="360" w:lineRule="auto"/>
        <w:jc w:val="center"/>
        <w:outlineLvl w:val="0"/>
        <w:rPr>
          <w:rFonts w:ascii="Times New Roman" w:hAnsi="Times New Roman" w:cs="Times New Roman"/>
          <w:snapToGrid w:val="0"/>
          <w:kern w:val="0"/>
          <w:szCs w:val="21"/>
        </w:rPr>
      </w:pPr>
      <w:r>
        <w:rPr>
          <w:rFonts w:ascii="Times New Roman" w:hAnsi="Times New Roman" w:cs="Times New Roman"/>
          <w:b/>
          <w:snapToGrid w:val="0"/>
          <w:kern w:val="0"/>
          <w:sz w:val="30"/>
          <w:szCs w:val="30"/>
        </w:rPr>
        <w:t>第二部分  投标须知</w:t>
      </w:r>
      <w:bookmarkEnd w:id="6"/>
      <w:bookmarkEnd w:id="7"/>
      <w:bookmarkEnd w:id="8"/>
    </w:p>
    <w:p>
      <w:pPr>
        <w:pStyle w:val="4"/>
        <w:snapToGrid w:val="0"/>
        <w:spacing w:before="0" w:after="0" w:line="360" w:lineRule="auto"/>
        <w:rPr>
          <w:rFonts w:ascii="Times New Roman" w:hAnsi="Times New Roman" w:eastAsia="宋体" w:cs="Times New Roman"/>
          <w:snapToGrid w:val="0"/>
          <w:kern w:val="0"/>
          <w:sz w:val="21"/>
          <w:szCs w:val="21"/>
        </w:rPr>
      </w:pPr>
      <w:bookmarkStart w:id="9" w:name="_Toc251566650"/>
      <w:bookmarkStart w:id="10" w:name="_Toc240450077"/>
      <w:bookmarkStart w:id="11" w:name="_Toc525308251"/>
      <w:bookmarkStart w:id="12" w:name="_Toc83616202"/>
      <w:bookmarkStart w:id="13" w:name="_Toc242012796"/>
      <w:bookmarkStart w:id="14" w:name="_Toc420670297"/>
      <w:r>
        <w:rPr>
          <w:rFonts w:ascii="Times New Roman" w:hAnsi="Times New Roman" w:eastAsia="宋体" w:cs="Times New Roman"/>
          <w:snapToGrid w:val="0"/>
          <w:kern w:val="0"/>
          <w:sz w:val="21"/>
          <w:szCs w:val="21"/>
        </w:rPr>
        <w:t>一、总则</w:t>
      </w:r>
      <w:bookmarkEnd w:id="9"/>
      <w:bookmarkEnd w:id="10"/>
      <w:bookmarkEnd w:id="11"/>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本次招标工作是按照《中华人民共和国政府采购法》、《政府采购货物和服务招标投标管理办法》等相关法律法规组织和实施，并由杭州市财政局指导和监督。</w:t>
      </w:r>
    </w:p>
    <w:p>
      <w:pPr>
        <w:adjustRightInd w:val="0"/>
        <w:snapToGrid w:val="0"/>
        <w:spacing w:line="360" w:lineRule="auto"/>
        <w:rPr>
          <w:rFonts w:ascii="Times New Roman" w:hAnsi="Times New Roman" w:cs="Times New Roman"/>
          <w:b/>
          <w:snapToGrid w:val="0"/>
          <w:kern w:val="0"/>
          <w:szCs w:val="21"/>
        </w:rPr>
      </w:pPr>
      <w:bookmarkStart w:id="15" w:name="_Toc240450079"/>
      <w:bookmarkStart w:id="16" w:name="_Toc251566652"/>
      <w:r>
        <w:rPr>
          <w:rFonts w:ascii="Times New Roman" w:hAnsi="Times New Roman" w:cs="Times New Roman"/>
          <w:b/>
          <w:snapToGrid w:val="0"/>
          <w:kern w:val="0"/>
          <w:szCs w:val="21"/>
        </w:rPr>
        <w:t>1．适用范围</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1.1 本招标文件仅适用于本次招标项目。</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1.2 本项目采购方式为公开招标。</w:t>
      </w:r>
    </w:p>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2．定义</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招标（采购）人：是指依法进行政府采购的国家机关、事业单位、团体组织，见本项目“招标公告”；</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招标（采购）代理机构：受招标人委托，在委托的范围内办理政府采购事宜并组织招标活动的机构，见本项目“招标公告”；</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投标人（供应商）：是指参加本政府采购项目投标的供应商；</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中标人：是指经评审获得本项目最终合同签订资格的投标人。</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买方（甲方）：是指合同签订的一方，一般与招标人、用户相同；</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卖方（乙方）：是指合同签订的另一方，一般与中标人相同；</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制造商：包括是指拥有投标产品自主知识产权的单位；</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本招标文件中可享受中小企业政策功能的评标价格扣除的投标人：是指监狱企业或符合中小企业划分标准（详见《关于印发中小企业划型标准规定的通知》工信部联企业〔2011〕300号）的小、微企业，同时该企业提供的货物、承担的工程或者服务是由本企业制造或者由其他小、微企业（监狱企业）制造（提供），本项所称货物不包括使用大型企业注册商标的货物；</w:t>
      </w:r>
    </w:p>
    <w:p>
      <w:pPr>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监狱企业：是指由司法部认定的为罪犯、戒毒人员提供生产项目和劳动对象，且全部产权属于司法 部监狱管理局、戒毒管理局、直属煤矿管理局，各省、自治区、直辖市监狱管理局、戒毒管理局，各地 （设区的市）监狱、强制隔离戒毒所、戒毒康复所，以及新疆生产建设兵团监狱管理局、戒毒管理局的 企业。监狱企业参加政府采购活动时，应当提供由省级以上监狱管理局、戒毒管理局（含新疆生产建设 兵团）出具的属于监狱企业的证明文件；</w:t>
      </w:r>
    </w:p>
    <w:p>
      <w:pPr>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残疾人福利性单位：符合《财政部 民政部 中国残疾人联合会关于促进残疾人就业政府采购政策的 通知》（财库〔2018〕 141 号）的规定单位；</w:t>
      </w:r>
    </w:p>
    <w:p>
      <w:pPr>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政府采购监管部门：杭州市财政局；</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产品（货物）：系指按招标文件规定，须向招标人提供的一切设备及配套备品备件、工具、手册及其他有关技术资料和材料；</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投标人应保证提供的产品为合法企业生产的合法产品，符合中华人民共和国有关法律、法规、规章、文件、标准、规范的规定。按国家规定应通过有关部门鉴定（批准）的产品，应保证已按国家规定通过了鉴定（批准）；实行产品许可证制度的产品须获得国家许可；实行强制性认证的产品须通过国家认可认证；产品应符合国家节能环保要求；投标人在投标文件中提供相关证明材料。</w:t>
      </w:r>
    </w:p>
    <w:p>
      <w:pPr>
        <w:tabs>
          <w:tab w:val="left" w:pos="0"/>
        </w:tabs>
        <w:autoSpaceDE w:val="0"/>
        <w:autoSpaceDN w:val="0"/>
        <w:adjustRightIn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 xml:space="preserve">服务：系指按招标文件规定，须向招标人提供的与供货有关的辅助服务，如运输、保险、培训安装、调试、验收、技术支持和交付使用后质保期内应履行的售后服务等义务； </w:t>
      </w:r>
    </w:p>
    <w:p>
      <w:pPr>
        <w:tabs>
          <w:tab w:val="left" w:pos="0"/>
        </w:tabs>
        <w:autoSpaceDE w:val="0"/>
        <w:autoSpaceDN w:val="0"/>
        <w:adjustRightIn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培训：系指按招标文件规定，向招标人提供操作使用培训、系统管理培训和其他相关培训等。</w:t>
      </w:r>
    </w:p>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3．相关说明</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3.1 投标费用</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投标人应承担其参加投标所涉及的一切费用，不管投标结果如何，采购人对这些费用不负任何责任。</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3.2 投标人在投标活动中提供任何虚假材料或从事其他违法活动的,其投标无效，并报监管部门查处。</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3.3 投标人应仔细阅读招标文件的所有内容，按照招标文件的要求提交投标文件。投标文件应对招标文件的要求作出实质性响应，并对所提供的全部资料的真实性承担法律责任。</w:t>
      </w:r>
    </w:p>
    <w:p>
      <w:pPr>
        <w:adjustRightInd w:val="0"/>
        <w:snapToGrid w:val="0"/>
        <w:spacing w:line="360" w:lineRule="auto"/>
        <w:ind w:firstLine="422" w:firstLineChars="200"/>
        <w:rPr>
          <w:rFonts w:ascii="Times New Roman" w:hAnsi="Times New Roman" w:cs="Times New Roman"/>
          <w:szCs w:val="21"/>
        </w:rPr>
      </w:pPr>
      <w:r>
        <w:rPr>
          <w:rFonts w:ascii="Times New Roman" w:hAnsi="Times New Roman" w:cs="Times New Roman"/>
          <w:b/>
          <w:szCs w:val="21"/>
        </w:rPr>
        <w:t>4.对供应商的限制</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4.1单位负责人（指法定代表人或者法律、行政法规规定代表单位行使职权的主要负责人）为同一人或者存在直接控股、管理关系的不同投标人不得分别参加同一合同项下的采购活动。违反本条规定的，相关投标均无效；</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4.2为本项目提供过整体设计、规范编制或者项目管理、监理、检测等服务的供应商，不得再参加该采购项目的其他采购活动（不包括为该项目提供整体设计、规范编制或者项目管理、监理、检测等服务）；</w:t>
      </w:r>
    </w:p>
    <w:p>
      <w:pPr>
        <w:adjustRightInd w:val="0"/>
        <w:snapToGrid w:val="0"/>
        <w:spacing w:line="360" w:lineRule="auto"/>
        <w:ind w:firstLine="457" w:firstLineChars="218"/>
        <w:rPr>
          <w:rFonts w:ascii="Times New Roman" w:hAnsi="Times New Roman" w:cs="Times New Roman"/>
          <w:szCs w:val="21"/>
        </w:rPr>
      </w:pPr>
      <w:r>
        <w:rPr>
          <w:rFonts w:ascii="Times New Roman" w:hAnsi="Times New Roman" w:cs="Times New Roman"/>
          <w:szCs w:val="21"/>
        </w:rPr>
        <w:t>4.3以联合体形式参加政府采购活动的，联合体各方不得再单独参加或者与其他供应商另外组成联合体参加同一合同项下的政府采购活动；</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4.4为证明投标人拥有的业绩、荣誉、知识产权、项目案例等而在投标文件中提供的证明材料必须为投标人自身所有。不同法人、其他组织的资料与投标人无关。</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4.5供应商之间的利害关系：</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 xml:space="preserve">（1）法定代表人或负责人或实际控制人是夫妻关系； </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 xml:space="preserve">（2）法定代表人或负责人或实际控制人是直系血亲关系； </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 xml:space="preserve">（3）法定代表人或负责人或实际控制人存在三代以内旁系血亲关系； </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 xml:space="preserve">（4）法定代表人或负责人或实际控制人存在近姻亲关系； </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 xml:space="preserve">（5）法定代表人或负责人或实际控制人存在股份控制或实际控制关系； </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 xml:space="preserve">（6）存在共同直接或间接投资设立子公司、联营企业和合营企业情况； </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 xml:space="preserve">（7）存在分级代理或代销关系、同一生产制造商关系、管理关系、重要业务（占主营业务收入 50%以 上）或重要财务往来关系（如融资）等其他实质性控制关系； 如供应商之间存在以上利害关系并且存在影响政府采购公平竞争的行为的相关供应商的投标均无 效。 </w:t>
      </w:r>
    </w:p>
    <w:p>
      <w:pPr>
        <w:spacing w:line="360" w:lineRule="auto"/>
        <w:ind w:firstLine="422" w:firstLineChars="200"/>
        <w:rPr>
          <w:rFonts w:ascii="Times New Roman" w:hAnsi="Times New Roman" w:cs="Times New Roman"/>
          <w:b/>
          <w:szCs w:val="21"/>
        </w:rPr>
      </w:pPr>
      <w:bookmarkStart w:id="17" w:name="_Toc294777232"/>
      <w:bookmarkStart w:id="18" w:name="_Toc240450078"/>
      <w:bookmarkStart w:id="19" w:name="_Toc251566651"/>
      <w:r>
        <w:rPr>
          <w:rFonts w:ascii="Times New Roman" w:hAnsi="Times New Roman" w:cs="Times New Roman"/>
          <w:b/>
          <w:szCs w:val="21"/>
        </w:rPr>
        <w:t>4.6采购人将根据采购项目实际需求确定核心产品，并在采购文件第四部分“用户需求书” 中明确标注。</w:t>
      </w:r>
    </w:p>
    <w:p>
      <w:pPr>
        <w:spacing w:line="360" w:lineRule="auto"/>
        <w:ind w:firstLine="422" w:firstLineChars="200"/>
        <w:rPr>
          <w:rFonts w:ascii="Times New Roman" w:hAnsi="Times New Roman" w:cs="Times New Roman"/>
          <w:b/>
          <w:szCs w:val="21"/>
        </w:rPr>
      </w:pPr>
      <w:r>
        <w:rPr>
          <w:rFonts w:ascii="Times New Roman" w:hAnsi="Times New Roman" w:cs="Times New Roman"/>
          <w:b/>
          <w:szCs w:val="21"/>
        </w:rPr>
        <w:t xml:space="preserve">（1）采用最低评标价法的采购项目，提供相同品牌产品（含核心产品）的不同投标人参加同一合同项下投标的，以其中通过资格审查、符合性审查且报价最低的参加评标；报价相同的，随机抽取方式确定，其他投标无效。 </w:t>
      </w:r>
    </w:p>
    <w:p>
      <w:pPr>
        <w:spacing w:line="360" w:lineRule="auto"/>
        <w:ind w:firstLine="422" w:firstLineChars="200"/>
        <w:rPr>
          <w:rFonts w:ascii="Times New Roman" w:hAnsi="Times New Roman" w:cs="Times New Roman"/>
          <w:b/>
          <w:szCs w:val="21"/>
        </w:rPr>
      </w:pPr>
      <w:r>
        <w:rPr>
          <w:rFonts w:ascii="Times New Roman" w:hAnsi="Times New Roman" w:cs="Times New Roman"/>
          <w:b/>
          <w:szCs w:val="21"/>
        </w:rPr>
        <w:t>（2）使用综合评分法的采购项目，提供相同品牌产品（含核心产品）且通过资格审查、符合性审查的不同投标人参加同一合同项下投标的，按一家投标人计算，评审后得分最高的同品牌（含核心产品） 投标人获得中标人推荐资格；评审得分相同的，随机抽取方式确定，其他同品牌投标人不作为中标候选人。</w:t>
      </w:r>
    </w:p>
    <w:p>
      <w:pPr>
        <w:spacing w:line="360" w:lineRule="auto"/>
        <w:ind w:firstLine="420" w:firstLineChars="200"/>
        <w:rPr>
          <w:rFonts w:ascii="Times New Roman" w:hAnsi="Times New Roman" w:cs="Times New Roman"/>
          <w:lang w:val="zh-CN"/>
        </w:rPr>
      </w:pPr>
      <w:r>
        <w:rPr>
          <w:rFonts w:ascii="Times New Roman" w:hAnsi="Times New Roman" w:cs="Times New Roman"/>
        </w:rPr>
        <w:t>4.7</w:t>
      </w:r>
      <w:r>
        <w:rPr>
          <w:rFonts w:ascii="Times New Roman" w:hAnsi="Times New Roman" w:cs="Times New Roman"/>
          <w:lang w:val="zh-CN"/>
        </w:rPr>
        <w:t>投标截止前被</w:t>
      </w:r>
      <w:r>
        <w:rPr>
          <w:rFonts w:ascii="Times New Roman" w:hAnsi="Times New Roman" w:cs="Times New Roman"/>
        </w:rPr>
        <w:t>“</w:t>
      </w:r>
      <w:r>
        <w:rPr>
          <w:rFonts w:ascii="Times New Roman" w:hAnsi="Times New Roman" w:cs="Times New Roman"/>
          <w:lang w:val="zh-CN"/>
        </w:rPr>
        <w:t>信用中国</w:t>
      </w:r>
      <w:r>
        <w:rPr>
          <w:rFonts w:ascii="Times New Roman" w:hAnsi="Times New Roman" w:cs="Times New Roman"/>
        </w:rPr>
        <w:t>”</w:t>
      </w:r>
      <w:r>
        <w:rPr>
          <w:rFonts w:ascii="Times New Roman" w:hAnsi="Times New Roman" w:cs="Times New Roman"/>
          <w:lang w:val="zh-CN"/>
        </w:rPr>
        <w:t>网站</w:t>
      </w:r>
      <w:r>
        <w:rPr>
          <w:rFonts w:ascii="Times New Roman" w:hAnsi="Times New Roman" w:cs="Times New Roman"/>
        </w:rPr>
        <w:t>(</w:t>
      </w:r>
      <w:r>
        <w:fldChar w:fldCharType="begin"/>
      </w:r>
      <w:r>
        <w:instrText xml:space="preserve"> HYPERLINK "http://www.creditchina.gov.cn" </w:instrText>
      </w:r>
      <w:r>
        <w:fldChar w:fldCharType="separate"/>
      </w:r>
      <w:r>
        <w:rPr>
          <w:rStyle w:val="52"/>
          <w:rFonts w:ascii="Times New Roman" w:hAnsi="Times New Roman" w:cs="Times New Roman"/>
          <w:color w:val="auto"/>
        </w:rPr>
        <w:t>www.creditchina.gov.cn</w:t>
      </w:r>
      <w:r>
        <w:rPr>
          <w:rStyle w:val="52"/>
          <w:rFonts w:ascii="Times New Roman" w:hAnsi="Times New Roman" w:cs="Times New Roman"/>
          <w:color w:val="auto"/>
        </w:rPr>
        <w:fldChar w:fldCharType="end"/>
      </w:r>
      <w:r>
        <w:rPr>
          <w:rFonts w:ascii="Times New Roman" w:hAnsi="Times New Roman" w:cs="Times New Roman"/>
        </w:rPr>
        <w:t>)</w:t>
      </w:r>
      <w:r>
        <w:rPr>
          <w:rFonts w:ascii="Times New Roman" w:hAnsi="Times New Roman" w:cs="Times New Roman"/>
          <w:lang w:val="zh-CN"/>
        </w:rPr>
        <w:t>列入失信被执行人、重大税收违法案件当事人名单或被</w:t>
      </w:r>
      <w:r>
        <w:rPr>
          <w:rFonts w:ascii="Times New Roman" w:hAnsi="Times New Roman" w:cs="Times New Roman"/>
        </w:rPr>
        <w:t>“</w:t>
      </w:r>
      <w:r>
        <w:rPr>
          <w:rFonts w:ascii="Times New Roman" w:hAnsi="Times New Roman" w:cs="Times New Roman"/>
          <w:lang w:val="zh-CN"/>
        </w:rPr>
        <w:t>中国政府采购网</w:t>
      </w:r>
      <w:r>
        <w:rPr>
          <w:rFonts w:ascii="Times New Roman" w:hAnsi="Times New Roman" w:cs="Times New Roman"/>
        </w:rPr>
        <w:t>”(</w:t>
      </w:r>
      <w:r>
        <w:fldChar w:fldCharType="begin"/>
      </w:r>
      <w:r>
        <w:instrText xml:space="preserve"> HYPERLINK "http://www.ccgp.gov.cn" </w:instrText>
      </w:r>
      <w:r>
        <w:fldChar w:fldCharType="separate"/>
      </w:r>
      <w:r>
        <w:rPr>
          <w:rStyle w:val="52"/>
          <w:rFonts w:ascii="Times New Roman" w:hAnsi="Times New Roman" w:cs="Times New Roman"/>
          <w:color w:val="auto"/>
        </w:rPr>
        <w:t>www.ccgp.gov.cn</w:t>
      </w:r>
      <w:r>
        <w:rPr>
          <w:rStyle w:val="52"/>
          <w:rFonts w:ascii="Times New Roman" w:hAnsi="Times New Roman" w:cs="Times New Roman"/>
          <w:color w:val="auto"/>
        </w:rPr>
        <w:fldChar w:fldCharType="end"/>
      </w:r>
      <w:r>
        <w:rPr>
          <w:rFonts w:ascii="Times New Roman" w:hAnsi="Times New Roman" w:cs="Times New Roman"/>
        </w:rPr>
        <w:t>)</w:t>
      </w:r>
      <w:r>
        <w:rPr>
          <w:rFonts w:ascii="Times New Roman" w:hAnsi="Times New Roman" w:cs="Times New Roman"/>
          <w:lang w:val="zh-CN"/>
        </w:rPr>
        <w:t>列入政府采购严重违法失信行为记录名单等存在不良信用记录的供应商将被拒绝参加本项目采购活动。具体以投标截止当日招标代理机构在上述两个网站上查询到的信息为准。</w:t>
      </w:r>
    </w:p>
    <w:p>
      <w:pPr>
        <w:pStyle w:val="4"/>
        <w:snapToGrid w:val="0"/>
        <w:spacing w:before="0" w:after="0" w:line="360" w:lineRule="auto"/>
        <w:ind w:firstLine="420" w:firstLineChars="200"/>
        <w:rPr>
          <w:rFonts w:ascii="Times New Roman" w:hAnsi="Times New Roman" w:eastAsia="宋体" w:cs="Times New Roman"/>
          <w:b w:val="0"/>
          <w:bCs w:val="0"/>
          <w:sz w:val="21"/>
          <w:szCs w:val="24"/>
          <w:lang w:val="zh-CN"/>
        </w:rPr>
      </w:pPr>
      <w:bookmarkStart w:id="20" w:name="_Toc525308252"/>
      <w:r>
        <w:rPr>
          <w:rFonts w:ascii="Times New Roman" w:hAnsi="Times New Roman" w:eastAsia="宋体" w:cs="Times New Roman"/>
          <w:b w:val="0"/>
          <w:bCs w:val="0"/>
          <w:sz w:val="21"/>
          <w:szCs w:val="24"/>
          <w:lang w:val="zh-CN"/>
        </w:rPr>
        <w:t>两个以上的自然人、法人或者其他组织组成一个联合体，以一个供应商的身份共同参加政府采购活动的，将对所有联合体成员进行信用记录查询，联合体成员存在不良信用记录的，视同联合体存在不良信用记录。</w:t>
      </w:r>
      <w:bookmarkEnd w:id="20"/>
    </w:p>
    <w:p>
      <w:pPr>
        <w:rPr>
          <w:rFonts w:ascii="Times New Roman" w:hAnsi="Times New Roman" w:cs="Times New Roman"/>
          <w:lang w:val="zh-CN"/>
        </w:rPr>
      </w:pPr>
    </w:p>
    <w:p>
      <w:pPr>
        <w:pStyle w:val="4"/>
        <w:snapToGrid w:val="0"/>
        <w:spacing w:before="0" w:after="0" w:line="360" w:lineRule="auto"/>
        <w:rPr>
          <w:rFonts w:ascii="Times New Roman" w:hAnsi="Times New Roman" w:eastAsia="宋体" w:cs="Times New Roman"/>
          <w:bCs w:val="0"/>
          <w:sz w:val="21"/>
          <w:szCs w:val="24"/>
          <w:lang w:val="zh-CN"/>
        </w:rPr>
      </w:pPr>
      <w:bookmarkStart w:id="21" w:name="_Toc525308253"/>
      <w:r>
        <w:rPr>
          <w:rFonts w:ascii="Times New Roman" w:hAnsi="Times New Roman" w:eastAsia="宋体" w:cs="Times New Roman"/>
          <w:bCs w:val="0"/>
          <w:sz w:val="21"/>
          <w:szCs w:val="24"/>
          <w:lang w:val="zh-CN"/>
        </w:rPr>
        <w:t>二、招标文件</w:t>
      </w:r>
      <w:bookmarkEnd w:id="17"/>
      <w:bookmarkEnd w:id="18"/>
      <w:bookmarkEnd w:id="19"/>
      <w:bookmarkEnd w:id="21"/>
    </w:p>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5．招标文件构成</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5.1 本招标文件包括目录所示内容及所有按本须知第6条发出的补充资料。</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5.2 除上述所列内容外，采购人和采购代理机构的任何工作人员对投标人所作的任何口头解释、介绍、答复，只能供投标人参考，对采购人、采购代理机构和投标人无任何约束力。</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5.3 招标文件是招标过程进行的有效依据，也是成交后签订合同的依据，对双方均具有约束力，凡不遵守招标文件规定或对招标文件的实质性内容不响应的，将可能被拒绝或以无效标处理。</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5.4 本招标文件由采购人或采购代理机构依据相关法律、法规、规章、省市规定及招标文件进行解释。</w:t>
      </w:r>
    </w:p>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6．招标文件的澄清</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6.1 投标人在收到招标文件后，若有问题需要澄清或认为有必要与采购人进行技术交流，应于前附表规定的时间前，将问题传真至0571-88821402-820，同时将问题发电子邮件至</w:t>
      </w:r>
      <w:r>
        <w:rPr>
          <w:rFonts w:hint="eastAsia" w:ascii="Times New Roman" w:hAnsi="Times New Roman" w:cs="Times New Roman"/>
          <w:snapToGrid w:val="0"/>
          <w:kern w:val="0"/>
          <w:szCs w:val="21"/>
          <w:lang w:val="en-US" w:eastAsia="zh-CN"/>
        </w:rPr>
        <w:t>info@zngpa.cn</w:t>
      </w:r>
      <w:r>
        <w:rPr>
          <w:rFonts w:ascii="Times New Roman" w:hAnsi="Times New Roman" w:cs="Times New Roman"/>
          <w:snapToGrid w:val="0"/>
          <w:kern w:val="0"/>
          <w:szCs w:val="21"/>
        </w:rPr>
        <w:t>（电子邮件与书面文件有不一致的，以书面文件为准）。截止期后的疑问将不予受理、答复。</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6.2 投标人要求解释或澄清的问题应以书面形式送达，并加盖公章、写明日期。</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6.3 所有要求解释或澄清的问题都予以解答，答疑文件与补充文件一起以书面形式告知所有购买招标文件的投标人。</w:t>
      </w:r>
    </w:p>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7．招标文件的修改</w:t>
      </w:r>
    </w:p>
    <w:p>
      <w:pPr>
        <w:pStyle w:val="111"/>
        <w:adjustRightInd w:val="0"/>
        <w:snapToGrid w:val="0"/>
        <w:spacing w:before="0"/>
        <w:ind w:firstLine="420"/>
        <w:rPr>
          <w:rFonts w:ascii="Times New Roman" w:hAnsi="Times New Roman" w:cs="Times New Roman"/>
          <w:sz w:val="21"/>
        </w:rPr>
      </w:pPr>
      <w:r>
        <w:rPr>
          <w:rFonts w:ascii="Times New Roman" w:hAnsi="Times New Roman" w:cs="Times New Roman"/>
          <w:sz w:val="21"/>
        </w:rPr>
        <w:t>7.1 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111"/>
        <w:adjustRightInd w:val="0"/>
        <w:snapToGrid w:val="0"/>
        <w:spacing w:before="0"/>
        <w:ind w:firstLine="420"/>
        <w:rPr>
          <w:rFonts w:ascii="Times New Roman" w:hAnsi="Times New Roman" w:cs="Times New Roman"/>
          <w:sz w:val="21"/>
        </w:rPr>
      </w:pPr>
      <w:r>
        <w:rPr>
          <w:rFonts w:ascii="Times New Roman" w:hAnsi="Times New Roman" w:cs="Times New Roman"/>
          <w:sz w:val="21"/>
        </w:rPr>
        <w:t>7.2 招标文件的修改将以书面形式，包括邮寄、传真和电传，通知所有购买招标文件的投标人，并对其具有约束力并同时在财政部门指定的政府采购信息发布媒体上发布更正公告。投标人在收到上述通知后，应在24小时内向采购代理机构回函确认。</w:t>
      </w:r>
    </w:p>
    <w:p>
      <w:pPr>
        <w:pStyle w:val="111"/>
        <w:adjustRightInd w:val="0"/>
        <w:snapToGrid w:val="0"/>
        <w:spacing w:before="0"/>
        <w:ind w:firstLine="420"/>
        <w:rPr>
          <w:rFonts w:ascii="Times New Roman" w:hAnsi="Times New Roman" w:cs="Times New Roman"/>
          <w:sz w:val="21"/>
        </w:rPr>
      </w:pPr>
      <w:r>
        <w:rPr>
          <w:rFonts w:ascii="Times New Roman" w:hAnsi="Times New Roman" w:cs="Times New Roman"/>
          <w:sz w:val="21"/>
        </w:rPr>
        <w:t>7.3 采购代理机构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pPr>
        <w:pStyle w:val="111"/>
        <w:adjustRightInd w:val="0"/>
        <w:snapToGrid w:val="0"/>
        <w:spacing w:before="0"/>
        <w:ind w:firstLine="420"/>
        <w:rPr>
          <w:rFonts w:ascii="Times New Roman" w:hAnsi="Times New Roman" w:cs="Times New Roman"/>
          <w:sz w:val="21"/>
        </w:rPr>
      </w:pPr>
      <w:r>
        <w:rPr>
          <w:rFonts w:ascii="Times New Roman" w:hAnsi="Times New Roman" w:cs="Times New Roman"/>
          <w:sz w:val="21"/>
        </w:rPr>
        <w:t>7.4招标文件澄清、答复、修改、补充的内容为招标文件的组成部分。当招标文件与招标文件的答复、澄清、修改、补充通知就同一内容的表述不一致时，以最后发出的书面文件为准。</w:t>
      </w:r>
    </w:p>
    <w:p>
      <w:pPr>
        <w:pStyle w:val="111"/>
        <w:adjustRightInd w:val="0"/>
        <w:snapToGrid w:val="0"/>
        <w:spacing w:before="0"/>
        <w:ind w:firstLine="420"/>
        <w:rPr>
          <w:rFonts w:ascii="Times New Roman" w:hAnsi="Times New Roman" w:cs="Times New Roman"/>
          <w:sz w:val="21"/>
        </w:rPr>
      </w:pPr>
      <w:r>
        <w:rPr>
          <w:rFonts w:ascii="Times New Roman" w:hAnsi="Times New Roman" w:cs="Times New Roman"/>
          <w:sz w:val="21"/>
        </w:rPr>
        <w:t>7.5招标文件的澄清、答复、修改或补充都应该通过本代理机构以法定形式发布，除此以外的发布不属于招标文件的组成部分。</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rPr>
        <w:t>7.6在招标文件发售截止后，经采购人同意购买招标文件的投标人不得对招标文件及其补充文件提出答疑或质疑。</w:t>
      </w:r>
    </w:p>
    <w:p>
      <w:pPr>
        <w:pStyle w:val="4"/>
        <w:snapToGrid w:val="0"/>
        <w:spacing w:before="0" w:after="0" w:line="360" w:lineRule="auto"/>
        <w:rPr>
          <w:rFonts w:ascii="Times New Roman" w:hAnsi="Times New Roman" w:eastAsia="宋体" w:cs="Times New Roman"/>
          <w:snapToGrid w:val="0"/>
          <w:kern w:val="0"/>
          <w:sz w:val="21"/>
          <w:szCs w:val="21"/>
        </w:rPr>
      </w:pPr>
      <w:bookmarkStart w:id="22" w:name="_Toc525308254"/>
    </w:p>
    <w:p>
      <w:pPr>
        <w:pStyle w:val="4"/>
        <w:snapToGrid w:val="0"/>
        <w:spacing w:before="0" w:after="0" w:line="360" w:lineRule="auto"/>
        <w:rPr>
          <w:rFonts w:ascii="Times New Roman" w:hAnsi="Times New Roman" w:eastAsia="宋体" w:cs="Times New Roman"/>
          <w:snapToGrid w:val="0"/>
          <w:kern w:val="0"/>
          <w:sz w:val="21"/>
          <w:szCs w:val="21"/>
        </w:rPr>
      </w:pPr>
      <w:r>
        <w:rPr>
          <w:rFonts w:ascii="Times New Roman" w:hAnsi="Times New Roman" w:eastAsia="宋体" w:cs="Times New Roman"/>
          <w:snapToGrid w:val="0"/>
          <w:kern w:val="0"/>
          <w:sz w:val="21"/>
          <w:szCs w:val="21"/>
        </w:rPr>
        <w:t>三、投标文件的编制</w:t>
      </w:r>
      <w:bookmarkEnd w:id="15"/>
      <w:bookmarkEnd w:id="16"/>
      <w:bookmarkEnd w:id="22"/>
    </w:p>
    <w:p>
      <w:pPr>
        <w:adjustRightInd w:val="0"/>
        <w:snapToGrid w:val="0"/>
        <w:spacing w:line="360" w:lineRule="auto"/>
        <w:ind w:firstLine="422" w:firstLineChars="200"/>
        <w:rPr>
          <w:rFonts w:ascii="Times New Roman" w:hAnsi="Times New Roman" w:cs="Times New Roman"/>
          <w:b/>
          <w:snapToGrid w:val="0"/>
          <w:kern w:val="0"/>
          <w:szCs w:val="21"/>
        </w:rPr>
      </w:pPr>
      <w:r>
        <w:rPr>
          <w:rFonts w:ascii="Times New Roman" w:hAnsi="Times New Roman" w:cs="Times New Roman"/>
          <w:b/>
          <w:snapToGrid w:val="0"/>
          <w:kern w:val="0"/>
          <w:szCs w:val="21"/>
        </w:rPr>
        <w:t>投标人应认真阅读招标文件中所有的事项、格式、条款和技术要求等。如果投标人没有按照招标文件要求和规定编制投标文件及提交全部资料，或者投标没有对招标文件中各方面作出实质性响应，其风险应由投标人承担。</w:t>
      </w:r>
    </w:p>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8．投标文件的语言及计量单位</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8.1 投标文件及投标人与采购人之间与投标有关的来往通知、函件和文件均应使用简体中文。除签名、盖章、专用名称等特殊情形外，以中文汉语以外的文字表述的投标文件视同未提供。投标人提交的支持文件和印刷的文献可以用另一种语言，但相应内容应附有中文翻译文本，在解释投标文件时以中文翻译文本为准。</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8.2 除招标文件另有规定外，投标文件所使用的计量单位，均须采用中华人民共和国法定计量单位，否则视同未响应。</w:t>
      </w:r>
    </w:p>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9．投标文件构成</w:t>
      </w:r>
    </w:p>
    <w:p>
      <w:pPr>
        <w:pStyle w:val="25"/>
        <w:snapToGrid w:val="0"/>
        <w:spacing w:line="360" w:lineRule="auto"/>
        <w:ind w:firstLine="420" w:firstLineChars="200"/>
        <w:rPr>
          <w:rFonts w:ascii="Times New Roman" w:hAnsi="Times New Roman" w:eastAsia="宋体" w:cs="Times New Roman"/>
        </w:rPr>
      </w:pPr>
      <w:r>
        <w:rPr>
          <w:rFonts w:ascii="Times New Roman" w:hAnsi="Times New Roman" w:eastAsia="宋体" w:cs="Times New Roman"/>
          <w:kern w:val="0"/>
        </w:rPr>
        <w:t>投标文件应当包括以下主要内容：</w:t>
      </w:r>
      <w:r>
        <w:rPr>
          <w:rFonts w:ascii="Times New Roman" w:hAnsi="Times New Roman" w:eastAsia="宋体" w:cs="Times New Roman"/>
          <w:b/>
        </w:rPr>
        <w:t>资格文件，报价文件，商务、技术文件</w:t>
      </w:r>
      <w:r>
        <w:rPr>
          <w:rFonts w:ascii="Times New Roman" w:hAnsi="Times New Roman" w:eastAsia="宋体" w:cs="Times New Roman"/>
        </w:rPr>
        <w:t>。</w:t>
      </w:r>
    </w:p>
    <w:p>
      <w:pPr>
        <w:snapToGrid w:val="0"/>
        <w:spacing w:line="360" w:lineRule="auto"/>
        <w:ind w:firstLine="422" w:firstLineChars="200"/>
        <w:rPr>
          <w:rFonts w:ascii="Times New Roman" w:hAnsi="Times New Roman" w:cs="Times New Roman"/>
          <w:kern w:val="0"/>
          <w:szCs w:val="21"/>
        </w:rPr>
      </w:pPr>
      <w:r>
        <w:rPr>
          <w:rFonts w:ascii="Times New Roman" w:hAnsi="Times New Roman" w:cs="Times New Roman"/>
          <w:b/>
          <w:szCs w:val="21"/>
        </w:rPr>
        <w:t>9.1资格审查要求的资格证明材料(均需加盖公章)：</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（1）有效的法人或者其他组织的营业执照等证明文件（复印件），自然人的身份证明；</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（2）</w:t>
      </w:r>
      <w:r>
        <w:rPr>
          <w:rFonts w:ascii="Times New Roman" w:hAnsi="Times New Roman" w:cs="Times New Roman"/>
          <w:szCs w:val="21"/>
          <w:lang w:val="zh-CN"/>
        </w:rPr>
        <w:t>提供上一年度经第三方审计的财务报告（若投标时间为1-6月，上一年度财务审计报告还未完成的，须提供再上一年度的财务审计报告），包括“四表一注”，即资产负债表、利润表、现金流量表、所有者权益变动表及其附注(执行《小企业会计准则》的可不提供“所有者权益变动表”)；未经审计的，提供近6个月任意一月财务报表（资产负债表、利润表）或开标前三个月内其基本开户银行出具的资信证明（若资信证明中注明复印无效，需提交正本），并加盖公章或财政部门认可的采购专业担保机构出具的投标担保函；</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（3）最近六个月任意一月依法缴纳税收的证明材料（依法免税的投标人，应提供相应文件证明其依法免税）；</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（4）最近六个月任意一月依法缴社会保障资金的证明材料（依法不需要缴纳社会保障资金的投标人，应提供相应文件证明其依法不需要缴纳社会保障资金）；</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（5）具有履行合同所必需的设备和专业技术能力的承诺函；</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（6）参加政府采购活动前3年内在经营活动中没有重大违法记录的书面声明；</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zCs w:val="21"/>
        </w:rPr>
        <w:t>（7）投标截止前未被“信用中国”网站(www.creditchina.gov.cn)列入失信被执行人、重大税收违法案件当事人名单；未被“中国政府采购网”(www.ccgp.gov.cn)列入政府采购严重违法失信行为记录名单。</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（8）投标人特定资格条件（如有）。</w:t>
      </w:r>
    </w:p>
    <w:p>
      <w:pPr>
        <w:adjustRightInd w:val="0"/>
        <w:snapToGrid w:val="0"/>
        <w:spacing w:line="360" w:lineRule="auto"/>
        <w:ind w:firstLine="314" w:firstLineChars="149"/>
        <w:jc w:val="left"/>
        <w:rPr>
          <w:rFonts w:ascii="Times New Roman" w:hAnsi="Times New Roman" w:cs="Times New Roman"/>
          <w:snapToGrid w:val="0"/>
          <w:kern w:val="0"/>
          <w:szCs w:val="21"/>
        </w:rPr>
      </w:pPr>
      <w:bookmarkStart w:id="23" w:name="_Hlt68403820"/>
      <w:bookmarkEnd w:id="23"/>
      <w:bookmarkStart w:id="24" w:name="_Hlt68072998"/>
      <w:bookmarkEnd w:id="24"/>
      <w:bookmarkStart w:id="25" w:name="_Hlt68073093"/>
      <w:bookmarkEnd w:id="25"/>
      <w:r>
        <w:rPr>
          <w:rFonts w:ascii="Times New Roman" w:hAnsi="Times New Roman" w:cs="Times New Roman"/>
          <w:b/>
          <w:snapToGrid w:val="0"/>
          <w:kern w:val="0"/>
          <w:szCs w:val="21"/>
        </w:rPr>
        <w:t>9.2 报价文件：</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（1）投标函；</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（2）开标一览表；</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（3）投标报价明细表；</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（4）中小企业声明函、监狱企业、残疾人福利性单位及其他相关的充分的证明材料。</w:t>
      </w:r>
    </w:p>
    <w:p>
      <w:pPr>
        <w:adjustRightInd w:val="0"/>
        <w:snapToGrid w:val="0"/>
        <w:spacing w:line="360" w:lineRule="auto"/>
        <w:ind w:firstLine="422" w:firstLineChars="200"/>
        <w:jc w:val="left"/>
        <w:rPr>
          <w:rFonts w:ascii="Times New Roman" w:hAnsi="Times New Roman" w:cs="Times New Roman"/>
          <w:snapToGrid w:val="0"/>
          <w:kern w:val="0"/>
          <w:szCs w:val="21"/>
        </w:rPr>
      </w:pPr>
      <w:r>
        <w:rPr>
          <w:rFonts w:ascii="Times New Roman" w:hAnsi="Times New Roman" w:cs="Times New Roman"/>
          <w:b/>
          <w:snapToGrid w:val="0"/>
          <w:kern w:val="0"/>
          <w:szCs w:val="21"/>
        </w:rPr>
        <w:t>9.3</w:t>
      </w:r>
      <w:r>
        <w:rPr>
          <w:rFonts w:ascii="Times New Roman" w:hAnsi="Times New Roman" w:cs="Times New Roman"/>
          <w:b/>
          <w:szCs w:val="21"/>
        </w:rPr>
        <w:t>商务、技术文件</w:t>
      </w:r>
      <w:r>
        <w:rPr>
          <w:rFonts w:ascii="Times New Roman" w:hAnsi="Times New Roman" w:cs="Times New Roman"/>
          <w:snapToGrid w:val="0"/>
          <w:kern w:val="0"/>
          <w:szCs w:val="21"/>
        </w:rPr>
        <w:t>：</w:t>
      </w:r>
    </w:p>
    <w:p>
      <w:pPr>
        <w:adjustRightInd w:val="0"/>
        <w:snapToGrid w:val="0"/>
        <w:spacing w:line="360" w:lineRule="auto"/>
        <w:ind w:firstLine="422" w:firstLineChars="200"/>
        <w:jc w:val="left"/>
        <w:rPr>
          <w:rFonts w:ascii="Times New Roman" w:hAnsi="Times New Roman" w:cs="Times New Roman"/>
          <w:b/>
          <w:snapToGrid w:val="0"/>
          <w:kern w:val="0"/>
          <w:szCs w:val="21"/>
        </w:rPr>
      </w:pPr>
      <w:r>
        <w:rPr>
          <w:rFonts w:ascii="Times New Roman" w:hAnsi="Times New Roman" w:cs="Times New Roman"/>
          <w:b/>
          <w:snapToGrid w:val="0"/>
          <w:kern w:val="0"/>
          <w:szCs w:val="21"/>
        </w:rPr>
        <w:t>商务文件,内容可以是资料，图表或说明，必须包含但不仅限于以下内容：</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（1）投标人基本情况表。</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（2）廉政承诺书。</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（3）法定代表人资格证明书及法定代表人授权书，同时须附法定代表人和授权委托代表的有效身份证复印件（法定代表人直接参加投标并对相应文件签字的，只需提供前者）；</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（4）合同条款偏离表。</w:t>
      </w:r>
    </w:p>
    <w:p>
      <w:pPr>
        <w:adjustRightInd w:val="0"/>
        <w:snapToGrid w:val="0"/>
        <w:spacing w:line="360" w:lineRule="auto"/>
        <w:ind w:firstLine="316" w:firstLineChars="150"/>
        <w:jc w:val="left"/>
        <w:rPr>
          <w:rFonts w:ascii="Times New Roman" w:hAnsi="Times New Roman" w:cs="Times New Roman"/>
          <w:b/>
          <w:snapToGrid w:val="0"/>
          <w:kern w:val="0"/>
          <w:szCs w:val="21"/>
        </w:rPr>
      </w:pPr>
      <w:r>
        <w:rPr>
          <w:rFonts w:ascii="Times New Roman" w:hAnsi="Times New Roman" w:cs="Times New Roman"/>
          <w:b/>
          <w:snapToGrid w:val="0"/>
          <w:kern w:val="0"/>
          <w:szCs w:val="21"/>
        </w:rPr>
        <w:t>技术文件，内容可以是资料，图表或说明，必须包含但不仅限于以下内容：</w:t>
      </w:r>
    </w:p>
    <w:p>
      <w:pPr>
        <w:tabs>
          <w:tab w:val="left" w:pos="900"/>
        </w:tabs>
        <w:adjustRightInd w:val="0"/>
        <w:snapToGrid w:val="0"/>
        <w:spacing w:line="360" w:lineRule="auto"/>
        <w:ind w:firstLine="424" w:firstLineChars="202"/>
        <w:rPr>
          <w:rFonts w:ascii="Times New Roman" w:hAnsi="Times New Roman" w:cs="Times New Roman"/>
        </w:rPr>
      </w:pPr>
      <w:r>
        <w:rPr>
          <w:rFonts w:ascii="Times New Roman" w:hAnsi="Times New Roman" w:cs="Times New Roman"/>
          <w:bCs/>
          <w:szCs w:val="21"/>
        </w:rPr>
        <w:t>（1）针对本项目的</w:t>
      </w:r>
      <w:r>
        <w:rPr>
          <w:rFonts w:ascii="Times New Roman" w:hAnsi="Times New Roman" w:cs="Times New Roman"/>
          <w:szCs w:val="21"/>
        </w:rPr>
        <w:t>技术响应方案，</w:t>
      </w:r>
      <w:r>
        <w:rPr>
          <w:rFonts w:ascii="Times New Roman" w:hAnsi="Times New Roman" w:cs="Times New Roman"/>
        </w:rPr>
        <w:t>包括但不限于以下主要内容：组织机构、人员配置和人员管理措施、项目组织实施计划和组织实施措施、工作程序和步骤、管理和协调方法、关键步骤的思路和要点等；</w:t>
      </w:r>
    </w:p>
    <w:p>
      <w:pPr>
        <w:tabs>
          <w:tab w:val="left" w:pos="900"/>
        </w:tabs>
        <w:adjustRightInd w:val="0"/>
        <w:snapToGrid w:val="0"/>
        <w:spacing w:line="360" w:lineRule="auto"/>
        <w:ind w:firstLine="424" w:firstLineChars="202"/>
        <w:rPr>
          <w:rFonts w:ascii="Times New Roman" w:hAnsi="Times New Roman" w:cs="Times New Roman"/>
          <w:kern w:val="0"/>
          <w:lang w:val="zh-CN"/>
        </w:rPr>
      </w:pPr>
      <w:r>
        <w:rPr>
          <w:rFonts w:ascii="Times New Roman" w:hAnsi="Times New Roman" w:cs="Times New Roman"/>
          <w:kern w:val="0"/>
        </w:rPr>
        <w:t>（2）</w:t>
      </w:r>
      <w:r>
        <w:rPr>
          <w:rFonts w:ascii="Times New Roman" w:hAnsi="Times New Roman" w:cs="Times New Roman"/>
          <w:kern w:val="0"/>
          <w:lang w:val="zh-CN"/>
        </w:rPr>
        <w:t xml:space="preserve"> 投标人在投标文件中，应对</w:t>
      </w:r>
      <w:r>
        <w:rPr>
          <w:rFonts w:ascii="Times New Roman" w:hAnsi="Times New Roman" w:cs="Times New Roman"/>
        </w:rPr>
        <w:t>项目技术规范和服务要求</w:t>
      </w:r>
      <w:r>
        <w:rPr>
          <w:rFonts w:ascii="Times New Roman" w:hAnsi="Times New Roman" w:cs="Times New Roman"/>
          <w:kern w:val="0"/>
          <w:lang w:val="zh-CN"/>
        </w:rPr>
        <w:t>中所提出各项要求进行逐条逐项的答复、说明和解释。首先对实现或满足程度明确作出“满足”、“不满足”、“部分满足”等应答，然后作出具体、详细的说明。回答“满足”应说明如何满足，回答“部分满足”要明确哪部分满足和哪部分不满足。同时明确满足的程度。若采用“详见”、“参见”方式说明的，应指明所指文档（应是投标文件的组成部分）的具体章节及页码。任何含糊不清的表示对评标结果的影响将是投标人的责任。</w:t>
      </w:r>
    </w:p>
    <w:p>
      <w:pPr>
        <w:tabs>
          <w:tab w:val="left" w:pos="900"/>
        </w:tabs>
        <w:adjustRightInd w:val="0"/>
        <w:snapToGrid w:val="0"/>
        <w:spacing w:line="360" w:lineRule="auto"/>
        <w:ind w:firstLine="424" w:firstLineChars="202"/>
        <w:rPr>
          <w:rFonts w:ascii="Times New Roman" w:hAnsi="Times New Roman" w:cs="Times New Roman"/>
        </w:rPr>
      </w:pPr>
      <w:r>
        <w:rPr>
          <w:rFonts w:ascii="Times New Roman" w:hAnsi="Times New Roman" w:cs="Times New Roman"/>
          <w:kern w:val="0"/>
          <w:lang w:val="zh-CN"/>
        </w:rPr>
        <w:t>（3）</w:t>
      </w:r>
      <w:r>
        <w:rPr>
          <w:rFonts w:ascii="Times New Roman" w:hAnsi="Times New Roman" w:cs="Times New Roman"/>
        </w:rPr>
        <w:t>项目进度计划及按期完成保证措施；</w:t>
      </w:r>
    </w:p>
    <w:p>
      <w:pPr>
        <w:tabs>
          <w:tab w:val="left" w:pos="900"/>
        </w:tabs>
        <w:adjustRightInd w:val="0"/>
        <w:snapToGrid w:val="0"/>
        <w:spacing w:line="360" w:lineRule="auto"/>
        <w:ind w:firstLine="426" w:firstLineChars="202"/>
        <w:rPr>
          <w:rFonts w:ascii="Times New Roman" w:hAnsi="Times New Roman" w:cs="Times New Roman"/>
          <w:b/>
        </w:rPr>
      </w:pPr>
      <w:r>
        <w:rPr>
          <w:rFonts w:ascii="Times New Roman" w:hAnsi="Times New Roman" w:cs="Times New Roman"/>
          <w:b/>
        </w:rPr>
        <w:t>（4）</w:t>
      </w:r>
      <w:r>
        <w:rPr>
          <w:rFonts w:ascii="Times New Roman" w:hAnsi="Times New Roman" w:cs="Times New Roman"/>
          <w:b/>
          <w:snapToGrid w:val="0"/>
          <w:kern w:val="0"/>
          <w:szCs w:val="21"/>
        </w:rPr>
        <w:t>产品的供货范围及零部件清单，</w:t>
      </w:r>
      <w:r>
        <w:rPr>
          <w:rFonts w:ascii="Times New Roman" w:hAnsi="Times New Roman" w:cs="Times New Roman"/>
          <w:b/>
          <w:bCs/>
          <w:snapToGrid w:val="0"/>
          <w:kern w:val="0"/>
          <w:szCs w:val="21"/>
        </w:rPr>
        <w:t>零部件需说明名称型号、制造商及国别</w:t>
      </w:r>
      <w:r>
        <w:rPr>
          <w:rFonts w:ascii="Times New Roman" w:hAnsi="Times New Roman" w:cs="Times New Roman"/>
          <w:b/>
          <w:snapToGrid w:val="0"/>
          <w:kern w:val="0"/>
          <w:szCs w:val="21"/>
        </w:rPr>
        <w:t>；</w:t>
      </w:r>
    </w:p>
    <w:p>
      <w:pPr>
        <w:tabs>
          <w:tab w:val="left" w:pos="900"/>
        </w:tabs>
        <w:adjustRightInd w:val="0"/>
        <w:snapToGrid w:val="0"/>
        <w:spacing w:line="360" w:lineRule="auto"/>
        <w:ind w:firstLine="424" w:firstLineChars="202"/>
        <w:rPr>
          <w:rFonts w:ascii="Times New Roman" w:hAnsi="Times New Roman" w:cs="Times New Roman"/>
        </w:rPr>
      </w:pPr>
      <w:r>
        <w:rPr>
          <w:rFonts w:ascii="Times New Roman" w:hAnsi="Times New Roman" w:cs="Times New Roman"/>
          <w:snapToGrid w:val="0"/>
          <w:kern w:val="0"/>
          <w:szCs w:val="21"/>
        </w:rPr>
        <w:t>（5）产品质保服务内容及质保期，原厂质保函等；</w:t>
      </w:r>
    </w:p>
    <w:p>
      <w:pPr>
        <w:tabs>
          <w:tab w:val="left" w:pos="900"/>
        </w:tabs>
        <w:adjustRightInd w:val="0"/>
        <w:snapToGrid w:val="0"/>
        <w:spacing w:line="360" w:lineRule="auto"/>
        <w:ind w:firstLine="420" w:firstLineChars="200"/>
        <w:rPr>
          <w:rFonts w:ascii="Times New Roman" w:hAnsi="Times New Roman" w:cs="Times New Roman"/>
          <w:kern w:val="0"/>
          <w:lang w:val="zh-CN"/>
        </w:rPr>
      </w:pPr>
      <w:r>
        <w:rPr>
          <w:rFonts w:ascii="Times New Roman" w:hAnsi="Times New Roman" w:cs="Times New Roman"/>
          <w:bCs/>
          <w:szCs w:val="21"/>
        </w:rPr>
        <w:t>（6）项目负责人及其项目小组成员名单：</w:t>
      </w:r>
      <w:r>
        <w:rPr>
          <w:rFonts w:ascii="Times New Roman" w:hAnsi="Times New Roman" w:cs="Times New Roman"/>
          <w:kern w:val="0"/>
          <w:lang w:val="zh-CN"/>
        </w:rPr>
        <w:t>每个专业人员的情况和在杭州人员数应该明确表示，明确各阶段投入人数，在提交的标书中安排的人员，须为公司的固定职员；每个参加项目人员的履历表应随标书一并提交，主要内容包括</w:t>
      </w:r>
      <w:r>
        <w:rPr>
          <w:rFonts w:ascii="Times New Roman" w:hAnsi="Times New Roman" w:cs="Times New Roman"/>
        </w:rPr>
        <w:t>正在履行的劳动合同复印件及基本养老保险缴费记录等证明材料、</w:t>
      </w:r>
      <w:r>
        <w:rPr>
          <w:rFonts w:ascii="Times New Roman" w:hAnsi="Times New Roman" w:cs="Times New Roman"/>
          <w:kern w:val="0"/>
          <w:lang w:val="zh-CN"/>
        </w:rPr>
        <w:t>学历情况、经验与业绩(包括从事相关系统建设的经验，该人员参与的时间以及在项目中的责任)，资质情况（包括</w:t>
      </w:r>
      <w:r>
        <w:rPr>
          <w:rFonts w:ascii="Times New Roman" w:hAnsi="Times New Roman" w:cs="Times New Roman"/>
        </w:rPr>
        <w:t>项目组人员的产品认证工程师资质，其他有关资质）</w:t>
      </w:r>
      <w:r>
        <w:rPr>
          <w:rFonts w:ascii="Times New Roman" w:hAnsi="Times New Roman" w:cs="Times New Roman"/>
          <w:kern w:val="0"/>
          <w:lang w:val="zh-CN"/>
        </w:rPr>
        <w:t>等。</w:t>
      </w:r>
    </w:p>
    <w:p>
      <w:pPr>
        <w:tabs>
          <w:tab w:val="left" w:pos="900"/>
        </w:tabs>
        <w:adjustRightInd w:val="0"/>
        <w:snapToGrid w:val="0"/>
        <w:spacing w:line="360" w:lineRule="auto"/>
        <w:ind w:firstLine="420" w:firstLineChars="200"/>
        <w:rPr>
          <w:rFonts w:ascii="Times New Roman" w:hAnsi="Times New Roman" w:cs="Times New Roman"/>
          <w:bCs/>
          <w:szCs w:val="21"/>
        </w:rPr>
      </w:pPr>
      <w:r>
        <w:rPr>
          <w:rFonts w:ascii="Times New Roman" w:hAnsi="Times New Roman" w:cs="Times New Roman"/>
          <w:kern w:val="0"/>
          <w:lang w:val="zh-CN"/>
        </w:rPr>
        <w:t>（7）培训计划</w:t>
      </w:r>
    </w:p>
    <w:p>
      <w:pPr>
        <w:snapToGrid w:val="0"/>
        <w:spacing w:line="360" w:lineRule="auto"/>
        <w:ind w:firstLine="420"/>
        <w:rPr>
          <w:rFonts w:ascii="Times New Roman" w:hAnsi="Times New Roman" w:cs="Times New Roman"/>
          <w:kern w:val="0"/>
          <w:szCs w:val="21"/>
          <w:lang w:val="zh-CN"/>
        </w:rPr>
      </w:pPr>
      <w:r>
        <w:rPr>
          <w:rFonts w:ascii="Times New Roman" w:hAnsi="Times New Roman" w:cs="Times New Roman"/>
          <w:szCs w:val="21"/>
        </w:rPr>
        <w:t>（8）</w:t>
      </w:r>
      <w:r>
        <w:rPr>
          <w:rFonts w:ascii="Times New Roman" w:hAnsi="Times New Roman" w:cs="Times New Roman"/>
          <w:kern w:val="0"/>
          <w:szCs w:val="21"/>
          <w:lang w:val="zh-CN"/>
        </w:rPr>
        <w:t>优惠条件及特殊承诺</w:t>
      </w:r>
    </w:p>
    <w:p>
      <w:pPr>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kern w:val="0"/>
          <w:szCs w:val="21"/>
        </w:rPr>
        <w:t>技术偏离说明表。</w:t>
      </w:r>
    </w:p>
    <w:p>
      <w:pPr>
        <w:snapToGrid w:val="0"/>
        <w:spacing w:line="360" w:lineRule="auto"/>
        <w:ind w:firstLine="420" w:firstLineChars="200"/>
        <w:rPr>
          <w:rFonts w:ascii="Times New Roman" w:hAnsi="Times New Roman" w:cs="Times New Roman"/>
          <w:szCs w:val="21"/>
        </w:rPr>
      </w:pPr>
      <w:r>
        <w:rPr>
          <w:rFonts w:ascii="Times New Roman" w:hAnsi="Times New Roman" w:cs="Times New Roman"/>
          <w:snapToGrid w:val="0"/>
          <w:kern w:val="0"/>
          <w:szCs w:val="21"/>
        </w:rPr>
        <w:t>（10）</w:t>
      </w:r>
      <w:r>
        <w:rPr>
          <w:rFonts w:ascii="Times New Roman" w:hAnsi="Times New Roman" w:cs="Times New Roman"/>
          <w:kern w:val="0"/>
          <w:lang w:val="zh-CN"/>
        </w:rPr>
        <w:t>投标人</w:t>
      </w:r>
      <w:r>
        <w:rPr>
          <w:rFonts w:ascii="Times New Roman" w:hAnsi="Times New Roman" w:cs="Times New Roman"/>
          <w:snapToGrid w:val="0"/>
          <w:kern w:val="0"/>
          <w:szCs w:val="21"/>
        </w:rPr>
        <w:t>类似</w:t>
      </w:r>
      <w:r>
        <w:rPr>
          <w:rFonts w:ascii="Times New Roman" w:hAnsi="Times New Roman" w:cs="Times New Roman"/>
          <w:kern w:val="24"/>
          <w:szCs w:val="28"/>
        </w:rPr>
        <w:t>成功案例的业绩；</w:t>
      </w:r>
      <w:r>
        <w:rPr>
          <w:rFonts w:ascii="Times New Roman" w:hAnsi="Times New Roman" w:cs="Times New Roman"/>
          <w:szCs w:val="28"/>
        </w:rPr>
        <w:t>成功案例需提供合同复印件或采购单位出具的验收报告并加盖公章，原价备查。</w:t>
      </w:r>
    </w:p>
    <w:p>
      <w:pPr>
        <w:tabs>
          <w:tab w:val="left" w:pos="1440"/>
          <w:tab w:val="left" w:pos="1620"/>
        </w:tabs>
        <w:adjustRightInd w:val="0"/>
        <w:snapToGrid w:val="0"/>
        <w:spacing w:line="360" w:lineRule="auto"/>
        <w:ind w:right="-357" w:rightChars="-170" w:firstLine="472" w:firstLineChars="225"/>
        <w:rPr>
          <w:rFonts w:ascii="Times New Roman" w:hAnsi="Times New Roman" w:cs="Times New Roman"/>
          <w:snapToGrid w:val="0"/>
          <w:kern w:val="0"/>
          <w:szCs w:val="21"/>
        </w:rPr>
      </w:pPr>
      <w:r>
        <w:rPr>
          <w:rFonts w:ascii="Times New Roman" w:hAnsi="Times New Roman" w:cs="Times New Roman"/>
          <w:snapToGrid w:val="0"/>
          <w:kern w:val="0"/>
          <w:szCs w:val="21"/>
        </w:rPr>
        <w:t>（11）与技术资信标评分有关的其他材料；</w:t>
      </w:r>
    </w:p>
    <w:p>
      <w:pPr>
        <w:tabs>
          <w:tab w:val="left" w:pos="360"/>
          <w:tab w:val="left" w:pos="1260"/>
          <w:tab w:val="left" w:pos="1440"/>
        </w:tabs>
        <w:adjustRightInd w:val="0"/>
        <w:snapToGrid w:val="0"/>
        <w:spacing w:line="360" w:lineRule="auto"/>
        <w:ind w:firstLine="472" w:firstLineChars="225"/>
        <w:jc w:val="left"/>
        <w:rPr>
          <w:rFonts w:ascii="Times New Roman" w:hAnsi="Times New Roman" w:cs="Times New Roman"/>
          <w:snapToGrid w:val="0"/>
          <w:kern w:val="0"/>
          <w:szCs w:val="21"/>
        </w:rPr>
      </w:pPr>
      <w:r>
        <w:rPr>
          <w:rFonts w:ascii="Times New Roman" w:hAnsi="Times New Roman" w:cs="Times New Roman"/>
          <w:snapToGrid w:val="0"/>
          <w:kern w:val="0"/>
          <w:szCs w:val="21"/>
        </w:rPr>
        <w:t>（12）投标人认为需要提供的其它文件及资料。</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9.4 以上内容按照招标文件第六部分附件所附格式填写。没有提供格式的，投标人根据实际情况自行设计并编制。</w:t>
      </w:r>
    </w:p>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10．投标函</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10.1 投标人应完整地填写招标文件中提供的投标函和投标相关附件。</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10.2 投标文件应当对招标文件中有关投标有效期、采购需求等实质性内容作出响应。投标人在满足招标文件实质性要求的基础上，可以提出比招标文件要求更有利于采购人的承诺。</w:t>
      </w:r>
    </w:p>
    <w:p>
      <w:pPr>
        <w:pStyle w:val="20"/>
        <w:snapToGrid w:val="0"/>
        <w:ind w:firstLine="0"/>
        <w:rPr>
          <w:rFonts w:ascii="Times New Roman" w:hAnsi="Times New Roman" w:eastAsia="宋体" w:cs="Times New Roman"/>
          <w:b/>
          <w:bCs/>
          <w:snapToGrid w:val="0"/>
          <w:kern w:val="0"/>
          <w:sz w:val="21"/>
          <w:szCs w:val="21"/>
        </w:rPr>
      </w:pPr>
      <w:r>
        <w:rPr>
          <w:rFonts w:ascii="Times New Roman" w:hAnsi="Times New Roman" w:eastAsia="宋体" w:cs="Times New Roman"/>
          <w:b/>
          <w:bCs/>
          <w:snapToGrid w:val="0"/>
          <w:kern w:val="0"/>
          <w:sz w:val="21"/>
          <w:szCs w:val="21"/>
        </w:rPr>
        <w:t>11．投标报价</w:t>
      </w:r>
    </w:p>
    <w:p>
      <w:pPr>
        <w:adjustRightInd w:val="0"/>
        <w:snapToGrid w:val="0"/>
        <w:spacing w:line="360" w:lineRule="auto"/>
        <w:ind w:firstLine="435"/>
        <w:rPr>
          <w:rFonts w:ascii="Times New Roman" w:hAnsi="Times New Roman" w:cs="Times New Roman"/>
          <w:snapToGrid w:val="0"/>
          <w:kern w:val="0"/>
          <w:szCs w:val="21"/>
        </w:rPr>
      </w:pPr>
      <w:r>
        <w:rPr>
          <w:rFonts w:ascii="Times New Roman" w:hAnsi="Times New Roman" w:cs="Times New Roman"/>
          <w:snapToGrid w:val="0"/>
          <w:kern w:val="0"/>
          <w:szCs w:val="21"/>
        </w:rPr>
        <w:t>11.1为方便采购人，投标人应根据不同货物按照投标价格表上标明的内容分别报单价和投标总价。如系进口的关键部件或产品（材料）的投标报价则应包括海关关税、进口增值税、外贸代理费以及与此有关的所有费用。</w:t>
      </w:r>
    </w:p>
    <w:p>
      <w:pPr>
        <w:autoSpaceDE w:val="0"/>
        <w:autoSpaceDN w:val="0"/>
        <w:adjustRightInd w:val="0"/>
        <w:spacing w:line="360" w:lineRule="auto"/>
        <w:ind w:firstLine="422" w:firstLineChars="200"/>
        <w:jc w:val="left"/>
        <w:rPr>
          <w:rFonts w:ascii="Times New Roman" w:hAnsi="Times New Roman" w:cs="Times New Roman"/>
          <w:b/>
          <w:sz w:val="28"/>
          <w:szCs w:val="28"/>
        </w:rPr>
      </w:pPr>
      <w:r>
        <w:rPr>
          <w:rFonts w:ascii="Times New Roman" w:hAnsi="Times New Roman" w:cs="Times New Roman"/>
          <w:b/>
          <w:snapToGrid w:val="0"/>
          <w:kern w:val="0"/>
          <w:szCs w:val="21"/>
        </w:rPr>
        <w:t>11.2本次报价方式为总价包干，包含采购范围内货物的供货、安装、调试、验收、培训和售后服务等内容。</w:t>
      </w:r>
      <w:r>
        <w:rPr>
          <w:rFonts w:ascii="Times New Roman" w:hAnsi="Times New Roman" w:cs="Times New Roman"/>
          <w:snapToGrid w:val="0"/>
          <w:kern w:val="0"/>
          <w:szCs w:val="21"/>
        </w:rPr>
        <w:t>上述费用及完成本项目所需的一切费用必须包含在投标总价中，相关环境布置、安装所需的水电费、总包管理费及总包配合服务费等也因考虑到总价中。如以后已实施而未列入报价的费用将被视为投标人优惠，采购人均不予支付。供安装调试所需辅材一次报入投标总价，除需求变更增减外，以后不作调整。</w:t>
      </w:r>
      <w:r>
        <w:rPr>
          <w:rFonts w:ascii="Times New Roman" w:hAnsi="Times New Roman" w:cs="Times New Roman"/>
          <w:b/>
          <w:szCs w:val="21"/>
        </w:rPr>
        <w:t>若应标产品为进口产品，具有进口免税办理资质的供应商报价为免税的人民币报价，不具有进口免税办理资质的供应商需包含所有进口产品的所有费用。</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11.3采购人要求分类报价是为了方便评标，但在任何情况下不限制采购人以其认为最合适的条款签订合同的权力。</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11.4每种设备和软件只允许有一个报价，有选择的报价将不予接受。本项目只允许一次报价，不允许以开标后调整的报价作为评标的依据（但按本招标文件投标须知投标文件错误的修正并经评标委员会认定或经投标人确认同意的除外）。</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11.5其它需在报价中考虑的因素：</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（1）价格单列的内容，若采购人在合同执行过程中未采用时，采购人可扣回相应费用。</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（2）本项目的采购代理费用须由成交供应商支付给采购代理机构。</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（3）</w:t>
      </w:r>
      <w:r>
        <w:rPr>
          <w:rFonts w:ascii="Times New Roman" w:hAnsi="Times New Roman" w:cs="Times New Roman"/>
          <w:b/>
          <w:snapToGrid w:val="0"/>
          <w:kern w:val="0"/>
          <w:szCs w:val="21"/>
        </w:rPr>
        <w:t>对于没有填报的项目，采购人将不再支付，并均认为已包含在报价内。</w:t>
      </w:r>
    </w:p>
    <w:p>
      <w:pPr>
        <w:pStyle w:val="20"/>
        <w:snapToGrid w:val="0"/>
        <w:ind w:firstLine="0"/>
        <w:rPr>
          <w:rFonts w:ascii="Times New Roman" w:hAnsi="Times New Roman" w:eastAsia="宋体" w:cs="Times New Roman"/>
          <w:b/>
          <w:bCs/>
          <w:snapToGrid w:val="0"/>
          <w:kern w:val="0"/>
          <w:sz w:val="21"/>
          <w:szCs w:val="21"/>
        </w:rPr>
      </w:pPr>
      <w:r>
        <w:rPr>
          <w:rFonts w:ascii="Times New Roman" w:hAnsi="Times New Roman" w:eastAsia="宋体" w:cs="Times New Roman"/>
          <w:b/>
          <w:bCs/>
          <w:snapToGrid w:val="0"/>
          <w:kern w:val="0"/>
          <w:sz w:val="21"/>
          <w:szCs w:val="21"/>
        </w:rPr>
        <w:t>12．投标货币</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投标人用人民币报价。</w:t>
      </w:r>
    </w:p>
    <w:p>
      <w:pPr>
        <w:adjustRightInd w:val="0"/>
        <w:snapToGrid w:val="0"/>
        <w:spacing w:line="360" w:lineRule="auto"/>
        <w:jc w:val="left"/>
        <w:rPr>
          <w:rFonts w:ascii="Times New Roman" w:hAnsi="Times New Roman" w:cs="Times New Roman"/>
          <w:b/>
          <w:snapToGrid w:val="0"/>
          <w:kern w:val="0"/>
          <w:szCs w:val="21"/>
        </w:rPr>
      </w:pPr>
      <w:r>
        <w:rPr>
          <w:rFonts w:ascii="Times New Roman" w:hAnsi="Times New Roman" w:cs="Times New Roman"/>
          <w:b/>
          <w:snapToGrid w:val="0"/>
          <w:kern w:val="0"/>
          <w:szCs w:val="21"/>
        </w:rPr>
        <w:t>13．投标有效期</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13.1 投标文件在开标之日起60日历天内有效。</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13.2 在原定投标有效期满之前，如果出现特殊情况，采购人可以以书面形式向投标人提出延长投标有效期的要求。这种要求与答复均应采用书面形式如传真或信件等。投标人可以拒绝接受采购人的这种要求而放弃投标。接受延长投标有效期的投标人，受投标有限期约束的所有权力和义务均延长至新的有限期。</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13.3 中标人的投标文件自开标之日起至合同履行完毕止均应保持有效。</w:t>
      </w:r>
    </w:p>
    <w:p>
      <w:pPr>
        <w:adjustRightInd w:val="0"/>
        <w:snapToGrid w:val="0"/>
        <w:spacing w:line="360" w:lineRule="auto"/>
        <w:jc w:val="left"/>
        <w:rPr>
          <w:rFonts w:ascii="Times New Roman" w:hAnsi="Times New Roman" w:cs="Times New Roman"/>
          <w:b/>
          <w:snapToGrid w:val="0"/>
          <w:kern w:val="0"/>
          <w:szCs w:val="21"/>
        </w:rPr>
      </w:pPr>
      <w:r>
        <w:rPr>
          <w:rFonts w:ascii="Times New Roman" w:hAnsi="Times New Roman" w:cs="Times New Roman"/>
          <w:b/>
          <w:snapToGrid w:val="0"/>
          <w:kern w:val="0"/>
          <w:szCs w:val="21"/>
        </w:rPr>
        <w:t>14．投标文件的式样和签署</w:t>
      </w:r>
    </w:p>
    <w:p>
      <w:pPr>
        <w:adjustRightInd w:val="0"/>
        <w:snapToGrid w:val="0"/>
        <w:spacing w:line="360" w:lineRule="auto"/>
        <w:ind w:firstLine="420" w:firstLineChars="200"/>
        <w:jc w:val="left"/>
        <w:rPr>
          <w:rFonts w:ascii="Times New Roman" w:hAnsi="Times New Roman" w:cs="Times New Roman" w:eastAsiaTheme="minorEastAsia"/>
          <w:snapToGrid w:val="0"/>
          <w:kern w:val="0"/>
          <w:szCs w:val="21"/>
        </w:rPr>
      </w:pPr>
      <w:bookmarkStart w:id="26" w:name="_Toc525308255"/>
      <w:bookmarkStart w:id="27" w:name="_Toc251566653"/>
      <w:bookmarkStart w:id="28" w:name="_Toc240450080"/>
      <w:r>
        <w:rPr>
          <w:rFonts w:ascii="Times New Roman" w:hAnsi="Times New Roman" w:cs="Times New Roman" w:eastAsiaTheme="minorEastAsia"/>
          <w:snapToGrid w:val="0"/>
          <w:kern w:val="0"/>
          <w:szCs w:val="21"/>
        </w:rPr>
        <w:t>14.1本项目实行网上投标。</w:t>
      </w:r>
    </w:p>
    <w:p>
      <w:pPr>
        <w:adjustRightInd w:val="0"/>
        <w:snapToGrid w:val="0"/>
        <w:spacing w:line="360" w:lineRule="auto"/>
        <w:ind w:firstLine="420" w:firstLineChars="200"/>
        <w:jc w:val="left"/>
        <w:rPr>
          <w:rFonts w:ascii="Times New Roman" w:hAnsi="Times New Roman" w:cs="Times New Roman" w:eastAsiaTheme="minorEastAsia"/>
          <w:snapToGrid w:val="0"/>
          <w:kern w:val="0"/>
          <w:szCs w:val="21"/>
        </w:rPr>
      </w:pPr>
      <w:r>
        <w:rPr>
          <w:rFonts w:ascii="Times New Roman" w:hAnsi="Times New Roman" w:cs="Times New Roman" w:eastAsiaTheme="minorEastAsia"/>
          <w:snapToGrid w:val="0"/>
          <w:kern w:val="0"/>
          <w:szCs w:val="21"/>
        </w:rPr>
        <w:t>14.2供应商应准备电子加密投标文件、以介质存储的数据电文形式的备份投标文件、纸质备份投标文件三类：</w:t>
      </w:r>
    </w:p>
    <w:p>
      <w:pPr>
        <w:adjustRightInd w:val="0"/>
        <w:snapToGrid w:val="0"/>
        <w:spacing w:line="360" w:lineRule="auto"/>
        <w:ind w:firstLine="420" w:firstLineChars="200"/>
        <w:jc w:val="left"/>
        <w:rPr>
          <w:rFonts w:ascii="Times New Roman" w:hAnsi="Times New Roman" w:cs="Times New Roman" w:eastAsiaTheme="minorEastAsia"/>
          <w:snapToGrid w:val="0"/>
          <w:kern w:val="0"/>
          <w:szCs w:val="21"/>
        </w:rPr>
      </w:pPr>
      <w:r>
        <w:rPr>
          <w:rFonts w:ascii="Times New Roman" w:hAnsi="Times New Roman" w:cs="Times New Roman" w:eastAsiaTheme="minorEastAsia"/>
          <w:snapToGrid w:val="0"/>
          <w:kern w:val="0"/>
          <w:szCs w:val="21"/>
        </w:rPr>
        <w:t>投标文件均由资格文件、商务技术文件、报价文件组成。（投标人应按照本招标文件规定的格式和顺序编制、装订投标文件。投标文件内容不完整、编排混乱导致投标文件被误读、漏读，或者在按招标文件规定装订成册的部分查找不到相关内容的，是投标人的责任）</w:t>
      </w:r>
    </w:p>
    <w:p>
      <w:pPr>
        <w:adjustRightInd w:val="0"/>
        <w:snapToGrid w:val="0"/>
        <w:spacing w:line="360" w:lineRule="auto"/>
        <w:ind w:firstLine="420" w:firstLineChars="200"/>
        <w:jc w:val="left"/>
        <w:rPr>
          <w:rFonts w:ascii="Times New Roman" w:hAnsi="Times New Roman" w:cs="Times New Roman" w:eastAsiaTheme="minorEastAsia"/>
          <w:snapToGrid w:val="0"/>
          <w:kern w:val="0"/>
          <w:szCs w:val="21"/>
        </w:rPr>
      </w:pPr>
      <w:r>
        <w:rPr>
          <w:rFonts w:ascii="Times New Roman" w:hAnsi="Times New Roman" w:cs="Times New Roman" w:eastAsiaTheme="minorEastAsia"/>
          <w:snapToGrid w:val="0"/>
          <w:kern w:val="0"/>
          <w:szCs w:val="21"/>
        </w:rPr>
        <w:t>（1）“电子加密投标文件”是指通过“政采云电子交易客户端”完成投标文件编制后生成并加密的数据电文形式的投标文件（后缀格式为.jmbs）</w:t>
      </w:r>
    </w:p>
    <w:p>
      <w:pPr>
        <w:adjustRightInd w:val="0"/>
        <w:snapToGrid w:val="0"/>
        <w:spacing w:line="360" w:lineRule="auto"/>
        <w:ind w:firstLine="420" w:firstLineChars="200"/>
        <w:jc w:val="left"/>
        <w:rPr>
          <w:rFonts w:ascii="Times New Roman" w:hAnsi="Times New Roman" w:cs="Times New Roman" w:eastAsiaTheme="minorEastAsia"/>
          <w:snapToGrid w:val="0"/>
          <w:kern w:val="0"/>
          <w:szCs w:val="21"/>
        </w:rPr>
      </w:pPr>
      <w:r>
        <w:rPr>
          <w:rFonts w:ascii="Times New Roman" w:hAnsi="Times New Roman" w:cs="Times New Roman" w:eastAsiaTheme="minorEastAsia"/>
          <w:snapToGrid w:val="0"/>
          <w:kern w:val="0"/>
          <w:szCs w:val="21"/>
        </w:rPr>
        <w:t>（2）“备份投标文件”是指与“电子加密投标文件”同时生成的数据电文形式的电子文件（备份投标文件，用于供应商电子加密投标文件解密异常时应急使用），其他方式编制的备份投标文件视为无效备份投标文件。备份投标文件（后缀格式为.bfbs）以U盘形式提供。</w:t>
      </w:r>
    </w:p>
    <w:p>
      <w:pPr>
        <w:adjustRightInd w:val="0"/>
        <w:snapToGrid w:val="0"/>
        <w:spacing w:line="360" w:lineRule="auto"/>
        <w:ind w:firstLine="420" w:firstLineChars="200"/>
        <w:jc w:val="left"/>
        <w:rPr>
          <w:rFonts w:ascii="Times New Roman" w:hAnsi="Times New Roman" w:cs="Times New Roman" w:eastAsiaTheme="minorEastAsia"/>
          <w:snapToGrid w:val="0"/>
          <w:kern w:val="0"/>
          <w:szCs w:val="21"/>
        </w:rPr>
      </w:pPr>
      <w:r>
        <w:rPr>
          <w:rFonts w:ascii="Times New Roman" w:hAnsi="Times New Roman" w:cs="Times New Roman" w:eastAsiaTheme="minorEastAsia"/>
          <w:snapToGrid w:val="0"/>
          <w:kern w:val="0"/>
          <w:szCs w:val="21"/>
        </w:rPr>
        <w:t>（3）纸质备份投标文件将以纸质文件的形式递交，数量为：</w:t>
      </w:r>
      <w:r>
        <w:rPr>
          <w:rFonts w:ascii="Times New Roman" w:hAnsi="Times New Roman" w:cs="Times New Roman" w:eastAsiaTheme="minorEastAsia"/>
          <w:b/>
          <w:snapToGrid w:val="0"/>
          <w:kern w:val="0"/>
          <w:szCs w:val="21"/>
        </w:rPr>
        <w:t>资格文件正本1份，副本1份；报价文件正本1份，副本1份；商务技术文件正本1份，副本1份</w:t>
      </w:r>
      <w:r>
        <w:rPr>
          <w:rFonts w:ascii="Times New Roman" w:hAnsi="Times New Roman" w:cs="Times New Roman" w:eastAsiaTheme="minorEastAsia"/>
          <w:snapToGrid w:val="0"/>
          <w:kern w:val="0"/>
          <w:szCs w:val="21"/>
        </w:rPr>
        <w:t>。正本、副本分开胶装，</w:t>
      </w:r>
      <w:r>
        <w:rPr>
          <w:rFonts w:ascii="Times New Roman" w:hAnsi="Times New Roman" w:cs="Times New Roman" w:eastAsiaTheme="minorEastAsia"/>
          <w:b/>
          <w:szCs w:val="21"/>
        </w:rPr>
        <w:t>必须采用胶订或线订形式，不得采用活页装订方式（胶订或线订以外装订形式视为活页装订）。</w:t>
      </w:r>
      <w:r>
        <w:rPr>
          <w:rFonts w:ascii="Times New Roman" w:hAnsi="Times New Roman" w:cs="Times New Roman" w:eastAsiaTheme="minorEastAsia"/>
          <w:snapToGrid w:val="0"/>
          <w:kern w:val="0"/>
          <w:szCs w:val="21"/>
        </w:rPr>
        <w:t>在投标文件封面的右上角须清楚的注明“正本”或“副本”。其中投标文件的正本必须打印或用不褪色墨水书写，字迹须清晰易于辨认。投标文件的正本和副本有不一致的，以正本为准。</w:t>
      </w:r>
    </w:p>
    <w:p>
      <w:pPr>
        <w:adjustRightInd w:val="0"/>
        <w:snapToGrid w:val="0"/>
        <w:spacing w:line="360" w:lineRule="auto"/>
        <w:ind w:firstLine="420" w:firstLineChars="200"/>
        <w:jc w:val="left"/>
        <w:rPr>
          <w:rFonts w:ascii="Times New Roman" w:hAnsi="Times New Roman" w:cs="Times New Roman" w:eastAsiaTheme="minorEastAsia"/>
          <w:snapToGrid w:val="0"/>
          <w:kern w:val="0"/>
          <w:szCs w:val="21"/>
        </w:rPr>
      </w:pPr>
      <w:r>
        <w:rPr>
          <w:rFonts w:ascii="Times New Roman" w:hAnsi="Times New Roman" w:cs="Times New Roman" w:eastAsiaTheme="minorEastAsia"/>
          <w:snapToGrid w:val="0"/>
          <w:kern w:val="0"/>
          <w:szCs w:val="21"/>
        </w:rPr>
        <w:t>14.3投标文件须按照采购文件要求加盖供应商公章</w:t>
      </w:r>
      <w:r>
        <w:rPr>
          <w:rFonts w:ascii="Times New Roman" w:hAnsi="Times New Roman" w:cs="Times New Roman" w:eastAsiaTheme="minorEastAsia"/>
          <w:b/>
          <w:snapToGrid w:val="0"/>
          <w:kern w:val="0"/>
          <w:szCs w:val="21"/>
          <w:u w:val="single"/>
        </w:rPr>
        <w:t>（除此之外的投标专用章、合同章等均视为无效）</w:t>
      </w:r>
      <w:r>
        <w:rPr>
          <w:rFonts w:ascii="Times New Roman" w:hAnsi="Times New Roman" w:cs="Times New Roman" w:eastAsiaTheme="minorEastAsia"/>
          <w:snapToGrid w:val="0"/>
          <w:kern w:val="0"/>
          <w:szCs w:val="21"/>
        </w:rPr>
        <w:t>、法定代表人或其委托代理人签字或盖章。</w:t>
      </w:r>
    </w:p>
    <w:p>
      <w:pPr>
        <w:adjustRightInd w:val="0"/>
        <w:snapToGrid w:val="0"/>
        <w:spacing w:line="360" w:lineRule="auto"/>
        <w:ind w:firstLine="422" w:firstLineChars="200"/>
        <w:jc w:val="left"/>
        <w:rPr>
          <w:rFonts w:ascii="Times New Roman" w:hAnsi="Times New Roman" w:cs="Times New Roman"/>
          <w:snapToGrid w:val="0"/>
          <w:kern w:val="0"/>
          <w:szCs w:val="21"/>
        </w:rPr>
      </w:pPr>
      <w:r>
        <w:rPr>
          <w:rFonts w:ascii="Times New Roman" w:hAnsi="Times New Roman" w:cs="Times New Roman" w:eastAsiaTheme="minorEastAsia"/>
          <w:b/>
          <w:szCs w:val="21"/>
        </w:rPr>
        <w:t>14.4投标人的纸质备份投标文件未按照招标文件要求签署、盖章的，其投标无效；其中电子投标文件中所须加盖公章部分均采用CA签章，并根据“政采云供应商项目采购-电子招投标操作指南”及本招标文件规定的格式和顺序编制电子投标文件并进行关联定位。</w:t>
      </w:r>
    </w:p>
    <w:p>
      <w:pPr>
        <w:pStyle w:val="4"/>
        <w:snapToGrid w:val="0"/>
        <w:spacing w:before="0" w:after="0" w:line="360" w:lineRule="auto"/>
        <w:rPr>
          <w:rFonts w:ascii="Times New Roman" w:hAnsi="Times New Roman" w:eastAsia="宋体" w:cs="Times New Roman"/>
          <w:snapToGrid w:val="0"/>
          <w:kern w:val="0"/>
          <w:sz w:val="21"/>
          <w:szCs w:val="21"/>
        </w:rPr>
      </w:pPr>
    </w:p>
    <w:p>
      <w:pPr>
        <w:pStyle w:val="4"/>
        <w:snapToGrid w:val="0"/>
        <w:spacing w:before="0" w:after="0" w:line="360" w:lineRule="auto"/>
        <w:rPr>
          <w:rFonts w:ascii="Times New Roman" w:hAnsi="Times New Roman" w:eastAsia="宋体" w:cs="Times New Roman"/>
          <w:snapToGrid w:val="0"/>
          <w:kern w:val="0"/>
          <w:sz w:val="21"/>
          <w:szCs w:val="21"/>
        </w:rPr>
      </w:pPr>
      <w:r>
        <w:rPr>
          <w:rFonts w:ascii="Times New Roman" w:hAnsi="Times New Roman" w:eastAsia="宋体" w:cs="Times New Roman"/>
          <w:snapToGrid w:val="0"/>
          <w:kern w:val="0"/>
          <w:sz w:val="21"/>
          <w:szCs w:val="21"/>
        </w:rPr>
        <w:t>四、投标文件的递交</w:t>
      </w:r>
      <w:bookmarkEnd w:id="26"/>
      <w:bookmarkEnd w:id="27"/>
      <w:bookmarkEnd w:id="28"/>
    </w:p>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15．投标文件的密封与标志</w:t>
      </w:r>
    </w:p>
    <w:p>
      <w:pPr>
        <w:pStyle w:val="111"/>
        <w:ind w:firstLine="422"/>
        <w:rPr>
          <w:rFonts w:ascii="Times New Roman" w:hAnsi="Times New Roman" w:cs="Times New Roman" w:eastAsiaTheme="minorEastAsia"/>
          <w:b/>
          <w:sz w:val="21"/>
          <w:szCs w:val="21"/>
        </w:rPr>
      </w:pPr>
      <w:bookmarkStart w:id="29" w:name="_Hlk34398528"/>
      <w:bookmarkStart w:id="30" w:name="_Toc251566654"/>
      <w:bookmarkStart w:id="31" w:name="_Toc240450081"/>
      <w:r>
        <w:rPr>
          <w:rFonts w:ascii="Times New Roman" w:hAnsi="Times New Roman" w:cs="Times New Roman" w:eastAsiaTheme="minorEastAsia"/>
          <w:b/>
          <w:bCs/>
          <w:sz w:val="21"/>
          <w:szCs w:val="21"/>
        </w:rPr>
        <w:t>15.1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文件，将被拒收</w:t>
      </w:r>
      <w:r>
        <w:rPr>
          <w:rFonts w:ascii="Times New Roman" w:hAnsi="Times New Roman" w:cs="Times New Roman" w:eastAsiaTheme="minorEastAsia"/>
          <w:sz w:val="21"/>
          <w:szCs w:val="21"/>
        </w:rPr>
        <w:t>。</w:t>
      </w:r>
      <w:r>
        <w:rPr>
          <w:rFonts w:ascii="Times New Roman" w:hAnsi="Times New Roman" w:cs="Times New Roman" w:eastAsiaTheme="minorEastAsia"/>
          <w:b/>
          <w:sz w:val="21"/>
          <w:szCs w:val="21"/>
        </w:rPr>
        <w:t>▲未传输递交电子投标文件的，投标无效。</w:t>
      </w:r>
    </w:p>
    <w:p>
      <w:pPr>
        <w:pStyle w:val="111"/>
        <w:ind w:firstLine="420"/>
        <w:rPr>
          <w:rFonts w:ascii="Times New Roman" w:hAnsi="Times New Roman" w:cs="Times New Roman" w:eastAsiaTheme="minorEastAsia"/>
          <w:sz w:val="21"/>
          <w:szCs w:val="21"/>
        </w:rPr>
      </w:pPr>
      <w:r>
        <w:rPr>
          <w:rFonts w:ascii="Times New Roman" w:hAnsi="Times New Roman" w:cs="Times New Roman" w:eastAsiaTheme="minorEastAsia"/>
          <w:sz w:val="21"/>
          <w:szCs w:val="21"/>
        </w:rPr>
        <w:t>15.2投标人应当在投标截止时间将以介质存储的数据电文形式的备份投标文件和纸质备份投标文件分别密封送交到招标公告规定的投标地点。</w:t>
      </w:r>
      <w:bookmarkEnd w:id="29"/>
    </w:p>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16．投标截止期</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16.1 投标人应按前附表规定的日期、时间和地点递交投标文件。</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16.2 采购人收到投标文件的时间不得迟于投标人须知前附表中规定的截止时间。</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16.3 采购人可以按本须知第7条规定，通过修改招标文件适当延长投标截止日期。在此情况下，采购人与投标人受投标截止期制约的所有权利和义务均应延长至新的截止期。</w:t>
      </w:r>
    </w:p>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17．迟交的投标文件</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采购人将拒绝并原封退回在本须知第17条规定的截止期后收到的任何投标文件。</w:t>
      </w:r>
    </w:p>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18．投标文件的修改与撤回</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eastAsiaTheme="minorEastAsia"/>
          <w:szCs w:val="21"/>
        </w:rPr>
        <w:t>18.1</w:t>
      </w:r>
      <w:r>
        <w:rPr>
          <w:rFonts w:ascii="Times New Roman" w:hAnsi="Times New Roman" w:cs="Times New Roman"/>
          <w:snapToGrid w:val="0"/>
          <w:kern w:val="0"/>
          <w:szCs w:val="21"/>
        </w:rPr>
        <w:t>在投标截止时间前，供应商均可撤回其已上传的电子投标文件，进行内容修改。修改后重新上传、递交。投标截止时间前未完成上传、递交的，视为撤回投标文件。投标截止时间后递交的</w:t>
      </w:r>
      <w:r>
        <w:rPr>
          <w:rFonts w:ascii="Times New Roman" w:hAnsi="Times New Roman" w:cs="Times New Roman"/>
          <w:szCs w:val="21"/>
        </w:rPr>
        <w:t>电子加密投标文件</w:t>
      </w:r>
      <w:r>
        <w:rPr>
          <w:rFonts w:ascii="Times New Roman" w:hAnsi="Times New Roman" w:cs="Times New Roman"/>
          <w:snapToGrid w:val="0"/>
          <w:kern w:val="0"/>
          <w:szCs w:val="21"/>
        </w:rPr>
        <w:t>，“浙江政府采购网”将予以拒收。</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eastAsiaTheme="minorEastAsia"/>
          <w:szCs w:val="21"/>
        </w:rPr>
        <w:t>18.2</w:t>
      </w:r>
      <w:r>
        <w:rPr>
          <w:rFonts w:ascii="Times New Roman" w:hAnsi="Times New Roman" w:cs="Times New Roman"/>
          <w:snapToGrid w:val="0"/>
          <w:kern w:val="0"/>
          <w:szCs w:val="21"/>
        </w:rPr>
        <w:t>从投标截止期至供应商在投标函格式中确定的投标有效期期满这段时间内，供应商不得撤回其投标。</w:t>
      </w:r>
    </w:p>
    <w:p>
      <w:pPr>
        <w:pStyle w:val="2"/>
        <w:rPr>
          <w:rFonts w:ascii="Times New Roman" w:hAnsi="Times New Roman" w:cs="Times New Roman"/>
          <w:color w:val="auto"/>
        </w:rPr>
      </w:pPr>
    </w:p>
    <w:p>
      <w:pPr>
        <w:pStyle w:val="4"/>
        <w:snapToGrid w:val="0"/>
        <w:spacing w:before="0" w:after="0" w:line="360" w:lineRule="auto"/>
        <w:rPr>
          <w:rFonts w:ascii="Times New Roman" w:hAnsi="Times New Roman" w:eastAsia="宋体" w:cs="Times New Roman"/>
          <w:snapToGrid w:val="0"/>
          <w:kern w:val="0"/>
          <w:sz w:val="21"/>
          <w:szCs w:val="21"/>
        </w:rPr>
      </w:pPr>
      <w:bookmarkStart w:id="32" w:name="_Toc525308256"/>
      <w:r>
        <w:rPr>
          <w:rFonts w:ascii="Times New Roman" w:hAnsi="Times New Roman" w:eastAsia="宋体" w:cs="Times New Roman"/>
          <w:snapToGrid w:val="0"/>
          <w:kern w:val="0"/>
          <w:sz w:val="21"/>
          <w:szCs w:val="21"/>
        </w:rPr>
        <w:t>五、开标与评标</w:t>
      </w:r>
      <w:bookmarkEnd w:id="30"/>
      <w:bookmarkEnd w:id="31"/>
      <w:bookmarkEnd w:id="32"/>
    </w:p>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19．开标</w:t>
      </w:r>
    </w:p>
    <w:p>
      <w:pPr>
        <w:pStyle w:val="185"/>
        <w:spacing w:before="0" w:line="360" w:lineRule="auto"/>
        <w:ind w:left="0" w:firstLine="420" w:firstLineChars="200"/>
        <w:contextualSpacing/>
        <w:rPr>
          <w:rFonts w:eastAsiaTheme="minorEastAsia"/>
          <w:sz w:val="21"/>
          <w:szCs w:val="21"/>
        </w:rPr>
      </w:pPr>
      <w:r>
        <w:rPr>
          <w:rFonts w:eastAsiaTheme="minorEastAsia"/>
          <w:sz w:val="21"/>
          <w:szCs w:val="21"/>
        </w:rPr>
        <w:t>19.1 开标在招标文件确定的时间、地点进行。</w:t>
      </w:r>
    </w:p>
    <w:p>
      <w:pPr>
        <w:adjustRightInd w:val="0"/>
        <w:snapToGrid w:val="0"/>
        <w:spacing w:line="360" w:lineRule="auto"/>
        <w:ind w:firstLine="420" w:firstLineChars="200"/>
        <w:jc w:val="left"/>
        <w:rPr>
          <w:rFonts w:ascii="Times New Roman" w:hAnsi="Times New Roman" w:cs="Times New Roman"/>
          <w:bCs/>
          <w:snapToGrid w:val="0"/>
          <w:kern w:val="0"/>
          <w:szCs w:val="21"/>
        </w:rPr>
      </w:pPr>
      <w:r>
        <w:rPr>
          <w:rFonts w:ascii="Times New Roman" w:hAnsi="Times New Roman" w:cs="Times New Roman"/>
          <w:bCs/>
          <w:snapToGrid w:val="0"/>
          <w:kern w:val="0"/>
          <w:szCs w:val="21"/>
        </w:rPr>
        <w:t>19.2电子招投标开标及评审程序</w:t>
      </w:r>
    </w:p>
    <w:p>
      <w:pPr>
        <w:adjustRightInd w:val="0"/>
        <w:snapToGrid w:val="0"/>
        <w:spacing w:line="360" w:lineRule="auto"/>
        <w:ind w:firstLine="420" w:firstLineChars="200"/>
        <w:jc w:val="left"/>
        <w:rPr>
          <w:rFonts w:ascii="Times New Roman" w:hAnsi="Times New Roman" w:cs="Times New Roman"/>
          <w:bCs/>
          <w:snapToGrid w:val="0"/>
          <w:kern w:val="0"/>
          <w:szCs w:val="21"/>
        </w:rPr>
      </w:pPr>
      <w:r>
        <w:rPr>
          <w:rFonts w:ascii="Times New Roman" w:hAnsi="Times New Roman" w:cs="Times New Roman"/>
          <w:bCs/>
          <w:snapToGrid w:val="0"/>
          <w:kern w:val="0"/>
          <w:szCs w:val="21"/>
        </w:rPr>
        <w:t>1.投标截止时间后，主持人宣布开标，并选择</w:t>
      </w:r>
      <w:r>
        <w:rPr>
          <w:rFonts w:ascii="Times New Roman" w:hAnsi="Times New Roman" w:cs="Times New Roman"/>
        </w:rPr>
        <w:t>【开始解密】</w:t>
      </w:r>
      <w:r>
        <w:rPr>
          <w:rFonts w:ascii="Times New Roman" w:hAnsi="Times New Roman" w:cs="Times New Roman"/>
          <w:bCs/>
          <w:snapToGrid w:val="0"/>
          <w:kern w:val="0"/>
          <w:szCs w:val="21"/>
        </w:rPr>
        <w:t>，供应商登录浙江政府采购网，对电子加密投标文件进行在线解密。在线解密电子加密投标文件时间为开标时间起30分钟内。</w:t>
      </w:r>
    </w:p>
    <w:p>
      <w:pPr>
        <w:adjustRightInd w:val="0"/>
        <w:snapToGrid w:val="0"/>
        <w:spacing w:line="360" w:lineRule="auto"/>
        <w:ind w:firstLine="420" w:firstLineChars="200"/>
        <w:jc w:val="left"/>
        <w:rPr>
          <w:rFonts w:ascii="Times New Roman" w:hAnsi="Times New Roman" w:cs="Times New Roman"/>
          <w:bCs/>
          <w:snapToGrid w:val="0"/>
          <w:kern w:val="0"/>
          <w:szCs w:val="21"/>
        </w:rPr>
      </w:pPr>
      <w:r>
        <w:rPr>
          <w:rFonts w:ascii="Times New Roman" w:hAnsi="Times New Roman" w:cs="Times New Roman"/>
          <w:bCs/>
          <w:snapToGrid w:val="0"/>
          <w:kern w:val="0"/>
          <w:szCs w:val="21"/>
        </w:rPr>
        <w:t>2.对供应商资格文件和商务技术文件进行评审；</w:t>
      </w:r>
    </w:p>
    <w:p>
      <w:pPr>
        <w:adjustRightInd w:val="0"/>
        <w:snapToGrid w:val="0"/>
        <w:spacing w:line="360" w:lineRule="auto"/>
        <w:ind w:firstLine="420" w:firstLineChars="200"/>
        <w:jc w:val="left"/>
        <w:rPr>
          <w:rFonts w:ascii="Times New Roman" w:hAnsi="Times New Roman" w:cs="Times New Roman"/>
          <w:bCs/>
          <w:snapToGrid w:val="0"/>
          <w:kern w:val="0"/>
          <w:szCs w:val="21"/>
        </w:rPr>
      </w:pPr>
      <w:r>
        <w:rPr>
          <w:rFonts w:ascii="Times New Roman" w:hAnsi="Times New Roman" w:cs="Times New Roman"/>
          <w:bCs/>
          <w:snapToGrid w:val="0"/>
          <w:kern w:val="0"/>
          <w:szCs w:val="21"/>
        </w:rPr>
        <w:t>3.浙江政府采购网系统上公布资格和商务技术评审结果；</w:t>
      </w:r>
    </w:p>
    <w:p>
      <w:pPr>
        <w:adjustRightInd w:val="0"/>
        <w:snapToGrid w:val="0"/>
        <w:spacing w:line="360" w:lineRule="auto"/>
        <w:ind w:firstLine="420" w:firstLineChars="200"/>
        <w:jc w:val="left"/>
        <w:rPr>
          <w:rFonts w:ascii="Times New Roman" w:hAnsi="Times New Roman" w:cs="Times New Roman"/>
          <w:bCs/>
          <w:snapToGrid w:val="0"/>
          <w:kern w:val="0"/>
          <w:szCs w:val="21"/>
        </w:rPr>
      </w:pPr>
      <w:r>
        <w:rPr>
          <w:rFonts w:ascii="Times New Roman" w:hAnsi="Times New Roman" w:cs="Times New Roman"/>
          <w:bCs/>
          <w:snapToGrid w:val="0"/>
          <w:kern w:val="0"/>
          <w:szCs w:val="21"/>
        </w:rPr>
        <w:t>4.供应商报价开启；</w:t>
      </w:r>
    </w:p>
    <w:p>
      <w:pPr>
        <w:adjustRightInd w:val="0"/>
        <w:snapToGrid w:val="0"/>
        <w:spacing w:line="360" w:lineRule="auto"/>
        <w:ind w:firstLine="420" w:firstLineChars="200"/>
        <w:jc w:val="left"/>
        <w:rPr>
          <w:rFonts w:ascii="Times New Roman" w:hAnsi="Times New Roman" w:cs="Times New Roman"/>
          <w:bCs/>
          <w:snapToGrid w:val="0"/>
          <w:kern w:val="0"/>
          <w:szCs w:val="21"/>
        </w:rPr>
      </w:pPr>
      <w:r>
        <w:rPr>
          <w:rFonts w:ascii="Times New Roman" w:hAnsi="Times New Roman" w:cs="Times New Roman"/>
          <w:bCs/>
          <w:snapToGrid w:val="0"/>
          <w:kern w:val="0"/>
          <w:szCs w:val="21"/>
        </w:rPr>
        <w:t>5.评标委员会对报价情况进行评审；</w:t>
      </w:r>
    </w:p>
    <w:p>
      <w:pPr>
        <w:adjustRightInd w:val="0"/>
        <w:snapToGrid w:val="0"/>
        <w:spacing w:line="360" w:lineRule="auto"/>
        <w:ind w:firstLine="420" w:firstLineChars="200"/>
        <w:jc w:val="left"/>
        <w:rPr>
          <w:rFonts w:ascii="Times New Roman" w:hAnsi="Times New Roman" w:cs="Times New Roman"/>
          <w:bCs/>
          <w:snapToGrid w:val="0"/>
          <w:kern w:val="0"/>
          <w:szCs w:val="21"/>
        </w:rPr>
      </w:pPr>
      <w:r>
        <w:rPr>
          <w:rFonts w:ascii="Times New Roman" w:hAnsi="Times New Roman" w:cs="Times New Roman"/>
          <w:bCs/>
          <w:snapToGrid w:val="0"/>
          <w:kern w:val="0"/>
          <w:szCs w:val="21"/>
        </w:rPr>
        <w:t>6. 浙江政府采购网系统上公布评审结果。</w:t>
      </w:r>
    </w:p>
    <w:p>
      <w:pPr>
        <w:adjustRightInd w:val="0"/>
        <w:snapToGrid w:val="0"/>
        <w:spacing w:line="360" w:lineRule="auto"/>
        <w:ind w:firstLine="420" w:firstLineChars="200"/>
        <w:jc w:val="left"/>
        <w:rPr>
          <w:rFonts w:ascii="Times New Roman" w:hAnsi="Times New Roman" w:cs="Times New Roman"/>
          <w:bCs/>
          <w:snapToGrid w:val="0"/>
          <w:kern w:val="0"/>
          <w:szCs w:val="21"/>
        </w:rPr>
      </w:pPr>
      <w:r>
        <w:rPr>
          <w:rFonts w:ascii="Times New Roman" w:hAnsi="Times New Roman" w:cs="Times New Roman"/>
          <w:bCs/>
          <w:snapToGrid w:val="0"/>
          <w:kern w:val="0"/>
          <w:szCs w:val="21"/>
        </w:rPr>
        <w:t>19.3本项目原则上采用浙江政府采购网电子招投标开标及评审程序，但有下情形之一的，按以下情况处理：</w:t>
      </w:r>
    </w:p>
    <w:p>
      <w:pPr>
        <w:adjustRightInd w:val="0"/>
        <w:snapToGrid w:val="0"/>
        <w:spacing w:line="360" w:lineRule="auto"/>
        <w:ind w:firstLine="420" w:firstLineChars="200"/>
        <w:jc w:val="left"/>
        <w:rPr>
          <w:rFonts w:ascii="Times New Roman" w:hAnsi="Times New Roman" w:cs="Times New Roman"/>
          <w:bCs/>
          <w:snapToGrid w:val="0"/>
          <w:kern w:val="0"/>
          <w:szCs w:val="21"/>
        </w:rPr>
      </w:pPr>
      <w:r>
        <w:rPr>
          <w:rFonts w:ascii="Times New Roman" w:hAnsi="Times New Roman" w:cs="Times New Roman"/>
          <w:bCs/>
          <w:snapToGrid w:val="0"/>
          <w:kern w:val="0"/>
          <w:szCs w:val="21"/>
        </w:rPr>
        <w:t>1)若供应商在规定时间内在线无法解密或解密失败，采购代理机构将开启该供应商递交的以介质存储的数据电文形式的备份投标文件（U盘），上传至浙江政府采购网项目采购模块，以完成开标，</w:t>
      </w:r>
      <w:r>
        <w:rPr>
          <w:rFonts w:ascii="Times New Roman" w:hAnsi="Times New Roman" w:cs="Times New Roman"/>
          <w:szCs w:val="21"/>
        </w:rPr>
        <w:t>电子加密投标文件</w:t>
      </w:r>
      <w:r>
        <w:rPr>
          <w:rFonts w:ascii="Times New Roman" w:hAnsi="Times New Roman" w:cs="Times New Roman"/>
          <w:bCs/>
          <w:snapToGrid w:val="0"/>
          <w:kern w:val="0"/>
          <w:szCs w:val="21"/>
        </w:rPr>
        <w:t>自动失效。</w:t>
      </w:r>
    </w:p>
    <w:p>
      <w:pPr>
        <w:pStyle w:val="111"/>
        <w:spacing w:before="0"/>
        <w:ind w:firstLine="0" w:firstLineChars="0"/>
        <w:rPr>
          <w:rFonts w:ascii="Times New Roman" w:hAnsi="Times New Roman" w:cs="Times New Roman"/>
          <w:b/>
          <w:sz w:val="21"/>
          <w:szCs w:val="21"/>
        </w:rPr>
      </w:pPr>
      <w:r>
        <w:rPr>
          <w:rFonts w:ascii="Times New Roman" w:hAnsi="Times New Roman" w:cs="Times New Roman"/>
          <w:b/>
          <w:sz w:val="21"/>
          <w:szCs w:val="21"/>
        </w:rPr>
        <w:t>20.资格审查</w:t>
      </w:r>
    </w:p>
    <w:p>
      <w:pPr>
        <w:pStyle w:val="111"/>
        <w:spacing w:before="0"/>
        <w:ind w:firstLine="210" w:firstLineChars="100"/>
        <w:rPr>
          <w:rFonts w:ascii="Times New Roman" w:hAnsi="Times New Roman" w:cs="Times New Roman"/>
          <w:kern w:val="0"/>
          <w:sz w:val="21"/>
          <w:szCs w:val="21"/>
        </w:rPr>
      </w:pPr>
      <w:r>
        <w:rPr>
          <w:rFonts w:ascii="Times New Roman" w:hAnsi="Times New Roman" w:cs="Times New Roman"/>
          <w:kern w:val="0"/>
          <w:sz w:val="21"/>
          <w:szCs w:val="21"/>
        </w:rPr>
        <w:t>20.1开标后，采购代理机构将依法对投标人的资格进行审查。</w:t>
      </w:r>
    </w:p>
    <w:p>
      <w:pPr>
        <w:snapToGrid w:val="0"/>
        <w:spacing w:line="360" w:lineRule="auto"/>
        <w:ind w:firstLine="210" w:firstLineChars="100"/>
        <w:rPr>
          <w:rFonts w:ascii="Times New Roman" w:hAnsi="Times New Roman" w:cs="Times New Roman"/>
          <w:szCs w:val="21"/>
        </w:rPr>
      </w:pPr>
      <w:r>
        <w:rPr>
          <w:rFonts w:ascii="Times New Roman" w:hAnsi="Times New Roman" w:cs="Times New Roman"/>
          <w:kern w:val="0"/>
          <w:szCs w:val="21"/>
        </w:rPr>
        <w:t>20.2</w:t>
      </w:r>
      <w:r>
        <w:rPr>
          <w:rFonts w:ascii="Times New Roman" w:hAnsi="Times New Roman" w:cs="Times New Roman"/>
          <w:szCs w:val="21"/>
        </w:rPr>
        <w:t>采购代理机构依据法律法规和招标文件的规定，对投标人的基本资格条件、特定资格条件进行审查。</w:t>
      </w:r>
    </w:p>
    <w:p>
      <w:pPr>
        <w:adjustRightInd w:val="0"/>
        <w:spacing w:after="100" w:afterAutospacing="1" w:line="360" w:lineRule="auto"/>
        <w:ind w:firstLine="210" w:firstLineChars="100"/>
        <w:rPr>
          <w:rFonts w:ascii="Times New Roman" w:hAnsi="Times New Roman" w:cs="Times New Roman"/>
          <w:szCs w:val="21"/>
        </w:rPr>
      </w:pPr>
      <w:r>
        <w:rPr>
          <w:rFonts w:ascii="Times New Roman" w:hAnsi="Times New Roman" w:cs="Times New Roman"/>
          <w:kern w:val="0"/>
          <w:szCs w:val="21"/>
        </w:rPr>
        <w:t>20.3投标人未按照招标文件要求提供与</w:t>
      </w:r>
      <w:r>
        <w:rPr>
          <w:rFonts w:ascii="Times New Roman" w:hAnsi="Times New Roman" w:cs="Times New Roman"/>
          <w:szCs w:val="21"/>
        </w:rPr>
        <w:t>基本资格条件、特定资格条件相应的</w:t>
      </w:r>
      <w:r>
        <w:rPr>
          <w:rFonts w:ascii="Times New Roman" w:hAnsi="Times New Roman" w:cs="Times New Roman"/>
          <w:kern w:val="0"/>
          <w:szCs w:val="21"/>
        </w:rPr>
        <w:t>有效资格证明材料的，视为</w:t>
      </w:r>
      <w:r>
        <w:rPr>
          <w:rFonts w:ascii="Times New Roman" w:hAnsi="Times New Roman" w:cs="Times New Roman"/>
          <w:szCs w:val="21"/>
        </w:rPr>
        <w:t>投标人不具备招标文件中规定的资格要求，其投标无效。</w:t>
      </w:r>
    </w:p>
    <w:p>
      <w:pPr>
        <w:adjustRightInd w:val="0"/>
        <w:spacing w:after="100" w:afterAutospacing="1" w:line="360" w:lineRule="auto"/>
        <w:ind w:firstLine="210" w:firstLineChars="100"/>
        <w:rPr>
          <w:rFonts w:ascii="Times New Roman" w:hAnsi="Times New Roman" w:cs="Times New Roman"/>
          <w:szCs w:val="21"/>
        </w:rPr>
      </w:pPr>
      <w:r>
        <w:rPr>
          <w:rFonts w:ascii="Times New Roman" w:hAnsi="Times New Roman" w:cs="Times New Roman"/>
          <w:szCs w:val="21"/>
        </w:rPr>
        <w:t>20.4对未通过资格审查的投标人，采购人或采购机构告知其未通过的原因。</w:t>
      </w:r>
    </w:p>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21．评标</w:t>
      </w:r>
    </w:p>
    <w:p>
      <w:pPr>
        <w:pStyle w:val="220"/>
        <w:spacing w:line="360" w:lineRule="auto"/>
        <w:ind w:firstLine="422" w:firstLineChars="200"/>
        <w:rPr>
          <w:rFonts w:ascii="Times New Roman" w:hAnsi="Times New Roman" w:cs="Times New Roman"/>
          <w:b/>
          <w:bCs/>
          <w:szCs w:val="21"/>
        </w:rPr>
      </w:pPr>
      <w:bookmarkStart w:id="33" w:name="_Hlk34830675"/>
      <w:r>
        <w:rPr>
          <w:rFonts w:ascii="Times New Roman" w:hAnsi="Times New Roman" w:cs="Times New Roman"/>
          <w:b/>
          <w:bCs/>
          <w:kern w:val="0"/>
          <w:szCs w:val="21"/>
        </w:rPr>
        <w:t>本项目原则上采用电子评审方法，若因政采云平台原因无法读取或电子开评标无法正常进行，采购代理机构将开启所有投标人递交的纸质备份投标文件，以完成开、评标，电子投标文件及以介质存储的数据电文形式的备份投标文件自动失效。</w:t>
      </w:r>
    </w:p>
    <w:bookmarkEnd w:id="33"/>
    <w:p>
      <w:pPr>
        <w:adjustRightInd w:val="0"/>
        <w:snapToGrid w:val="0"/>
        <w:spacing w:line="360" w:lineRule="auto"/>
        <w:ind w:firstLine="422" w:firstLineChars="200"/>
        <w:jc w:val="left"/>
        <w:rPr>
          <w:rFonts w:ascii="Times New Roman" w:hAnsi="Times New Roman" w:cs="Times New Roman"/>
          <w:b/>
          <w:snapToGrid w:val="0"/>
          <w:kern w:val="0"/>
          <w:szCs w:val="21"/>
        </w:rPr>
      </w:pPr>
      <w:r>
        <w:rPr>
          <w:rFonts w:ascii="Times New Roman" w:hAnsi="Times New Roman" w:cs="Times New Roman"/>
          <w:b/>
          <w:snapToGrid w:val="0"/>
          <w:kern w:val="0"/>
          <w:szCs w:val="21"/>
        </w:rPr>
        <w:t>21.1 评标组织</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评标工作由招标采购单位负责组织，依法组建由5人（含）及以上奇数人员组成的评标委员会，负责对投标文件进行审查、质询、评审等。评标委员会由政府采购相关专家等组成，其中政府采购专家不得少于成员总数的三分之二。</w:t>
      </w:r>
    </w:p>
    <w:p>
      <w:pPr>
        <w:adjustRightInd w:val="0"/>
        <w:snapToGrid w:val="0"/>
        <w:spacing w:line="360" w:lineRule="auto"/>
        <w:ind w:firstLine="422" w:firstLineChars="200"/>
        <w:jc w:val="left"/>
        <w:rPr>
          <w:rFonts w:ascii="Times New Roman" w:hAnsi="Times New Roman" w:cs="Times New Roman"/>
          <w:b/>
          <w:snapToGrid w:val="0"/>
          <w:kern w:val="0"/>
          <w:szCs w:val="21"/>
        </w:rPr>
      </w:pPr>
      <w:r>
        <w:rPr>
          <w:rFonts w:ascii="Times New Roman" w:hAnsi="Times New Roman" w:cs="Times New Roman"/>
          <w:b/>
          <w:snapToGrid w:val="0"/>
          <w:kern w:val="0"/>
          <w:szCs w:val="21"/>
        </w:rPr>
        <w:t>21.2评标纪律</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本次评标工作将在严格保密的情况下进行，评标委员会成员名单在定标前将保密。</w:t>
      </w:r>
    </w:p>
    <w:p>
      <w:pPr>
        <w:adjustRightInd w:val="0"/>
        <w:snapToGrid w:val="0"/>
        <w:spacing w:line="360" w:lineRule="auto"/>
        <w:ind w:firstLine="422" w:firstLineChars="200"/>
        <w:jc w:val="left"/>
        <w:rPr>
          <w:rFonts w:ascii="Times New Roman" w:hAnsi="Times New Roman" w:cs="Times New Roman"/>
          <w:b/>
          <w:snapToGrid w:val="0"/>
          <w:kern w:val="0"/>
          <w:szCs w:val="21"/>
        </w:rPr>
      </w:pPr>
      <w:r>
        <w:rPr>
          <w:rFonts w:ascii="Times New Roman" w:hAnsi="Times New Roman" w:cs="Times New Roman"/>
          <w:b/>
          <w:snapToGrid w:val="0"/>
          <w:kern w:val="0"/>
          <w:szCs w:val="21"/>
        </w:rPr>
        <w:t>21.3评标办法</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采用综合评分法，详见采购文件第五部分“评标办法”。</w:t>
      </w:r>
    </w:p>
    <w:p>
      <w:pPr>
        <w:adjustRightInd w:val="0"/>
        <w:snapToGrid w:val="0"/>
        <w:spacing w:line="360" w:lineRule="auto"/>
        <w:rPr>
          <w:rFonts w:ascii="Times New Roman" w:hAnsi="Times New Roman" w:cs="Times New Roman"/>
          <w:b/>
          <w:snapToGrid w:val="0"/>
          <w:kern w:val="0"/>
          <w:szCs w:val="21"/>
        </w:rPr>
      </w:pPr>
      <w:bookmarkStart w:id="34" w:name="_Toc251566655"/>
      <w:bookmarkStart w:id="35" w:name="_Toc240450082"/>
      <w:bookmarkStart w:id="36" w:name="_Toc525308257"/>
      <w:bookmarkStart w:id="37" w:name="_Toc294777236"/>
      <w:r>
        <w:rPr>
          <w:rFonts w:ascii="Times New Roman" w:hAnsi="Times New Roman" w:cs="Times New Roman"/>
          <w:b/>
          <w:snapToGrid w:val="0"/>
          <w:kern w:val="0"/>
          <w:szCs w:val="21"/>
        </w:rPr>
        <w:t>22．废标</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22.1根据《中华人民共和国政府采购法》第三十六条，出现下列情形之一的，应予以废标：</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 xml:space="preserve">（1）符合专业条件的供应商或者对采购文件作实质响应的供应商不足三家的； </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 xml:space="preserve">（2）出现影响采购公正的违法、违规行为的； </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 xml:space="preserve">（3）供应商的报价均超过了采购预算，采购人不能支付的； </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（4）因重大变故，采购任务取消的。</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22.2采购过程中出现以下情形，导致电子交易平台无法正常运行，或者无法保证电子交易的公平、公正和安全时，采购组织机构可中止电子交易活动：</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 xml:space="preserve">（1）电子交易平台发生故障而无法登录访问的； </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（2）电子交易平台应用或数据库出现错误，不能进行正常操作的；</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（3）电子交易平台发现严重安全漏洞，有潜在泄密危险的；</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 xml:space="preserve">（4）病毒发作导致不能进行正常操作的； </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（5）其他无法保证电子交易的公平、公正和安全的情况。</w:t>
      </w:r>
    </w:p>
    <w:p>
      <w:pPr>
        <w:adjustRightInd w:val="0"/>
        <w:snapToGrid w:val="0"/>
        <w:spacing w:line="360" w:lineRule="auto"/>
        <w:ind w:firstLine="420" w:firstLineChars="200"/>
        <w:jc w:val="left"/>
        <w:rPr>
          <w:rFonts w:ascii="Times New Roman" w:hAnsi="Times New Roman" w:cs="Times New Roman"/>
        </w:rPr>
      </w:pPr>
      <w:r>
        <w:rPr>
          <w:rFonts w:ascii="Times New Roman" w:hAnsi="Times New Roman" w:cs="Times New Roman"/>
          <w:snapToGrid w:val="0"/>
          <w:kern w:val="0"/>
          <w:szCs w:val="21"/>
        </w:rPr>
        <w:t>出现前款规定情形，不影响采购公平、公正性的，采购组织机构可以待上述情形消除后继续组织电子交易活动，也可以决定某些环节以纸质形式进行；影响或可能影响采购公平、公正性的，应当重新采购。</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22.3 废标后，采购人应当将废标理由通知所有供应商并重新组织招标；或者经主管部门批准，采取其他方式组织采购。</w:t>
      </w:r>
    </w:p>
    <w:p>
      <w:pPr>
        <w:pStyle w:val="4"/>
        <w:snapToGrid w:val="0"/>
        <w:spacing w:before="0" w:after="0" w:line="360" w:lineRule="auto"/>
        <w:rPr>
          <w:rFonts w:ascii="Times New Roman" w:hAnsi="Times New Roman" w:eastAsia="宋体" w:cs="Times New Roman"/>
          <w:snapToGrid w:val="0"/>
          <w:kern w:val="0"/>
          <w:sz w:val="21"/>
          <w:szCs w:val="21"/>
        </w:rPr>
      </w:pPr>
      <w:r>
        <w:rPr>
          <w:rFonts w:ascii="Times New Roman" w:hAnsi="Times New Roman" w:eastAsia="宋体" w:cs="Times New Roman"/>
          <w:snapToGrid w:val="0"/>
          <w:kern w:val="0"/>
          <w:sz w:val="21"/>
          <w:szCs w:val="21"/>
        </w:rPr>
        <w:t>六、确定中标人及授予合同</w:t>
      </w:r>
      <w:bookmarkEnd w:id="34"/>
      <w:bookmarkEnd w:id="35"/>
      <w:bookmarkEnd w:id="36"/>
      <w:bookmarkEnd w:id="37"/>
    </w:p>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23．中标人的确定</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23.1采购代理机构自评审结束之日起2个工作日内将评审报告送交采购人。采购人自收到评审报告之日起5个工作日内在评审报告推荐的中标候选人中按顺序确定中标人。</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23.2采购代理机构自中标人确定之日起2个工作日内，发出中标通知书，并将在发布招标公告的同一网站公告中标结果。</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23.3在采购机构发出中标通知书前，预中标人有违反有关法律法规和本用户需求行为的，则取消其预中标资格。</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zCs w:val="21"/>
        </w:rPr>
        <w:t>如果中标候选人放弃中标资格的，则采购人重新组织采购</w:t>
      </w:r>
      <w:r>
        <w:rPr>
          <w:rFonts w:ascii="Times New Roman" w:hAnsi="Times New Roman" w:cs="Times New Roman"/>
          <w:snapToGrid w:val="0"/>
          <w:kern w:val="0"/>
          <w:szCs w:val="21"/>
        </w:rPr>
        <w:t>。</w:t>
      </w:r>
    </w:p>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24．合同授予</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24.1 本项目的合同将授予按本须知第24.1款所确定的中标人。</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24.2 中标人因不可抗力或者自身原因不能履行合同的，采购人可以与排位在中标人之后的第一位的中标候选人签订合同，以此类推。推荐中标候选人均放弃中标的，依法重新组织招标或经批准按其他方式执行。</w:t>
      </w:r>
    </w:p>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25．签订合同</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25.1 中标人应按中标通知书规定的时间与采购人签订合同，并提交质量保证金。中标人在领取中标通知书时须向采购人提供一份关于本项目在实施过程中的相关人员的通讯录作为合同附件。</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25.2 中标人如不遵守招标文件或投标文件各项条款的邀约与要约，或在接到中标通知书后借故拖延，拒签合同的，采购人将依据国家和招标文件有关规定处罚。但执行国家政策或不可抗力原因不在此列。</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25.3 招标文件、中标人的投标文件及投标修改文件、评标过程中有关澄清文件及经投标人法定代表人或授权代表签字确认的询标回复和承诺及中标通知书均作为合同组成部分。</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25.4供应商须在浙江政府采购网（http://ccgp-zhejiang.gov.cn）进行注册，具体详见浙江政府采购网供应商注册要求，中标供应商应在合同签订前完成注册并成为正式注册供应商。</w:t>
      </w:r>
    </w:p>
    <w:p>
      <w:pPr>
        <w:adjustRightInd w:val="0"/>
        <w:snapToGrid w:val="0"/>
        <w:spacing w:line="360" w:lineRule="auto"/>
        <w:jc w:val="left"/>
        <w:rPr>
          <w:rFonts w:ascii="Times New Roman" w:hAnsi="Times New Roman" w:cs="Times New Roman"/>
          <w:b/>
          <w:snapToGrid w:val="0"/>
          <w:kern w:val="0"/>
          <w:szCs w:val="21"/>
        </w:rPr>
      </w:pPr>
      <w:r>
        <w:rPr>
          <w:rFonts w:ascii="Times New Roman" w:hAnsi="Times New Roman" w:cs="Times New Roman"/>
          <w:b/>
          <w:snapToGrid w:val="0"/>
          <w:kern w:val="0"/>
          <w:szCs w:val="21"/>
        </w:rPr>
        <w:t>26．质量保证</w:t>
      </w:r>
    </w:p>
    <w:p>
      <w:pPr>
        <w:adjustRightInd w:val="0"/>
        <w:snapToGrid w:val="0"/>
        <w:spacing w:line="360" w:lineRule="auto"/>
        <w:ind w:firstLine="420" w:firstLineChars="200"/>
        <w:jc w:val="left"/>
        <w:rPr>
          <w:rFonts w:ascii="Times New Roman" w:hAnsi="Times New Roman" w:cs="Times New Roman"/>
          <w:snapToGrid w:val="0"/>
          <w:kern w:val="0"/>
          <w:szCs w:val="21"/>
        </w:rPr>
      </w:pPr>
      <w:bookmarkStart w:id="38" w:name="_Hlk10122597"/>
      <w:r>
        <w:rPr>
          <w:rFonts w:ascii="Times New Roman" w:hAnsi="Times New Roman" w:cs="Times New Roman"/>
          <w:snapToGrid w:val="0"/>
          <w:kern w:val="0"/>
          <w:szCs w:val="21"/>
        </w:rPr>
        <w:t>中标人在签订合同后7个工作日内必须向采购人交纳中标总额的5%作为质量保证金。质量保证金在设备验收合格后满12个月，无发现有质量问题和维护问题，凭中标人开具的正规收据全额无息退还。</w:t>
      </w:r>
      <w:bookmarkEnd w:id="38"/>
    </w:p>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27.采购代理服务费</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本项目的采购代理费由中标人支付。分标项结算，计费标准：</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以中标（成交）金额为计费基准，按《计价格［2002］1980号》及《发改办价格［2003］857号》规定的货物类收费标准下浮20%计取。</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按差额定率累进制计算,具体标准为:</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中标金额为100万元及以下：中标金额×1.2%；</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中标金额为100～500万元：100万×1.2%+(中标金额-100万)×0.88%。</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中标金额为500～1000万元：100万×1.2%+(500万-100万)×0.88%+(中标金额-500万)×0.64%。</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结算方式及时间为：在领取中标通知书时由中标人一次性向采购代理机构付清。</w:t>
      </w:r>
    </w:p>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28．采购结束</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28.1 中标人与采购人签订合同生效后即为采购结束。</w:t>
      </w:r>
    </w:p>
    <w:p>
      <w:pPr>
        <w:adjustRightInd w:val="0"/>
        <w:snapToGrid w:val="0"/>
        <w:spacing w:line="360" w:lineRule="auto"/>
        <w:ind w:firstLine="420" w:firstLineChars="200"/>
        <w:jc w:val="left"/>
        <w:rPr>
          <w:rFonts w:ascii="Times New Roman" w:hAnsi="Times New Roman" w:cs="Times New Roman"/>
          <w:snapToGrid w:val="0"/>
          <w:kern w:val="0"/>
          <w:szCs w:val="21"/>
        </w:rPr>
      </w:pPr>
      <w:r>
        <w:rPr>
          <w:rFonts w:ascii="Times New Roman" w:hAnsi="Times New Roman" w:cs="Times New Roman"/>
          <w:snapToGrid w:val="0"/>
          <w:kern w:val="0"/>
          <w:szCs w:val="21"/>
        </w:rPr>
        <w:t>28.2 本项目的投标文件不予退回。</w:t>
      </w:r>
    </w:p>
    <w:p>
      <w:pPr>
        <w:tabs>
          <w:tab w:val="left" w:pos="0"/>
        </w:tabs>
        <w:spacing w:line="360" w:lineRule="auto"/>
        <w:rPr>
          <w:rFonts w:ascii="Times New Roman" w:hAnsi="Times New Roman" w:cs="Times New Roman"/>
          <w:kern w:val="0"/>
          <w:szCs w:val="21"/>
        </w:rPr>
      </w:pPr>
      <w:r>
        <w:rPr>
          <w:rFonts w:ascii="Times New Roman" w:hAnsi="Times New Roman" w:cs="Times New Roman"/>
          <w:kern w:val="0"/>
          <w:szCs w:val="21"/>
        </w:rPr>
        <w:t>29.验收</w:t>
      </w:r>
    </w:p>
    <w:p>
      <w:pPr>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29.1根据《杭州市政府采购履约验收暂行办法》采购人组织对供应商履约的验收。大型或者复杂的政府采购项目，可邀请国家认可的质量检测机构参加验收工作。验收小组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Times New Roman" w:hAnsi="Times New Roman" w:cs="Times New Roman"/>
          <w:kern w:val="0"/>
          <w:szCs w:val="21"/>
        </w:rPr>
      </w:pPr>
      <w:r>
        <w:rPr>
          <w:rFonts w:ascii="Times New Roman" w:hAnsi="Times New Roman" w:cs="Times New Roman"/>
          <w:kern w:val="0"/>
          <w:szCs w:val="21"/>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Times New Roman" w:hAnsi="Times New Roman" w:cs="Times New Roman"/>
          <w:kern w:val="0"/>
          <w:szCs w:val="21"/>
        </w:rPr>
      </w:pPr>
      <w:r>
        <w:rPr>
          <w:rFonts w:ascii="Times New Roman" w:hAnsi="Times New Roman" w:cs="Times New Roman"/>
          <w:kern w:val="0"/>
          <w:szCs w:val="21"/>
        </w:rPr>
        <w:t>29.3 采购人负责加强对中标人的履约管理，并按照采购合同约定，及时向中标人支付采购资金。对于中标人违反采购合同约定的行为，采购人应当及时处理，依法追究其违约责任。</w:t>
      </w:r>
    </w:p>
    <w:p>
      <w:pPr>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29.4履约验收产生的费用，属于首次验收过程中产生的，由采购人承担；属于首次验收不合格，重新验收过程中产生的，如采购合同有约定按照约定执行，如无约定，由采购人承担。</w:t>
      </w:r>
    </w:p>
    <w:p>
      <w:pPr>
        <w:tabs>
          <w:tab w:val="left" w:pos="0"/>
        </w:tabs>
        <w:spacing w:line="360" w:lineRule="auto"/>
        <w:rPr>
          <w:rFonts w:ascii="Times New Roman" w:hAnsi="Times New Roman" w:cs="Times New Roman"/>
          <w:kern w:val="0"/>
          <w:szCs w:val="21"/>
        </w:rPr>
      </w:pPr>
      <w:r>
        <w:rPr>
          <w:rFonts w:ascii="Times New Roman" w:hAnsi="Times New Roman" w:cs="Times New Roman"/>
          <w:b/>
          <w:szCs w:val="21"/>
        </w:rPr>
        <w:t>30. 售后服务考核</w:t>
      </w:r>
    </w:p>
    <w:p>
      <w:pPr>
        <w:tabs>
          <w:tab w:val="left" w:pos="0"/>
        </w:tabs>
        <w:spacing w:line="360" w:lineRule="auto"/>
        <w:ind w:firstLine="480"/>
        <w:rPr>
          <w:rFonts w:ascii="Times New Roman" w:hAnsi="Times New Roman" w:cs="Times New Roman"/>
          <w:szCs w:val="21"/>
        </w:rPr>
      </w:pPr>
      <w:r>
        <w:rPr>
          <w:rFonts w:ascii="Times New Roman" w:hAnsi="Times New Roman" w:cs="Times New Roman"/>
          <w:szCs w:val="21"/>
        </w:rPr>
        <w:t>采购机构将配合政府采购监管部门不定期对合同的履约情况进行检查，发现弄虚作假，偷工减料，以次充好，达不到国家、行业有关标准和技术文件规定的，一经查实，由政府采购监督管理部门给予相应处罚。</w:t>
      </w:r>
    </w:p>
    <w:p>
      <w:pPr>
        <w:snapToGrid w:val="0"/>
        <w:spacing w:line="360" w:lineRule="auto"/>
        <w:outlineLvl w:val="0"/>
        <w:rPr>
          <w:rFonts w:ascii="Times New Roman" w:hAnsi="Times New Roman" w:cs="Times New Roman"/>
          <w:b/>
          <w:szCs w:val="21"/>
        </w:rPr>
      </w:pPr>
    </w:p>
    <w:p>
      <w:pPr>
        <w:snapToGrid w:val="0"/>
        <w:spacing w:line="360" w:lineRule="auto"/>
        <w:outlineLvl w:val="0"/>
        <w:rPr>
          <w:rFonts w:ascii="Times New Roman" w:hAnsi="Times New Roman" w:cs="Times New Roman"/>
          <w:b/>
          <w:szCs w:val="21"/>
        </w:rPr>
      </w:pPr>
      <w:bookmarkStart w:id="39" w:name="_Toc525308258"/>
      <w:r>
        <w:rPr>
          <w:rFonts w:ascii="Times New Roman" w:hAnsi="Times New Roman" w:cs="Times New Roman"/>
          <w:b/>
          <w:szCs w:val="21"/>
        </w:rPr>
        <w:t>七、质疑与投诉</w:t>
      </w:r>
      <w:bookmarkEnd w:id="39"/>
    </w:p>
    <w:p>
      <w:pPr>
        <w:pStyle w:val="25"/>
        <w:spacing w:line="360" w:lineRule="auto"/>
        <w:ind w:firstLine="420" w:firstLineChars="200"/>
        <w:rPr>
          <w:rFonts w:ascii="Times New Roman" w:hAnsi="Times New Roman" w:eastAsia="宋体" w:cs="Times New Roman"/>
        </w:rPr>
      </w:pPr>
      <w:r>
        <w:rPr>
          <w:rFonts w:ascii="Times New Roman" w:hAnsi="Times New Roman" w:eastAsia="宋体" w:cs="Times New Roman"/>
        </w:rPr>
        <w:t>根据《中华人民共和国政府采购法》、《中华人民共和国政府采购法实施条例》、《中华人民共和国财政部令第94号政府采购质疑和投诉办法》和《浙江省政府采购供应商质疑处理办法》（浙财采监[2012]18号）的规定，政府采购供应商可以依法提起质疑和投诉。</w:t>
      </w:r>
    </w:p>
    <w:p>
      <w:pPr>
        <w:autoSpaceDE w:val="0"/>
        <w:autoSpaceDN w:val="0"/>
        <w:spacing w:line="360" w:lineRule="auto"/>
        <w:jc w:val="left"/>
        <w:rPr>
          <w:rFonts w:ascii="Times New Roman" w:hAnsi="Times New Roman" w:cs="Times New Roman"/>
          <w:b/>
          <w:kern w:val="0"/>
          <w:szCs w:val="21"/>
          <w:lang w:val="zh-CN"/>
        </w:rPr>
      </w:pPr>
      <w:r>
        <w:rPr>
          <w:rFonts w:ascii="Times New Roman" w:hAnsi="Times New Roman" w:cs="Times New Roman"/>
          <w:b/>
          <w:kern w:val="0"/>
          <w:szCs w:val="21"/>
          <w:lang w:val="zh-CN"/>
        </w:rPr>
        <w:t>31.供应商询问</w:t>
      </w:r>
    </w:p>
    <w:p>
      <w:pPr>
        <w:pStyle w:val="25"/>
        <w:spacing w:line="360" w:lineRule="auto"/>
        <w:ind w:firstLine="420" w:firstLineChars="200"/>
        <w:rPr>
          <w:rFonts w:ascii="Times New Roman" w:hAnsi="Times New Roman" w:eastAsia="宋体" w:cs="Times New Roman"/>
        </w:rPr>
      </w:pPr>
      <w:r>
        <w:rPr>
          <w:rFonts w:ascii="Times New Roman" w:hAnsi="Times New Roman" w:eastAsia="宋体" w:cs="Times New Roman"/>
        </w:rPr>
        <w:t>供应商对政府采购活动事项有疑问的，可以向采购机构提出询问，采购机构将对供应商依法提出的询问作出答复，但答复的内容不得涉及商业秘密。</w:t>
      </w:r>
    </w:p>
    <w:p>
      <w:pPr>
        <w:autoSpaceDE w:val="0"/>
        <w:autoSpaceDN w:val="0"/>
        <w:spacing w:line="360" w:lineRule="auto"/>
        <w:jc w:val="left"/>
        <w:rPr>
          <w:rFonts w:ascii="Times New Roman" w:hAnsi="Times New Roman" w:cs="Times New Roman"/>
          <w:b/>
          <w:kern w:val="0"/>
          <w:szCs w:val="21"/>
          <w:lang w:val="zh-CN"/>
        </w:rPr>
      </w:pPr>
      <w:r>
        <w:rPr>
          <w:rFonts w:ascii="Times New Roman" w:hAnsi="Times New Roman" w:cs="Times New Roman"/>
          <w:b/>
          <w:kern w:val="0"/>
          <w:szCs w:val="21"/>
          <w:lang w:val="zh-CN"/>
        </w:rPr>
        <w:t>32.供应商质疑</w:t>
      </w:r>
    </w:p>
    <w:p>
      <w:pPr>
        <w:pStyle w:val="25"/>
        <w:spacing w:line="360" w:lineRule="auto"/>
        <w:ind w:firstLine="315" w:firstLineChars="150"/>
        <w:rPr>
          <w:rFonts w:ascii="Times New Roman" w:hAnsi="Times New Roman" w:eastAsia="宋体" w:cs="Times New Roman"/>
        </w:rPr>
      </w:pPr>
      <w:r>
        <w:rPr>
          <w:rFonts w:ascii="Times New Roman" w:hAnsi="Times New Roman" w:eastAsia="宋体" w:cs="Times New Roman"/>
        </w:rPr>
        <w:t>32.1供应商认为采购文件、采购过程和成交结果使自己的权益受到损害的，可以在知道或者应知其权益受到损害之日起七个工作日内，以书面形式向采购机构提出质疑，否则，采购机构不予受理：</w:t>
      </w:r>
    </w:p>
    <w:p>
      <w:pPr>
        <w:pStyle w:val="25"/>
        <w:spacing w:line="360" w:lineRule="auto"/>
        <w:ind w:firstLine="420" w:firstLineChars="200"/>
        <w:rPr>
          <w:rFonts w:ascii="Times New Roman" w:hAnsi="Times New Roman" w:eastAsia="宋体" w:cs="Times New Roman"/>
        </w:rPr>
      </w:pPr>
      <w:r>
        <w:rPr>
          <w:rFonts w:ascii="Times New Roman" w:hAnsi="Times New Roman" w:eastAsia="宋体" w:cs="Times New Roman"/>
        </w:rPr>
        <w:t>（1）对采购文件提出质疑的，质疑期限为供应商获得采购文件之日或者采购文件公告期限届满之日（即供应商报名截止之日）起计算，但采购文件在报名截止之日后获得的，应当自截止之日起计算，且应当在采购响应截止时间之前提出。</w:t>
      </w:r>
    </w:p>
    <w:p>
      <w:pPr>
        <w:pStyle w:val="25"/>
        <w:spacing w:line="360" w:lineRule="auto"/>
        <w:ind w:firstLine="420" w:firstLineChars="200"/>
        <w:rPr>
          <w:rFonts w:ascii="Times New Roman" w:hAnsi="Times New Roman" w:eastAsia="宋体" w:cs="Times New Roman"/>
        </w:rPr>
      </w:pPr>
      <w:r>
        <w:rPr>
          <w:rFonts w:ascii="Times New Roman" w:hAnsi="Times New Roman" w:eastAsia="宋体" w:cs="Times New Roman"/>
        </w:rPr>
        <w:t>（2）对采购过程提出质疑的，质疑期限为各采购程序环节结束之日起计算。</w:t>
      </w:r>
    </w:p>
    <w:p>
      <w:pPr>
        <w:pStyle w:val="25"/>
        <w:spacing w:line="360" w:lineRule="auto"/>
        <w:ind w:firstLine="420" w:firstLineChars="200"/>
        <w:rPr>
          <w:rFonts w:ascii="Times New Roman" w:hAnsi="Times New Roman" w:eastAsia="宋体" w:cs="Times New Roman"/>
        </w:rPr>
      </w:pPr>
      <w:r>
        <w:rPr>
          <w:rFonts w:ascii="Times New Roman" w:hAnsi="Times New Roman" w:eastAsia="宋体" w:cs="Times New Roman"/>
        </w:rPr>
        <w:t>（3）对采购结果提出质疑的，质疑期限自采购结果公告（包括公示、预公告、结果变更公告等）期限届满之日起计算。</w:t>
      </w:r>
    </w:p>
    <w:p>
      <w:pPr>
        <w:pStyle w:val="25"/>
        <w:spacing w:line="360" w:lineRule="auto"/>
        <w:ind w:firstLine="420" w:firstLineChars="200"/>
        <w:rPr>
          <w:rFonts w:ascii="Times New Roman" w:hAnsi="Times New Roman" w:eastAsia="宋体" w:cs="Times New Roman"/>
        </w:rPr>
      </w:pPr>
      <w:r>
        <w:rPr>
          <w:rFonts w:ascii="Times New Roman" w:hAnsi="Times New Roman" w:eastAsia="宋体" w:cs="Times New Roman"/>
        </w:rPr>
        <w:t>32.2供应商提交的质疑书需一式三份，由法定代表人签字（或盖章）并加盖单位公章。质疑书至少应包括下列主要内容：</w:t>
      </w:r>
    </w:p>
    <w:p>
      <w:pPr>
        <w:pStyle w:val="25"/>
        <w:spacing w:line="360" w:lineRule="auto"/>
        <w:ind w:firstLine="420" w:firstLineChars="200"/>
        <w:rPr>
          <w:rFonts w:ascii="Times New Roman" w:hAnsi="Times New Roman" w:eastAsia="宋体" w:cs="Times New Roman"/>
        </w:rPr>
      </w:pPr>
      <w:r>
        <w:rPr>
          <w:rFonts w:ascii="Times New Roman" w:hAnsi="Times New Roman" w:eastAsia="宋体" w:cs="Times New Roman"/>
        </w:rPr>
        <w:t>（1）质疑人的名称、地址、邮政编码、联系人、联系电话，以及被质疑人名</w:t>
      </w:r>
      <w:r>
        <w:rPr>
          <w:rFonts w:ascii="Times New Roman" w:hAnsi="Times New Roman" w:eastAsia="宋体" w:cs="Times New Roman"/>
          <w:sz w:val="24"/>
        </w:rPr>
        <w:t>称及联系方</w:t>
      </w:r>
      <w:r>
        <w:rPr>
          <w:rFonts w:ascii="Times New Roman" w:hAnsi="Times New Roman" w:eastAsia="宋体" w:cs="Times New Roman"/>
        </w:rPr>
        <w:t>式；</w:t>
      </w:r>
    </w:p>
    <w:p>
      <w:pPr>
        <w:pStyle w:val="25"/>
        <w:spacing w:line="360" w:lineRule="auto"/>
        <w:ind w:firstLine="420" w:firstLineChars="200"/>
        <w:rPr>
          <w:rFonts w:ascii="Times New Roman" w:hAnsi="Times New Roman" w:eastAsia="宋体" w:cs="Times New Roman"/>
        </w:rPr>
      </w:pPr>
      <w:r>
        <w:rPr>
          <w:rFonts w:ascii="Times New Roman" w:hAnsi="Times New Roman" w:eastAsia="宋体" w:cs="Times New Roman"/>
        </w:rPr>
        <w:t>（2）被质疑采购项目名称、编号及采购内容；</w:t>
      </w:r>
    </w:p>
    <w:p>
      <w:pPr>
        <w:pStyle w:val="25"/>
        <w:spacing w:line="360" w:lineRule="auto"/>
        <w:ind w:firstLine="420" w:firstLineChars="200"/>
        <w:rPr>
          <w:rFonts w:ascii="Times New Roman" w:hAnsi="Times New Roman" w:eastAsia="宋体" w:cs="Times New Roman"/>
        </w:rPr>
      </w:pPr>
      <w:r>
        <w:rPr>
          <w:rFonts w:ascii="Times New Roman" w:hAnsi="Times New Roman" w:eastAsia="宋体" w:cs="Times New Roman"/>
        </w:rPr>
        <w:t>（3）具体的质疑事项及事实依据；</w:t>
      </w:r>
    </w:p>
    <w:p>
      <w:pPr>
        <w:pStyle w:val="25"/>
        <w:spacing w:line="360" w:lineRule="auto"/>
        <w:ind w:firstLine="420" w:firstLineChars="200"/>
        <w:rPr>
          <w:rFonts w:ascii="Times New Roman" w:hAnsi="Times New Roman" w:eastAsia="宋体" w:cs="Times New Roman"/>
        </w:rPr>
      </w:pPr>
      <w:r>
        <w:rPr>
          <w:rFonts w:ascii="Times New Roman" w:hAnsi="Times New Roman" w:eastAsia="宋体" w:cs="Times New Roman"/>
        </w:rPr>
        <w:t>（4）认为自己合法权益受到损害或可能受到损害的相关证据材料；</w:t>
      </w:r>
    </w:p>
    <w:p>
      <w:pPr>
        <w:pStyle w:val="25"/>
        <w:spacing w:line="360" w:lineRule="auto"/>
        <w:ind w:firstLine="420" w:firstLineChars="200"/>
        <w:rPr>
          <w:rFonts w:ascii="Times New Roman" w:hAnsi="Times New Roman" w:eastAsia="宋体" w:cs="Times New Roman"/>
        </w:rPr>
      </w:pPr>
      <w:r>
        <w:rPr>
          <w:rFonts w:ascii="Times New Roman" w:hAnsi="Times New Roman" w:eastAsia="宋体" w:cs="Times New Roman"/>
        </w:rPr>
        <w:t>（5）提出质疑的日期。</w:t>
      </w:r>
    </w:p>
    <w:p>
      <w:pPr>
        <w:pStyle w:val="25"/>
        <w:spacing w:line="360" w:lineRule="auto"/>
        <w:ind w:firstLine="420" w:firstLineChars="200"/>
        <w:rPr>
          <w:rFonts w:ascii="Times New Roman" w:hAnsi="Times New Roman" w:eastAsia="宋体" w:cs="Times New Roman"/>
        </w:rPr>
      </w:pPr>
      <w:r>
        <w:rPr>
          <w:rFonts w:ascii="Times New Roman" w:hAnsi="Times New Roman" w:eastAsia="宋体" w:cs="Times New Roman"/>
        </w:rPr>
        <w:t>32.3采购机构应当在收到供应商的书面质疑后七个工作日内作出答复，并以书面形式通知质疑供应商和其他与质疑处理结果有利害关系的政府采购当事人，但答复的内容不得涉及商业秘密。</w:t>
      </w:r>
    </w:p>
    <w:p>
      <w:pPr>
        <w:pStyle w:val="25"/>
        <w:spacing w:line="360" w:lineRule="auto"/>
        <w:ind w:firstLine="420" w:firstLineChars="200"/>
        <w:rPr>
          <w:rFonts w:ascii="Times New Roman" w:hAnsi="Times New Roman" w:eastAsia="宋体" w:cs="Times New Roman"/>
        </w:rPr>
      </w:pPr>
      <w:r>
        <w:rPr>
          <w:rFonts w:ascii="Times New Roman" w:hAnsi="Times New Roman" w:eastAsia="宋体" w:cs="Times New Roman"/>
        </w:rPr>
        <w:t>32.4询问或者质疑事项可能影响采购结果的，采购人应当暂停签订合同，已经签订合同的，应当中止履行合同。</w:t>
      </w:r>
    </w:p>
    <w:p>
      <w:pPr>
        <w:pStyle w:val="25"/>
        <w:spacing w:line="360" w:lineRule="auto"/>
        <w:rPr>
          <w:rFonts w:ascii="Times New Roman" w:hAnsi="Times New Roman" w:eastAsia="宋体" w:cs="Times New Roman"/>
        </w:rPr>
      </w:pPr>
      <w:r>
        <w:rPr>
          <w:rFonts w:ascii="Times New Roman" w:hAnsi="Times New Roman" w:eastAsia="宋体" w:cs="Times New Roman"/>
          <w:b/>
          <w:kern w:val="0"/>
          <w:lang w:val="zh-CN"/>
        </w:rPr>
        <w:t>33.供应商投诉</w:t>
      </w:r>
    </w:p>
    <w:p>
      <w:pPr>
        <w:pStyle w:val="25"/>
        <w:spacing w:line="360" w:lineRule="auto"/>
        <w:ind w:firstLine="420" w:firstLineChars="200"/>
        <w:rPr>
          <w:rFonts w:ascii="Times New Roman" w:hAnsi="Times New Roman" w:eastAsia="宋体" w:cs="Times New Roman"/>
        </w:rPr>
      </w:pPr>
      <w:r>
        <w:rPr>
          <w:rFonts w:ascii="Times New Roman" w:hAnsi="Times New Roman" w:eastAsia="宋体" w:cs="Times New Roman"/>
        </w:rPr>
        <w:t>33.1供应商质疑、投诉应当有明确的请求和必要的证明材料。供应商投诉的事项不得超出已质疑事项的范围。</w:t>
      </w:r>
    </w:p>
    <w:p>
      <w:pPr>
        <w:pStyle w:val="111"/>
        <w:snapToGrid w:val="0"/>
        <w:spacing w:before="0" w:line="460" w:lineRule="exact"/>
        <w:ind w:firstLine="315" w:firstLineChars="150"/>
        <w:rPr>
          <w:rFonts w:ascii="Times New Roman" w:hAnsi="Times New Roman" w:cs="Times New Roman"/>
          <w:sz w:val="21"/>
          <w:szCs w:val="21"/>
        </w:rPr>
      </w:pPr>
      <w:r>
        <w:rPr>
          <w:rFonts w:ascii="Times New Roman" w:hAnsi="Times New Roman" w:cs="Times New Roman"/>
          <w:sz w:val="21"/>
          <w:szCs w:val="21"/>
        </w:rPr>
        <w:t>33.2质疑供应商对采购机构的答复不满意或者采购机构未在规定的时间内作出答复的，可以在答复期满后十五个工作日内向同级政府采购监督管理部门提出投诉。</w:t>
      </w:r>
    </w:p>
    <w:p>
      <w:pPr>
        <w:snapToGrid w:val="0"/>
        <w:spacing w:line="360" w:lineRule="auto"/>
        <w:outlineLvl w:val="0"/>
        <w:rPr>
          <w:rFonts w:ascii="Times New Roman" w:hAnsi="Times New Roman" w:cs="Times New Roman"/>
          <w:b/>
          <w:szCs w:val="21"/>
        </w:rPr>
      </w:pPr>
      <w:bookmarkStart w:id="40" w:name="_Toc525308259"/>
      <w:r>
        <w:rPr>
          <w:rFonts w:ascii="Times New Roman" w:hAnsi="Times New Roman" w:cs="Times New Roman"/>
          <w:b/>
          <w:szCs w:val="21"/>
        </w:rPr>
        <w:t>十、解释权</w:t>
      </w:r>
      <w:bookmarkEnd w:id="40"/>
    </w:p>
    <w:p>
      <w:pPr>
        <w:pStyle w:val="111"/>
        <w:snapToGrid w:val="0"/>
        <w:spacing w:before="0"/>
        <w:ind w:firstLine="420"/>
        <w:rPr>
          <w:rFonts w:ascii="Times New Roman" w:hAnsi="Times New Roman" w:cs="Times New Roman"/>
          <w:sz w:val="21"/>
          <w:szCs w:val="21"/>
        </w:rPr>
        <w:sectPr>
          <w:pgSz w:w="11906" w:h="16838"/>
          <w:pgMar w:top="1304" w:right="1588" w:bottom="1304" w:left="1588" w:header="851" w:footer="680" w:gutter="0"/>
          <w:cols w:space="720" w:num="1"/>
          <w:docGrid w:linePitch="312" w:charSpace="0"/>
        </w:sectPr>
      </w:pPr>
      <w:r>
        <w:rPr>
          <w:rFonts w:ascii="Times New Roman" w:hAnsi="Times New Roman" w:cs="Times New Roman"/>
          <w:sz w:val="21"/>
          <w:szCs w:val="21"/>
        </w:rPr>
        <w:t>凡涉及本招标文件的解释权均属于浙江中诺招标代理有限公司和杭州师范大学。</w:t>
      </w:r>
    </w:p>
    <w:p>
      <w:pPr>
        <w:adjustRightInd w:val="0"/>
        <w:snapToGrid w:val="0"/>
        <w:spacing w:line="360" w:lineRule="auto"/>
        <w:outlineLvl w:val="0"/>
        <w:rPr>
          <w:rFonts w:ascii="Times New Roman" w:hAnsi="Times New Roman" w:cs="Times New Roman"/>
          <w:b/>
          <w:snapToGrid w:val="0"/>
          <w:kern w:val="0"/>
          <w:sz w:val="30"/>
          <w:szCs w:val="30"/>
        </w:rPr>
      </w:pPr>
    </w:p>
    <w:p>
      <w:pPr>
        <w:adjustRightInd w:val="0"/>
        <w:snapToGrid w:val="0"/>
        <w:spacing w:line="360" w:lineRule="auto"/>
        <w:jc w:val="center"/>
        <w:outlineLvl w:val="0"/>
        <w:rPr>
          <w:rFonts w:ascii="Times New Roman" w:hAnsi="Times New Roman" w:cs="Times New Roman"/>
          <w:b/>
          <w:snapToGrid w:val="0"/>
          <w:kern w:val="0"/>
          <w:sz w:val="28"/>
          <w:szCs w:val="28"/>
        </w:rPr>
      </w:pPr>
      <w:bookmarkStart w:id="41" w:name="_Toc525308260"/>
      <w:bookmarkStart w:id="42" w:name="_Hlk39927247"/>
      <w:r>
        <w:rPr>
          <w:rFonts w:ascii="Times New Roman" w:hAnsi="Times New Roman" w:cs="Times New Roman"/>
          <w:b/>
          <w:snapToGrid w:val="0"/>
          <w:kern w:val="0"/>
          <w:sz w:val="28"/>
          <w:szCs w:val="28"/>
        </w:rPr>
        <w:t>第三部分</w:t>
      </w:r>
      <w:bookmarkEnd w:id="12"/>
      <w:r>
        <w:rPr>
          <w:rFonts w:ascii="Times New Roman" w:hAnsi="Times New Roman" w:cs="Times New Roman"/>
          <w:b/>
          <w:snapToGrid w:val="0"/>
          <w:kern w:val="0"/>
          <w:sz w:val="28"/>
          <w:szCs w:val="28"/>
        </w:rPr>
        <w:t>用户需求书</w:t>
      </w:r>
      <w:bookmarkEnd w:id="13"/>
      <w:bookmarkEnd w:id="14"/>
      <w:bookmarkEnd w:id="41"/>
    </w:p>
    <w:p>
      <w:pPr>
        <w:adjustRightInd w:val="0"/>
        <w:snapToGrid w:val="0"/>
        <w:spacing w:line="360" w:lineRule="auto"/>
        <w:jc w:val="left"/>
        <w:outlineLvl w:val="0"/>
        <w:rPr>
          <w:rFonts w:ascii="Times New Roman" w:hAnsi="Times New Roman" w:cs="Times New Roman"/>
          <w:snapToGrid w:val="0"/>
          <w:kern w:val="0"/>
          <w:sz w:val="24"/>
        </w:rPr>
      </w:pPr>
      <w:r>
        <w:rPr>
          <w:rFonts w:ascii="Times New Roman" w:hAnsi="Times New Roman" w:cs="Times New Roman"/>
          <w:snapToGrid w:val="0"/>
          <w:kern w:val="0"/>
          <w:sz w:val="24"/>
        </w:rPr>
        <w:t>标项一：</w:t>
      </w:r>
    </w:p>
    <w:tbl>
      <w:tblPr>
        <w:tblStyle w:val="45"/>
        <w:tblW w:w="1516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268"/>
        <w:gridCol w:w="1276"/>
        <w:gridCol w:w="709"/>
        <w:gridCol w:w="709"/>
        <w:gridCol w:w="708"/>
        <w:gridCol w:w="1276"/>
        <w:gridCol w:w="851"/>
        <w:gridCol w:w="850"/>
        <w:gridCol w:w="1418"/>
        <w:gridCol w:w="1417"/>
        <w:gridCol w:w="14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67" w:type="dxa"/>
            <w:vAlign w:val="center"/>
          </w:tcPr>
          <w:p>
            <w:pPr>
              <w:widowControl/>
              <w:rPr>
                <w:rFonts w:ascii="宋体" w:hAnsi="宋体" w:cs="Times New Roman"/>
                <w:b/>
                <w:bCs/>
                <w:kern w:val="0"/>
                <w:szCs w:val="21"/>
              </w:rPr>
            </w:pPr>
            <w:r>
              <w:rPr>
                <w:rFonts w:ascii="宋体" w:hAnsi="宋体" w:cs="Times New Roman"/>
                <w:b/>
                <w:bCs/>
                <w:kern w:val="0"/>
                <w:szCs w:val="21"/>
              </w:rPr>
              <w:t>序号</w:t>
            </w:r>
          </w:p>
        </w:tc>
        <w:tc>
          <w:tcPr>
            <w:tcW w:w="2268" w:type="dxa"/>
            <w:shd w:val="clear" w:color="auto" w:fill="auto"/>
            <w:vAlign w:val="center"/>
          </w:tcPr>
          <w:p>
            <w:pPr>
              <w:widowControl/>
              <w:rPr>
                <w:rFonts w:ascii="宋体" w:hAnsi="宋体" w:cs="Times New Roman"/>
                <w:b/>
                <w:bCs/>
                <w:kern w:val="0"/>
                <w:szCs w:val="21"/>
              </w:rPr>
            </w:pPr>
            <w:r>
              <w:rPr>
                <w:rFonts w:ascii="宋体" w:hAnsi="宋体" w:cs="Times New Roman"/>
                <w:b/>
                <w:bCs/>
                <w:kern w:val="0"/>
                <w:szCs w:val="21"/>
              </w:rPr>
              <w:t>设备</w:t>
            </w:r>
          </w:p>
          <w:p>
            <w:pPr>
              <w:widowControl/>
              <w:rPr>
                <w:rFonts w:ascii="宋体" w:hAnsi="宋体" w:cs="Times New Roman"/>
                <w:b/>
                <w:bCs/>
                <w:kern w:val="0"/>
                <w:szCs w:val="21"/>
              </w:rPr>
            </w:pPr>
            <w:r>
              <w:rPr>
                <w:rFonts w:ascii="宋体" w:hAnsi="宋体" w:cs="Times New Roman"/>
                <w:b/>
                <w:bCs/>
                <w:kern w:val="0"/>
                <w:szCs w:val="21"/>
              </w:rPr>
              <w:t>名称</w:t>
            </w:r>
          </w:p>
        </w:tc>
        <w:tc>
          <w:tcPr>
            <w:tcW w:w="1276" w:type="dxa"/>
            <w:vAlign w:val="center"/>
          </w:tcPr>
          <w:p>
            <w:pPr>
              <w:widowControl/>
              <w:rPr>
                <w:rFonts w:ascii="宋体" w:hAnsi="宋体" w:cs="Times New Roman"/>
                <w:b/>
                <w:bCs/>
                <w:kern w:val="0"/>
                <w:szCs w:val="21"/>
              </w:rPr>
            </w:pPr>
            <w:r>
              <w:rPr>
                <w:rFonts w:ascii="宋体" w:hAnsi="宋体" w:cs="Times New Roman"/>
                <w:b/>
                <w:bCs/>
                <w:kern w:val="0"/>
                <w:szCs w:val="21"/>
              </w:rPr>
              <w:t>规格及配置要求</w:t>
            </w:r>
          </w:p>
        </w:tc>
        <w:tc>
          <w:tcPr>
            <w:tcW w:w="709" w:type="dxa"/>
            <w:vAlign w:val="center"/>
          </w:tcPr>
          <w:p>
            <w:pPr>
              <w:widowControl/>
              <w:rPr>
                <w:rFonts w:ascii="宋体" w:hAnsi="宋体" w:cs="Times New Roman"/>
                <w:b/>
                <w:bCs/>
                <w:kern w:val="0"/>
                <w:szCs w:val="21"/>
              </w:rPr>
            </w:pPr>
            <w:r>
              <w:rPr>
                <w:rFonts w:ascii="宋体" w:hAnsi="宋体" w:cs="Times New Roman"/>
                <w:b/>
                <w:bCs/>
                <w:kern w:val="0"/>
                <w:szCs w:val="21"/>
              </w:rPr>
              <w:t>是否进口</w:t>
            </w:r>
          </w:p>
        </w:tc>
        <w:tc>
          <w:tcPr>
            <w:tcW w:w="709" w:type="dxa"/>
            <w:shd w:val="clear" w:color="auto" w:fill="auto"/>
            <w:vAlign w:val="center"/>
          </w:tcPr>
          <w:p>
            <w:pPr>
              <w:widowControl/>
              <w:rPr>
                <w:rFonts w:ascii="宋体" w:hAnsi="宋体" w:cs="Times New Roman"/>
                <w:b/>
                <w:bCs/>
                <w:kern w:val="0"/>
                <w:szCs w:val="21"/>
              </w:rPr>
            </w:pPr>
            <w:r>
              <w:rPr>
                <w:rFonts w:ascii="宋体" w:hAnsi="宋体" w:cs="Times New Roman"/>
                <w:b/>
                <w:bCs/>
                <w:kern w:val="0"/>
                <w:szCs w:val="21"/>
              </w:rPr>
              <w:t>数量</w:t>
            </w:r>
          </w:p>
        </w:tc>
        <w:tc>
          <w:tcPr>
            <w:tcW w:w="708" w:type="dxa"/>
            <w:shd w:val="clear" w:color="auto" w:fill="auto"/>
            <w:vAlign w:val="center"/>
          </w:tcPr>
          <w:p>
            <w:pPr>
              <w:widowControl/>
              <w:rPr>
                <w:rFonts w:ascii="宋体" w:hAnsi="宋体" w:cs="Times New Roman"/>
                <w:b/>
                <w:bCs/>
                <w:kern w:val="0"/>
                <w:szCs w:val="21"/>
              </w:rPr>
            </w:pPr>
            <w:r>
              <w:rPr>
                <w:rFonts w:ascii="宋体" w:hAnsi="宋体" w:cs="Times New Roman"/>
                <w:b/>
                <w:bCs/>
                <w:kern w:val="0"/>
                <w:szCs w:val="21"/>
              </w:rPr>
              <w:t>计量单位</w:t>
            </w:r>
          </w:p>
        </w:tc>
        <w:tc>
          <w:tcPr>
            <w:tcW w:w="1276" w:type="dxa"/>
            <w:shd w:val="clear" w:color="auto" w:fill="auto"/>
            <w:vAlign w:val="center"/>
          </w:tcPr>
          <w:p>
            <w:pPr>
              <w:widowControl/>
              <w:rPr>
                <w:rFonts w:ascii="宋体" w:hAnsi="宋体" w:cs="Times New Roman"/>
                <w:b/>
                <w:bCs/>
                <w:kern w:val="0"/>
                <w:szCs w:val="21"/>
              </w:rPr>
            </w:pPr>
            <w:r>
              <w:rPr>
                <w:rFonts w:ascii="宋体" w:hAnsi="宋体" w:cs="Times New Roman"/>
                <w:b/>
                <w:bCs/>
                <w:kern w:val="0"/>
                <w:szCs w:val="21"/>
              </w:rPr>
              <w:t>预算</w:t>
            </w:r>
          </w:p>
          <w:p>
            <w:pPr>
              <w:widowControl/>
              <w:rPr>
                <w:rFonts w:ascii="宋体" w:hAnsi="宋体" w:cs="Times New Roman"/>
                <w:b/>
                <w:bCs/>
                <w:kern w:val="0"/>
                <w:szCs w:val="21"/>
              </w:rPr>
            </w:pPr>
            <w:r>
              <w:rPr>
                <w:rFonts w:ascii="宋体" w:hAnsi="宋体" w:cs="Times New Roman"/>
                <w:b/>
                <w:bCs/>
                <w:kern w:val="0"/>
                <w:szCs w:val="21"/>
              </w:rPr>
              <w:t>总价</w:t>
            </w:r>
            <w:r>
              <w:rPr>
                <w:rFonts w:ascii="宋体" w:hAnsi="宋体" w:cs="Times New Roman"/>
                <w:b/>
                <w:bCs/>
                <w:kern w:val="0"/>
                <w:szCs w:val="21"/>
              </w:rPr>
              <w:br w:type="textWrapping"/>
            </w:r>
            <w:r>
              <w:rPr>
                <w:rFonts w:ascii="宋体" w:hAnsi="宋体" w:cs="Times New Roman"/>
                <w:b/>
                <w:bCs/>
                <w:kern w:val="0"/>
                <w:szCs w:val="21"/>
              </w:rPr>
              <w:t>(元)</w:t>
            </w:r>
          </w:p>
        </w:tc>
        <w:tc>
          <w:tcPr>
            <w:tcW w:w="851" w:type="dxa"/>
            <w:shd w:val="clear" w:color="auto" w:fill="auto"/>
            <w:vAlign w:val="center"/>
          </w:tcPr>
          <w:p>
            <w:pPr>
              <w:widowControl/>
              <w:rPr>
                <w:rFonts w:ascii="宋体" w:hAnsi="宋体" w:cs="Times New Roman"/>
                <w:b/>
                <w:bCs/>
                <w:kern w:val="0"/>
                <w:szCs w:val="21"/>
              </w:rPr>
            </w:pPr>
            <w:r>
              <w:rPr>
                <w:rFonts w:ascii="宋体" w:hAnsi="宋体" w:cs="Times New Roman"/>
                <w:b/>
                <w:bCs/>
                <w:kern w:val="0"/>
                <w:szCs w:val="21"/>
              </w:rPr>
              <w:t>需求</w:t>
            </w:r>
          </w:p>
          <w:p>
            <w:pPr>
              <w:widowControl/>
              <w:rPr>
                <w:rFonts w:ascii="宋体" w:hAnsi="宋体" w:cs="Times New Roman"/>
                <w:b/>
                <w:bCs/>
                <w:kern w:val="0"/>
                <w:szCs w:val="21"/>
              </w:rPr>
            </w:pPr>
            <w:r>
              <w:rPr>
                <w:rFonts w:ascii="宋体" w:hAnsi="宋体" w:cs="Times New Roman"/>
                <w:b/>
                <w:bCs/>
                <w:kern w:val="0"/>
                <w:szCs w:val="21"/>
              </w:rPr>
              <w:t>部门</w:t>
            </w:r>
          </w:p>
        </w:tc>
        <w:tc>
          <w:tcPr>
            <w:tcW w:w="850" w:type="dxa"/>
            <w:shd w:val="clear" w:color="auto" w:fill="auto"/>
            <w:vAlign w:val="center"/>
          </w:tcPr>
          <w:p>
            <w:pPr>
              <w:widowControl/>
              <w:rPr>
                <w:rFonts w:ascii="宋体" w:hAnsi="宋体" w:cs="Times New Roman"/>
                <w:b/>
                <w:bCs/>
                <w:kern w:val="0"/>
                <w:szCs w:val="21"/>
              </w:rPr>
            </w:pPr>
            <w:r>
              <w:rPr>
                <w:rFonts w:ascii="宋体" w:hAnsi="宋体" w:cs="Times New Roman"/>
                <w:b/>
                <w:bCs/>
                <w:kern w:val="0"/>
                <w:szCs w:val="21"/>
              </w:rPr>
              <w:t>联系使用人</w:t>
            </w:r>
          </w:p>
        </w:tc>
        <w:tc>
          <w:tcPr>
            <w:tcW w:w="1418" w:type="dxa"/>
            <w:shd w:val="clear" w:color="auto" w:fill="auto"/>
            <w:vAlign w:val="center"/>
          </w:tcPr>
          <w:p>
            <w:pPr>
              <w:widowControl/>
              <w:rPr>
                <w:rFonts w:ascii="宋体" w:hAnsi="宋体" w:cs="Times New Roman"/>
                <w:b/>
                <w:bCs/>
                <w:kern w:val="0"/>
                <w:szCs w:val="21"/>
              </w:rPr>
            </w:pPr>
            <w:r>
              <w:rPr>
                <w:rFonts w:ascii="宋体" w:hAnsi="宋体" w:cs="Times New Roman"/>
                <w:b/>
                <w:bCs/>
                <w:kern w:val="0"/>
                <w:szCs w:val="21"/>
              </w:rPr>
              <w:t>联系电话</w:t>
            </w:r>
          </w:p>
        </w:tc>
        <w:tc>
          <w:tcPr>
            <w:tcW w:w="1417" w:type="dxa"/>
            <w:shd w:val="clear" w:color="auto" w:fill="auto"/>
            <w:vAlign w:val="center"/>
          </w:tcPr>
          <w:p>
            <w:pPr>
              <w:widowControl/>
              <w:rPr>
                <w:rFonts w:ascii="宋体" w:hAnsi="宋体" w:cs="Times New Roman"/>
                <w:b/>
                <w:bCs/>
                <w:kern w:val="0"/>
                <w:szCs w:val="21"/>
              </w:rPr>
            </w:pPr>
            <w:r>
              <w:rPr>
                <w:rFonts w:ascii="宋体" w:hAnsi="宋体" w:cs="Times New Roman"/>
                <w:b/>
                <w:bCs/>
                <w:kern w:val="0"/>
                <w:szCs w:val="21"/>
              </w:rPr>
              <w:t>批复预算号</w:t>
            </w:r>
          </w:p>
        </w:tc>
        <w:tc>
          <w:tcPr>
            <w:tcW w:w="1418" w:type="dxa"/>
            <w:shd w:val="clear" w:color="auto" w:fill="auto"/>
            <w:vAlign w:val="center"/>
          </w:tcPr>
          <w:p>
            <w:pPr>
              <w:widowControl/>
              <w:rPr>
                <w:rFonts w:ascii="宋体" w:hAnsi="宋体" w:cs="Times New Roman"/>
                <w:b/>
                <w:bCs/>
                <w:kern w:val="0"/>
                <w:szCs w:val="21"/>
              </w:rPr>
            </w:pPr>
            <w:r>
              <w:rPr>
                <w:rFonts w:ascii="宋体" w:hAnsi="宋体" w:cs="Times New Roman"/>
                <w:b/>
                <w:bCs/>
                <w:kern w:val="0"/>
                <w:szCs w:val="21"/>
              </w:rPr>
              <w:t>采购</w:t>
            </w:r>
          </w:p>
          <w:p>
            <w:pPr>
              <w:widowControl/>
              <w:rPr>
                <w:rFonts w:ascii="宋体" w:hAnsi="宋体" w:cs="Times New Roman"/>
                <w:b/>
                <w:bCs/>
                <w:kern w:val="0"/>
                <w:szCs w:val="21"/>
              </w:rPr>
            </w:pPr>
            <w:r>
              <w:rPr>
                <w:rFonts w:ascii="宋体" w:hAnsi="宋体" w:cs="Times New Roman"/>
                <w:b/>
                <w:bCs/>
                <w:kern w:val="0"/>
                <w:szCs w:val="21"/>
              </w:rPr>
              <w:t>执行书号</w:t>
            </w:r>
          </w:p>
        </w:tc>
        <w:tc>
          <w:tcPr>
            <w:tcW w:w="1701" w:type="dxa"/>
            <w:shd w:val="clear" w:color="auto" w:fill="auto"/>
            <w:vAlign w:val="center"/>
          </w:tcPr>
          <w:p>
            <w:pPr>
              <w:widowControl/>
              <w:rPr>
                <w:rFonts w:ascii="宋体" w:hAnsi="宋体" w:cs="Times New Roman"/>
                <w:b/>
                <w:bCs/>
                <w:kern w:val="0"/>
                <w:szCs w:val="21"/>
              </w:rPr>
            </w:pPr>
            <w:r>
              <w:rPr>
                <w:rFonts w:ascii="宋体" w:hAnsi="宋体" w:cs="Times New Roman"/>
                <w:b/>
                <w:bCs/>
                <w:kern w:val="0"/>
                <w:szCs w:val="21"/>
              </w:rPr>
              <w:t>经费名称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567" w:type="dxa"/>
            <w:vAlign w:val="center"/>
          </w:tcPr>
          <w:p>
            <w:pPr>
              <w:spacing w:line="360" w:lineRule="auto"/>
              <w:rPr>
                <w:rFonts w:ascii="宋体" w:hAnsi="宋体" w:cs="Times New Roman"/>
                <w:szCs w:val="21"/>
              </w:rPr>
            </w:pPr>
            <w:r>
              <w:rPr>
                <w:rFonts w:ascii="宋体" w:hAnsi="宋体" w:cs="Times New Roman"/>
                <w:szCs w:val="21"/>
              </w:rPr>
              <w:t>1</w:t>
            </w:r>
          </w:p>
        </w:tc>
        <w:tc>
          <w:tcPr>
            <w:tcW w:w="2268" w:type="dxa"/>
            <w:shd w:val="clear" w:color="auto" w:fill="auto"/>
            <w:vAlign w:val="center"/>
          </w:tcPr>
          <w:p>
            <w:pPr>
              <w:widowControl/>
              <w:rPr>
                <w:rFonts w:ascii="宋体" w:hAnsi="宋体" w:cs="Times New Roman"/>
                <w:kern w:val="0"/>
                <w:szCs w:val="21"/>
              </w:rPr>
            </w:pPr>
            <w:r>
              <w:rPr>
                <w:rFonts w:hint="eastAsia" w:ascii="宋体" w:hAnsi="宋体" w:cs="Times New Roman"/>
                <w:b/>
                <w:bCs/>
                <w:kern w:val="0"/>
                <w:szCs w:val="21"/>
              </w:rPr>
              <w:t>快速超高分辨率激光共聚焦显微镜</w:t>
            </w:r>
          </w:p>
        </w:tc>
        <w:tc>
          <w:tcPr>
            <w:tcW w:w="1276" w:type="dxa"/>
          </w:tcPr>
          <w:p>
            <w:pPr>
              <w:spacing w:line="360" w:lineRule="auto"/>
              <w:rPr>
                <w:rFonts w:ascii="宋体" w:hAnsi="宋体" w:cs="Times New Roman"/>
                <w:szCs w:val="21"/>
              </w:rPr>
            </w:pPr>
          </w:p>
          <w:p>
            <w:pPr>
              <w:spacing w:line="360" w:lineRule="auto"/>
              <w:rPr>
                <w:rFonts w:ascii="宋体" w:hAnsi="宋体" w:cs="Times New Roman"/>
                <w:szCs w:val="21"/>
              </w:rPr>
            </w:pPr>
            <w:r>
              <w:rPr>
                <w:rFonts w:ascii="宋体" w:hAnsi="宋体" w:cs="Times New Roman"/>
                <w:szCs w:val="21"/>
              </w:rPr>
              <w:t>详见附件</w:t>
            </w:r>
          </w:p>
        </w:tc>
        <w:tc>
          <w:tcPr>
            <w:tcW w:w="709" w:type="dxa"/>
            <w:vAlign w:val="center"/>
          </w:tcPr>
          <w:p>
            <w:pPr>
              <w:snapToGrid w:val="0"/>
              <w:spacing w:line="440" w:lineRule="exact"/>
              <w:rPr>
                <w:rFonts w:ascii="宋体" w:hAnsi="宋体" w:cs="Times New Roman"/>
                <w:szCs w:val="21"/>
              </w:rPr>
            </w:pPr>
            <w:r>
              <w:rPr>
                <w:rFonts w:hint="eastAsia" w:ascii="宋体" w:hAnsi="宋体"/>
                <w:szCs w:val="21"/>
              </w:rPr>
              <w:t>是</w:t>
            </w:r>
          </w:p>
        </w:tc>
        <w:tc>
          <w:tcPr>
            <w:tcW w:w="709" w:type="dxa"/>
            <w:shd w:val="clear" w:color="auto" w:fill="auto"/>
            <w:vAlign w:val="center"/>
          </w:tcPr>
          <w:p>
            <w:pPr>
              <w:snapToGrid w:val="0"/>
              <w:spacing w:line="440" w:lineRule="exact"/>
              <w:rPr>
                <w:rFonts w:ascii="宋体" w:hAnsi="宋体" w:cs="Times New Roman"/>
                <w:szCs w:val="21"/>
              </w:rPr>
            </w:pPr>
            <w:r>
              <w:rPr>
                <w:rFonts w:hint="eastAsia" w:ascii="宋体" w:hAnsi="宋体"/>
                <w:szCs w:val="21"/>
              </w:rPr>
              <w:t>1</w:t>
            </w:r>
          </w:p>
        </w:tc>
        <w:tc>
          <w:tcPr>
            <w:tcW w:w="708" w:type="dxa"/>
            <w:shd w:val="clear" w:color="auto" w:fill="auto"/>
            <w:vAlign w:val="center"/>
          </w:tcPr>
          <w:p>
            <w:pPr>
              <w:snapToGrid w:val="0"/>
              <w:spacing w:line="440" w:lineRule="exact"/>
              <w:rPr>
                <w:rFonts w:ascii="宋体" w:hAnsi="宋体" w:cs="Times New Roman"/>
                <w:szCs w:val="21"/>
              </w:rPr>
            </w:pPr>
            <w:r>
              <w:rPr>
                <w:rFonts w:hint="eastAsia" w:ascii="宋体" w:hAnsi="宋体"/>
                <w:szCs w:val="21"/>
              </w:rPr>
              <w:t>台</w:t>
            </w:r>
          </w:p>
        </w:tc>
        <w:tc>
          <w:tcPr>
            <w:tcW w:w="1276" w:type="dxa"/>
            <w:shd w:val="clear" w:color="auto" w:fill="auto"/>
            <w:vAlign w:val="center"/>
          </w:tcPr>
          <w:p>
            <w:pPr>
              <w:snapToGrid w:val="0"/>
              <w:spacing w:line="440" w:lineRule="exact"/>
              <w:rPr>
                <w:rFonts w:ascii="宋体" w:hAnsi="宋体" w:cs="Times New Roman"/>
                <w:szCs w:val="21"/>
              </w:rPr>
            </w:pPr>
            <w:r>
              <w:rPr>
                <w:rFonts w:hint="eastAsia" w:ascii="宋体" w:hAnsi="宋体"/>
                <w:szCs w:val="21"/>
              </w:rPr>
              <w:t>2700000</w:t>
            </w:r>
            <w:r>
              <w:rPr>
                <w:rFonts w:ascii="宋体" w:hAnsi="宋体"/>
                <w:szCs w:val="21"/>
              </w:rPr>
              <w:t>.00</w:t>
            </w:r>
          </w:p>
        </w:tc>
        <w:tc>
          <w:tcPr>
            <w:tcW w:w="851" w:type="dxa"/>
            <w:shd w:val="clear" w:color="auto" w:fill="auto"/>
            <w:vAlign w:val="center"/>
          </w:tcPr>
          <w:p>
            <w:pPr>
              <w:snapToGrid w:val="0"/>
              <w:spacing w:line="440" w:lineRule="exact"/>
              <w:rPr>
                <w:rFonts w:ascii="宋体" w:hAnsi="宋体" w:cs="Times New Roman"/>
                <w:szCs w:val="21"/>
              </w:rPr>
            </w:pPr>
            <w:r>
              <w:rPr>
                <w:rFonts w:ascii="宋体" w:hAnsi="宋体" w:cs="Times New Roman"/>
                <w:szCs w:val="21"/>
              </w:rPr>
              <w:t>材化</w:t>
            </w:r>
          </w:p>
          <w:p>
            <w:pPr>
              <w:snapToGrid w:val="0"/>
              <w:spacing w:line="440" w:lineRule="exact"/>
              <w:rPr>
                <w:rFonts w:ascii="宋体" w:hAnsi="宋体" w:cs="Times New Roman"/>
                <w:szCs w:val="21"/>
              </w:rPr>
            </w:pPr>
            <w:r>
              <w:rPr>
                <w:rFonts w:ascii="宋体" w:hAnsi="宋体" w:cs="Times New Roman"/>
                <w:szCs w:val="21"/>
              </w:rPr>
              <w:t>学院</w:t>
            </w:r>
          </w:p>
        </w:tc>
        <w:tc>
          <w:tcPr>
            <w:tcW w:w="850" w:type="dxa"/>
            <w:shd w:val="clear" w:color="auto" w:fill="auto"/>
            <w:vAlign w:val="center"/>
          </w:tcPr>
          <w:p>
            <w:pPr>
              <w:snapToGrid w:val="0"/>
              <w:spacing w:line="440" w:lineRule="exact"/>
              <w:rPr>
                <w:rFonts w:ascii="宋体" w:hAnsi="宋体" w:cs="Times New Roman"/>
                <w:szCs w:val="21"/>
              </w:rPr>
            </w:pPr>
            <w:r>
              <w:rPr>
                <w:rFonts w:ascii="宋体" w:hAnsi="宋体" w:cs="Times New Roman"/>
                <w:szCs w:val="21"/>
              </w:rPr>
              <w:t>刘俊秋</w:t>
            </w:r>
          </w:p>
          <w:p>
            <w:pPr>
              <w:snapToGrid w:val="0"/>
              <w:spacing w:line="440" w:lineRule="exact"/>
              <w:rPr>
                <w:rFonts w:ascii="宋体" w:hAnsi="宋体" w:cs="Times New Roman"/>
                <w:szCs w:val="21"/>
              </w:rPr>
            </w:pPr>
            <w:r>
              <w:rPr>
                <w:rFonts w:ascii="宋体" w:hAnsi="宋体" w:cs="Times New Roman"/>
                <w:szCs w:val="21"/>
              </w:rPr>
              <w:t>于双江</w:t>
            </w:r>
          </w:p>
          <w:p>
            <w:pPr>
              <w:snapToGrid w:val="0"/>
              <w:spacing w:line="440" w:lineRule="exact"/>
            </w:pPr>
            <w:r>
              <w:rPr>
                <w:rFonts w:hint="eastAsia" w:ascii="宋体" w:hAnsi="宋体" w:cs="Times New Roman"/>
                <w:szCs w:val="21"/>
              </w:rPr>
              <w:t>孙鸿程</w:t>
            </w:r>
          </w:p>
        </w:tc>
        <w:tc>
          <w:tcPr>
            <w:tcW w:w="1418" w:type="dxa"/>
            <w:shd w:val="clear" w:color="auto" w:fill="auto"/>
            <w:vAlign w:val="center"/>
          </w:tcPr>
          <w:p>
            <w:pPr>
              <w:snapToGrid w:val="0"/>
              <w:spacing w:line="440" w:lineRule="exact"/>
              <w:rPr>
                <w:rFonts w:ascii="宋体" w:hAnsi="宋体" w:cs="Times New Roman"/>
                <w:szCs w:val="21"/>
              </w:rPr>
            </w:pPr>
            <w:r>
              <w:rPr>
                <w:rFonts w:ascii="宋体" w:hAnsi="宋体" w:cs="Times New Roman"/>
                <w:szCs w:val="21"/>
              </w:rPr>
              <w:t>13504322768</w:t>
            </w:r>
          </w:p>
          <w:p>
            <w:pPr>
              <w:snapToGrid w:val="0"/>
              <w:spacing w:line="440" w:lineRule="exact"/>
              <w:rPr>
                <w:rFonts w:ascii="宋体" w:hAnsi="宋体" w:cs="Times New Roman"/>
                <w:szCs w:val="21"/>
              </w:rPr>
            </w:pPr>
            <w:r>
              <w:rPr>
                <w:rFonts w:ascii="宋体" w:hAnsi="宋体" w:cs="Times New Roman"/>
                <w:szCs w:val="21"/>
              </w:rPr>
              <w:t>13610791476</w:t>
            </w:r>
          </w:p>
          <w:p>
            <w:pPr>
              <w:pStyle w:val="2"/>
              <w:spacing w:line="440" w:lineRule="exact"/>
              <w:rPr>
                <w:rFonts w:ascii="宋体" w:hAnsi="宋体" w:cs="Times New Roman"/>
                <w:color w:val="auto"/>
                <w:szCs w:val="21"/>
              </w:rPr>
            </w:pPr>
            <w:r>
              <w:rPr>
                <w:rFonts w:ascii="宋体" w:hAnsi="宋体" w:eastAsia="宋体" w:cs="Times New Roman"/>
                <w:color w:val="auto"/>
                <w:kern w:val="2"/>
                <w:sz w:val="21"/>
                <w:szCs w:val="21"/>
              </w:rPr>
              <w:t>13588488879</w:t>
            </w:r>
          </w:p>
        </w:tc>
        <w:tc>
          <w:tcPr>
            <w:tcW w:w="1417" w:type="dxa"/>
            <w:shd w:val="clear" w:color="auto" w:fill="auto"/>
            <w:vAlign w:val="center"/>
          </w:tcPr>
          <w:p>
            <w:pPr>
              <w:snapToGrid w:val="0"/>
              <w:spacing w:line="440" w:lineRule="exact"/>
              <w:rPr>
                <w:rFonts w:ascii="宋体" w:hAnsi="宋体" w:cs="Times New Roman"/>
                <w:szCs w:val="21"/>
              </w:rPr>
            </w:pPr>
            <w:r>
              <w:rPr>
                <w:rFonts w:hint="eastAsia" w:ascii="宋体" w:hAnsi="宋体"/>
                <w:szCs w:val="21"/>
              </w:rPr>
              <w:t>HZZFCG-YS-2020-12038</w:t>
            </w:r>
          </w:p>
        </w:tc>
        <w:tc>
          <w:tcPr>
            <w:tcW w:w="1418" w:type="dxa"/>
            <w:shd w:val="clear" w:color="auto" w:fill="auto"/>
            <w:vAlign w:val="center"/>
          </w:tcPr>
          <w:p>
            <w:pPr>
              <w:snapToGrid w:val="0"/>
              <w:spacing w:line="440" w:lineRule="exact"/>
              <w:rPr>
                <w:rFonts w:ascii="宋体" w:hAnsi="宋体" w:cs="Times New Roman"/>
                <w:szCs w:val="21"/>
              </w:rPr>
            </w:pPr>
            <w:r>
              <w:rPr>
                <w:rFonts w:hint="eastAsia" w:ascii="宋体" w:hAnsi="宋体"/>
                <w:szCs w:val="21"/>
              </w:rPr>
              <w:t>杭政采分-2020-01335</w:t>
            </w:r>
          </w:p>
        </w:tc>
        <w:tc>
          <w:tcPr>
            <w:tcW w:w="1701" w:type="dxa"/>
            <w:shd w:val="clear" w:color="auto" w:fill="auto"/>
            <w:vAlign w:val="center"/>
          </w:tcPr>
          <w:p>
            <w:pPr>
              <w:snapToGrid w:val="0"/>
              <w:spacing w:line="440" w:lineRule="exact"/>
              <w:rPr>
                <w:rFonts w:ascii="宋体" w:hAnsi="宋体" w:cs="Times New Roman"/>
                <w:szCs w:val="21"/>
              </w:rPr>
            </w:pPr>
            <w:r>
              <w:rPr>
                <w:rFonts w:hint="eastAsia" w:ascii="宋体" w:hAnsi="宋体" w:cs="Times New Roman"/>
                <w:szCs w:val="21"/>
              </w:rPr>
              <w:t>攀登工程-生物高分子与仿生材料创新团队建设</w:t>
            </w:r>
          </w:p>
        </w:tc>
      </w:tr>
    </w:tbl>
    <w:p>
      <w:pPr>
        <w:widowControl/>
        <w:snapToGrid w:val="0"/>
        <w:spacing w:line="360" w:lineRule="auto"/>
        <w:jc w:val="left"/>
        <w:rPr>
          <w:rFonts w:ascii="Times New Roman" w:hAnsi="Times New Roman" w:cs="Times New Roman"/>
          <w:snapToGrid w:val="0"/>
          <w:kern w:val="0"/>
          <w:szCs w:val="21"/>
        </w:rPr>
      </w:pPr>
    </w:p>
    <w:p>
      <w:pPr>
        <w:widowControl/>
        <w:snapToGrid w:val="0"/>
        <w:spacing w:line="360" w:lineRule="auto"/>
        <w:jc w:val="left"/>
        <w:rPr>
          <w:rFonts w:ascii="Times New Roman" w:hAnsi="Times New Roman" w:cs="Times New Roman"/>
          <w:b/>
          <w:snapToGrid w:val="0"/>
          <w:kern w:val="0"/>
          <w:szCs w:val="21"/>
        </w:rPr>
      </w:pPr>
      <w:r>
        <w:rPr>
          <w:rFonts w:ascii="Times New Roman" w:hAnsi="Times New Roman" w:cs="Times New Roman"/>
          <w:snapToGrid w:val="0"/>
          <w:kern w:val="0"/>
          <w:szCs w:val="21"/>
        </w:rPr>
        <w:t>1.具体包括项目建设的设备采购、安装、调试、运行维护、培训、项目验收和</w:t>
      </w:r>
      <w:r>
        <w:rPr>
          <w:rFonts w:ascii="Times New Roman" w:hAnsi="Times New Roman" w:cs="Times New Roman"/>
          <w:spacing w:val="-6"/>
          <w:szCs w:val="21"/>
        </w:rPr>
        <w:t>▲</w:t>
      </w:r>
      <w:r>
        <w:rPr>
          <w:rFonts w:ascii="Times New Roman" w:hAnsi="Times New Roman" w:cs="Times New Roman"/>
          <w:b/>
          <w:snapToGrid w:val="0"/>
          <w:kern w:val="0"/>
          <w:szCs w:val="21"/>
        </w:rPr>
        <w:t>设备质保期为验收合格后不少于</w:t>
      </w:r>
      <w:r>
        <w:rPr>
          <w:rFonts w:hint="eastAsia" w:ascii="Times New Roman" w:hAnsi="Times New Roman" w:cs="Times New Roman"/>
          <w:b/>
          <w:snapToGrid w:val="0"/>
          <w:kern w:val="0"/>
          <w:szCs w:val="21"/>
        </w:rPr>
        <w:t>壹</w:t>
      </w:r>
      <w:r>
        <w:rPr>
          <w:rFonts w:ascii="Times New Roman" w:hAnsi="Times New Roman" w:cs="Times New Roman"/>
          <w:b/>
          <w:snapToGrid w:val="0"/>
          <w:kern w:val="0"/>
          <w:szCs w:val="21"/>
        </w:rPr>
        <w:t>年（技术要求中对质保期有特殊要求的，以技术要求中为准）</w:t>
      </w:r>
      <w:r>
        <w:rPr>
          <w:rFonts w:ascii="Times New Roman" w:hAnsi="Times New Roman" w:cs="Times New Roman"/>
          <w:snapToGrid w:val="0"/>
          <w:kern w:val="0"/>
          <w:szCs w:val="21"/>
        </w:rPr>
        <w:t>7*24小时免费售后现场技术服务等。</w:t>
      </w:r>
      <w:r>
        <w:rPr>
          <w:rFonts w:ascii="Times New Roman" w:hAnsi="Times New Roman" w:cs="Times New Roman"/>
          <w:kern w:val="0"/>
          <w:szCs w:val="21"/>
        </w:rPr>
        <w:t>详见第三部分“用户需求书”。</w:t>
      </w:r>
    </w:p>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2．使用地点：杭州师范大学指定地点。</w:t>
      </w:r>
    </w:p>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3.交货时间：合同签订后120天内供货并安装调试验收合格。</w:t>
      </w:r>
    </w:p>
    <w:p>
      <w:pPr>
        <w:tabs>
          <w:tab w:val="left" w:pos="0"/>
        </w:tabs>
        <w:autoSpaceDE w:val="0"/>
        <w:autoSpaceDN w:val="0"/>
        <w:adjustRightInd w:val="0"/>
        <w:spacing w:line="360" w:lineRule="auto"/>
        <w:rPr>
          <w:rFonts w:ascii="Times New Roman" w:hAnsi="Times New Roman" w:cs="Times New Roman"/>
          <w:b/>
          <w:kern w:val="0"/>
          <w:szCs w:val="21"/>
        </w:rPr>
      </w:pPr>
      <w:r>
        <w:rPr>
          <w:rFonts w:ascii="Times New Roman" w:hAnsi="Times New Roman" w:cs="Times New Roman"/>
          <w:b/>
          <w:kern w:val="0"/>
          <w:szCs w:val="21"/>
        </w:rPr>
        <w:t>4. 技术要求中若标注“▲”处为不允许负偏离的实质性要求和条件；标注“</w:t>
      </w:r>
      <w:r>
        <w:rPr>
          <w:rFonts w:ascii="Segoe UI Symbol" w:hAnsi="Segoe UI Symbol" w:cs="Segoe UI Symbol"/>
          <w:b/>
          <w:kern w:val="0"/>
          <w:szCs w:val="21"/>
        </w:rPr>
        <w:t>★</w:t>
      </w:r>
      <w:r>
        <w:rPr>
          <w:rFonts w:ascii="Times New Roman" w:hAnsi="Times New Roman" w:cs="Times New Roman"/>
          <w:b/>
          <w:kern w:val="0"/>
          <w:szCs w:val="21"/>
        </w:rPr>
        <w:t>”为关键的技术参数技术指标无法满足或负偏离，作为重点扣分依据。</w:t>
      </w:r>
    </w:p>
    <w:p>
      <w:pPr>
        <w:autoSpaceDE w:val="0"/>
        <w:autoSpaceDN w:val="0"/>
        <w:adjustRightInd w:val="0"/>
        <w:spacing w:line="360" w:lineRule="auto"/>
        <w:jc w:val="left"/>
        <w:outlineLvl w:val="0"/>
        <w:rPr>
          <w:rFonts w:ascii="Times New Roman" w:hAnsi="Times New Roman" w:cs="Times New Roman" w:eastAsiaTheme="minorEastAsia"/>
          <w:b/>
          <w:kern w:val="0"/>
          <w:szCs w:val="21"/>
        </w:rPr>
      </w:pPr>
    </w:p>
    <w:p>
      <w:pPr>
        <w:snapToGrid w:val="0"/>
        <w:spacing w:line="440" w:lineRule="exact"/>
        <w:jc w:val="center"/>
        <w:rPr>
          <w:rFonts w:ascii="Times New Roman" w:hAnsi="Times New Roman" w:eastAsia="黑体" w:cs="Times New Roman"/>
          <w:sz w:val="36"/>
          <w:szCs w:val="36"/>
        </w:rPr>
        <w:sectPr>
          <w:footerReference r:id="rId8" w:type="default"/>
          <w:pgSz w:w="16838" w:h="11906" w:orient="landscape"/>
          <w:pgMar w:top="1361" w:right="1134" w:bottom="1361" w:left="1134" w:header="851" w:footer="992" w:gutter="0"/>
          <w:cols w:space="720" w:num="1"/>
          <w:docGrid w:type="lines" w:linePitch="312" w:charSpace="0"/>
        </w:sectPr>
      </w:pPr>
      <w:bookmarkStart w:id="43" w:name="_Toc295465365"/>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技术规格</w:t>
      </w:r>
      <w:bookmarkStart w:id="44" w:name="_Hlk40365251"/>
    </w:p>
    <w:p>
      <w:pPr>
        <w:pStyle w:val="210"/>
        <w:widowControl/>
        <w:numPr>
          <w:ilvl w:val="0"/>
          <w:numId w:val="1"/>
        </w:numPr>
        <w:adjustRightInd w:val="0"/>
        <w:snapToGrid w:val="0"/>
        <w:spacing w:line="360" w:lineRule="auto"/>
        <w:ind w:firstLineChars="0"/>
        <w:rPr>
          <w:rFonts w:asciiTheme="minorEastAsia" w:hAnsiTheme="minorEastAsia" w:eastAsiaTheme="minorEastAsia"/>
          <w:szCs w:val="21"/>
        </w:rPr>
      </w:pPr>
      <w:r>
        <w:rPr>
          <w:rFonts w:hint="eastAsia" w:asciiTheme="minorEastAsia" w:hAnsiTheme="minorEastAsia" w:eastAsiaTheme="minorEastAsia"/>
          <w:szCs w:val="21"/>
        </w:rPr>
        <w:t>激光器部分,</w:t>
      </w:r>
    </w:p>
    <w:p>
      <w:pPr>
        <w:pStyle w:val="210"/>
        <w:widowControl/>
        <w:numPr>
          <w:ilvl w:val="1"/>
          <w:numId w:val="1"/>
        </w:numPr>
        <w:adjustRightInd w:val="0"/>
        <w:snapToGrid w:val="0"/>
        <w:spacing w:line="360" w:lineRule="auto"/>
        <w:ind w:firstLineChars="0"/>
        <w:rPr>
          <w:rFonts w:asciiTheme="minorEastAsia" w:hAnsiTheme="minorEastAsia" w:eastAsiaTheme="minorEastAsia"/>
          <w:szCs w:val="21"/>
        </w:rPr>
      </w:pPr>
      <w:r>
        <w:rPr>
          <w:rFonts w:hint="eastAsia" w:asciiTheme="minorEastAsia" w:hAnsiTheme="minorEastAsia" w:eastAsiaTheme="minorEastAsia"/>
          <w:szCs w:val="21"/>
        </w:rPr>
        <w:t xml:space="preserve"> 激光器：采用单模保偏光纤，典型动态范围 </w:t>
      </w:r>
      <w:r>
        <w:rPr>
          <w:rFonts w:hint="eastAsia" w:asciiTheme="minorEastAsia" w:hAnsiTheme="minorEastAsia" w:eastAsiaTheme="minorEastAsia"/>
          <w:bCs/>
          <w:kern w:val="0"/>
          <w:szCs w:val="21"/>
        </w:rPr>
        <w:t>≥</w:t>
      </w:r>
      <w:r>
        <w:rPr>
          <w:rFonts w:hint="eastAsia" w:asciiTheme="minorEastAsia" w:hAnsiTheme="minorEastAsia" w:eastAsiaTheme="minorEastAsia"/>
          <w:szCs w:val="21"/>
        </w:rPr>
        <w:t xml:space="preserve">10000:1；直接调制 </w:t>
      </w:r>
      <w:r>
        <w:rPr>
          <w:rFonts w:hint="eastAsia" w:asciiTheme="minorEastAsia" w:hAnsiTheme="minorEastAsia" w:eastAsiaTheme="minorEastAsia"/>
          <w:bCs/>
          <w:kern w:val="0"/>
          <w:szCs w:val="21"/>
        </w:rPr>
        <w:t>≥</w:t>
      </w:r>
      <w:r>
        <w:rPr>
          <w:rFonts w:hint="eastAsia" w:asciiTheme="minorEastAsia" w:hAnsiTheme="minorEastAsia" w:eastAsiaTheme="minorEastAsia"/>
          <w:szCs w:val="21"/>
        </w:rPr>
        <w:t>500:1</w:t>
      </w:r>
    </w:p>
    <w:p>
      <w:pPr>
        <w:spacing w:line="360" w:lineRule="auto"/>
        <w:ind w:left="992"/>
        <w:rPr>
          <w:rFonts w:asciiTheme="minorEastAsia" w:hAnsiTheme="minorEastAsia" w:eastAsiaTheme="minorEastAsia"/>
          <w:szCs w:val="21"/>
        </w:rPr>
      </w:pPr>
      <w:r>
        <w:rPr>
          <w:rFonts w:hint="eastAsia" w:asciiTheme="minorEastAsia" w:hAnsiTheme="minorEastAsia" w:eastAsiaTheme="minorEastAsia"/>
          <w:szCs w:val="21"/>
        </w:rPr>
        <w:t xml:space="preserve">－ 固态激光器405nm； </w:t>
      </w:r>
    </w:p>
    <w:p>
      <w:pPr>
        <w:spacing w:line="360" w:lineRule="auto"/>
        <w:ind w:left="992"/>
        <w:rPr>
          <w:rFonts w:asciiTheme="minorEastAsia" w:hAnsiTheme="minorEastAsia" w:eastAsiaTheme="minorEastAsia"/>
          <w:szCs w:val="21"/>
        </w:rPr>
      </w:pPr>
      <w:r>
        <w:rPr>
          <w:rFonts w:hint="eastAsia" w:asciiTheme="minorEastAsia" w:hAnsiTheme="minorEastAsia" w:eastAsiaTheme="minorEastAsia"/>
          <w:szCs w:val="21"/>
        </w:rPr>
        <w:t>－ 固态激光器488nm；</w:t>
      </w:r>
    </w:p>
    <w:p>
      <w:pPr>
        <w:spacing w:line="360" w:lineRule="auto"/>
        <w:ind w:left="992"/>
        <w:rPr>
          <w:rFonts w:asciiTheme="minorEastAsia" w:hAnsiTheme="minorEastAsia" w:eastAsiaTheme="minorEastAsia"/>
          <w:szCs w:val="21"/>
        </w:rPr>
      </w:pPr>
      <w:r>
        <w:rPr>
          <w:rFonts w:hint="eastAsia" w:asciiTheme="minorEastAsia" w:hAnsiTheme="minorEastAsia" w:eastAsiaTheme="minorEastAsia"/>
          <w:szCs w:val="21"/>
        </w:rPr>
        <w:t xml:space="preserve">－ 固态激光器561nm； </w:t>
      </w:r>
    </w:p>
    <w:p>
      <w:pPr>
        <w:spacing w:line="360" w:lineRule="auto"/>
        <w:ind w:left="992"/>
        <w:rPr>
          <w:rFonts w:asciiTheme="minorEastAsia" w:hAnsiTheme="minorEastAsia" w:eastAsiaTheme="minorEastAsia"/>
          <w:szCs w:val="21"/>
        </w:rPr>
      </w:pPr>
      <w:r>
        <w:rPr>
          <w:rFonts w:hint="eastAsia" w:asciiTheme="minorEastAsia" w:hAnsiTheme="minorEastAsia" w:eastAsiaTheme="minorEastAsia"/>
          <w:szCs w:val="21"/>
        </w:rPr>
        <w:t xml:space="preserve">－ 固态激光器640nm； </w:t>
      </w:r>
    </w:p>
    <w:p>
      <w:pPr>
        <w:pStyle w:val="210"/>
        <w:widowControl/>
        <w:numPr>
          <w:ilvl w:val="1"/>
          <w:numId w:val="1"/>
        </w:numPr>
        <w:adjustRightInd w:val="0"/>
        <w:snapToGrid w:val="0"/>
        <w:spacing w:line="360" w:lineRule="auto"/>
        <w:ind w:firstLineChars="0"/>
        <w:rPr>
          <w:rFonts w:asciiTheme="minorEastAsia" w:hAnsiTheme="minorEastAsia" w:eastAsiaTheme="minorEastAsia"/>
          <w:szCs w:val="21"/>
        </w:rPr>
      </w:pPr>
      <w:bookmarkStart w:id="45" w:name="_Hlk532718579"/>
      <w:r>
        <w:rPr>
          <w:rFonts w:hint="eastAsia" w:asciiTheme="minorEastAsia" w:hAnsiTheme="minorEastAsia" w:eastAsiaTheme="minorEastAsia"/>
          <w:szCs w:val="21"/>
        </w:rPr>
        <w:t>软件可以直接调节所有激光器开关以及强度，</w:t>
      </w:r>
      <w:bookmarkEnd w:id="45"/>
      <w:r>
        <w:rPr>
          <w:rFonts w:hint="eastAsia" w:asciiTheme="minorEastAsia" w:hAnsiTheme="minorEastAsia" w:eastAsiaTheme="minorEastAsia"/>
          <w:szCs w:val="21"/>
        </w:rPr>
        <w:t xml:space="preserve">并具有实验中未使用自动进入关闭状态（Switch off）功能。  </w:t>
      </w:r>
    </w:p>
    <w:p>
      <w:pPr>
        <w:pStyle w:val="210"/>
        <w:widowControl/>
        <w:numPr>
          <w:ilvl w:val="0"/>
          <w:numId w:val="1"/>
        </w:numPr>
        <w:adjustRightInd w:val="0"/>
        <w:snapToGrid w:val="0"/>
        <w:spacing w:line="360" w:lineRule="auto"/>
        <w:ind w:firstLineChars="0"/>
        <w:rPr>
          <w:rFonts w:asciiTheme="minorEastAsia" w:hAnsiTheme="minorEastAsia" w:eastAsiaTheme="minorEastAsia"/>
          <w:szCs w:val="21"/>
        </w:rPr>
      </w:pPr>
      <w:r>
        <w:rPr>
          <w:rFonts w:hint="eastAsia" w:asciiTheme="minorEastAsia" w:hAnsiTheme="minorEastAsia" w:eastAsiaTheme="minorEastAsia"/>
          <w:szCs w:val="21"/>
        </w:rPr>
        <w:t>扫描模块</w:t>
      </w:r>
    </w:p>
    <w:p>
      <w:pPr>
        <w:pStyle w:val="210"/>
        <w:widowControl/>
        <w:numPr>
          <w:ilvl w:val="1"/>
          <w:numId w:val="1"/>
        </w:numPr>
        <w:adjustRightInd w:val="0"/>
        <w:snapToGrid w:val="0"/>
        <w:spacing w:line="360" w:lineRule="auto"/>
        <w:ind w:firstLineChars="0"/>
        <w:rPr>
          <w:rFonts w:asciiTheme="minorEastAsia" w:hAnsiTheme="minorEastAsia" w:eastAsiaTheme="minorEastAsia"/>
          <w:szCs w:val="21"/>
        </w:rPr>
      </w:pPr>
      <w:r>
        <w:rPr>
          <w:rFonts w:hint="eastAsia" w:asciiTheme="minorEastAsia" w:hAnsiTheme="minorEastAsia" w:eastAsiaTheme="minorEastAsia"/>
          <w:szCs w:val="21"/>
        </w:rPr>
        <w:t>扫描器与显微镜一体化设计，一体化像差及色差校正。所有扫描器组件都直接耦合，无光纤连接。</w:t>
      </w:r>
    </w:p>
    <w:p>
      <w:pPr>
        <w:pStyle w:val="210"/>
        <w:widowControl/>
        <w:numPr>
          <w:ilvl w:val="1"/>
          <w:numId w:val="1"/>
        </w:numPr>
        <w:adjustRightInd w:val="0"/>
        <w:snapToGrid w:val="0"/>
        <w:spacing w:line="360" w:lineRule="auto"/>
        <w:ind w:firstLineChars="0"/>
        <w:rPr>
          <w:rFonts w:asciiTheme="minorEastAsia" w:hAnsiTheme="minorEastAsia" w:eastAsiaTheme="minorEastAsia"/>
          <w:szCs w:val="21"/>
        </w:rPr>
      </w:pPr>
      <w:r>
        <w:rPr>
          <w:rFonts w:hint="eastAsia" w:asciiTheme="minorEastAsia" w:hAnsiTheme="minorEastAsia" w:eastAsiaTheme="minorEastAsia"/>
          <w:szCs w:val="21"/>
        </w:rPr>
        <w:t>共聚焦针孔采用复消色差校正，调节范围0-10AU（Airy Unit）。</w:t>
      </w:r>
    </w:p>
    <w:p>
      <w:pPr>
        <w:pStyle w:val="210"/>
        <w:widowControl/>
        <w:numPr>
          <w:ilvl w:val="1"/>
          <w:numId w:val="1"/>
        </w:numPr>
        <w:adjustRightInd w:val="0"/>
        <w:snapToGrid w:val="0"/>
        <w:spacing w:line="360" w:lineRule="auto"/>
        <w:ind w:firstLineChars="0"/>
        <w:rPr>
          <w:rFonts w:asciiTheme="minorEastAsia" w:hAnsiTheme="minorEastAsia" w:eastAsiaTheme="minorEastAsia"/>
          <w:szCs w:val="21"/>
        </w:rPr>
      </w:pPr>
      <w:bookmarkStart w:id="46" w:name="_Hlk532720046"/>
      <w:r>
        <w:rPr>
          <w:rFonts w:hint="eastAsia" w:asciiTheme="minorEastAsia" w:hAnsiTheme="minorEastAsia" w:eastAsiaTheme="minorEastAsia"/>
          <w:szCs w:val="21"/>
        </w:rPr>
        <w:t>检测器数量：荧光检测器</w:t>
      </w:r>
      <w:r>
        <w:rPr>
          <w:rFonts w:hint="eastAsia" w:asciiTheme="minorEastAsia" w:hAnsiTheme="minorEastAsia" w:eastAsiaTheme="minorEastAsia"/>
          <w:bCs/>
          <w:kern w:val="0"/>
          <w:szCs w:val="21"/>
        </w:rPr>
        <w:t>≥</w:t>
      </w:r>
      <w:r>
        <w:rPr>
          <w:rFonts w:hint="eastAsia" w:asciiTheme="minorEastAsia" w:hAnsiTheme="minorEastAsia" w:eastAsiaTheme="minorEastAsia"/>
          <w:szCs w:val="21"/>
        </w:rPr>
        <w:t>3个，透射光检测器</w:t>
      </w:r>
      <w:r>
        <w:rPr>
          <w:rFonts w:hint="eastAsia" w:asciiTheme="minorEastAsia" w:hAnsiTheme="minorEastAsia" w:eastAsiaTheme="minorEastAsia"/>
          <w:bCs/>
          <w:kern w:val="0"/>
          <w:szCs w:val="21"/>
        </w:rPr>
        <w:t>≥</w:t>
      </w:r>
      <w:r>
        <w:rPr>
          <w:rFonts w:hint="eastAsia" w:asciiTheme="minorEastAsia" w:hAnsiTheme="minorEastAsia" w:eastAsiaTheme="minorEastAsia"/>
          <w:szCs w:val="21"/>
        </w:rPr>
        <w:t>1个。透射光检测器可在样品导航时用作透射荧光检测器。</w:t>
      </w:r>
    </w:p>
    <w:bookmarkEnd w:id="46"/>
    <w:p>
      <w:pPr>
        <w:pStyle w:val="210"/>
        <w:widowControl/>
        <w:numPr>
          <w:ilvl w:val="1"/>
          <w:numId w:val="1"/>
        </w:numPr>
        <w:adjustRightInd w:val="0"/>
        <w:snapToGrid w:val="0"/>
        <w:spacing w:line="360" w:lineRule="auto"/>
        <w:ind w:firstLineChars="0"/>
        <w:rPr>
          <w:rFonts w:asciiTheme="minorEastAsia" w:hAnsiTheme="minorEastAsia" w:eastAsiaTheme="minorEastAsia"/>
          <w:szCs w:val="21"/>
        </w:rPr>
      </w:pPr>
      <w:bookmarkStart w:id="47" w:name="_Hlk532718658"/>
      <w:r>
        <w:rPr>
          <w:rFonts w:hint="eastAsia" w:asciiTheme="minorEastAsia" w:hAnsiTheme="minorEastAsia" w:eastAsiaTheme="minorEastAsia"/>
          <w:szCs w:val="21"/>
        </w:rPr>
        <w:t>荧光检测器类型： 荧光检测器全部为光谱型检测器，检测范围调节精度1nm；其中GaAsP超高灵敏度检测器（QE45%）</w:t>
      </w:r>
      <w:r>
        <w:rPr>
          <w:rFonts w:hint="eastAsia" w:asciiTheme="minorEastAsia" w:hAnsiTheme="minorEastAsia" w:eastAsiaTheme="minorEastAsia"/>
          <w:bCs/>
          <w:kern w:val="0"/>
          <w:szCs w:val="21"/>
        </w:rPr>
        <w:t>≥</w:t>
      </w:r>
      <w:r>
        <w:rPr>
          <w:rFonts w:hint="eastAsia" w:asciiTheme="minorEastAsia" w:hAnsiTheme="minorEastAsia" w:eastAsiaTheme="minorEastAsia"/>
          <w:szCs w:val="21"/>
        </w:rPr>
        <w:t>1个，PMT检测器</w:t>
      </w:r>
      <w:r>
        <w:rPr>
          <w:rFonts w:hint="eastAsia" w:asciiTheme="minorEastAsia" w:hAnsiTheme="minorEastAsia" w:eastAsiaTheme="minorEastAsia"/>
          <w:bCs/>
          <w:kern w:val="0"/>
          <w:szCs w:val="21"/>
        </w:rPr>
        <w:t>≥</w:t>
      </w:r>
      <w:r>
        <w:rPr>
          <w:rFonts w:hint="eastAsia" w:asciiTheme="minorEastAsia" w:hAnsiTheme="minorEastAsia" w:eastAsiaTheme="minorEastAsia"/>
          <w:szCs w:val="21"/>
        </w:rPr>
        <w:t>2个。</w:t>
      </w:r>
    </w:p>
    <w:bookmarkEnd w:id="47"/>
    <w:p>
      <w:pPr>
        <w:widowControl/>
        <w:numPr>
          <w:ilvl w:val="1"/>
          <w:numId w:val="1"/>
        </w:num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主分光镜：小角度入射，10°，提供更好的激光压制效率，OD值6-7。</w:t>
      </w:r>
    </w:p>
    <w:p>
      <w:pPr>
        <w:widowControl/>
        <w:numPr>
          <w:ilvl w:val="1"/>
          <w:numId w:val="1"/>
        </w:num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光谱分光：利用VSD分光，分光精度</w:t>
      </w:r>
      <w:r>
        <w:rPr>
          <w:rFonts w:hint="eastAsia" w:asciiTheme="minorEastAsia" w:hAnsiTheme="minorEastAsia" w:eastAsiaTheme="minorEastAsia"/>
          <w:b/>
          <w:szCs w:val="21"/>
        </w:rPr>
        <w:t>≦</w:t>
      </w:r>
      <w:r>
        <w:rPr>
          <w:rFonts w:hint="eastAsia" w:asciiTheme="minorEastAsia" w:hAnsiTheme="minorEastAsia" w:eastAsiaTheme="minorEastAsia"/>
          <w:szCs w:val="21"/>
        </w:rPr>
        <w:t>1nm。</w:t>
      </w:r>
    </w:p>
    <w:p>
      <w:pPr>
        <w:widowControl/>
        <w:numPr>
          <w:ilvl w:val="1"/>
          <w:numId w:val="1"/>
        </w:numPr>
        <w:spacing w:line="360" w:lineRule="auto"/>
        <w:jc w:val="left"/>
        <w:rPr>
          <w:rFonts w:asciiTheme="minorEastAsia" w:hAnsiTheme="minorEastAsia" w:eastAsiaTheme="minorEastAsia"/>
          <w:szCs w:val="21"/>
        </w:rPr>
      </w:pPr>
      <w:bookmarkStart w:id="48" w:name="_Hlk533585442"/>
      <w:bookmarkStart w:id="49" w:name="_Hlk532718750"/>
      <w:r>
        <w:rPr>
          <w:rFonts w:hint="eastAsia" w:asciiTheme="minorEastAsia" w:hAnsiTheme="minorEastAsia" w:eastAsiaTheme="minorEastAsia"/>
          <w:szCs w:val="21"/>
        </w:rPr>
        <w:t>X、Y轴独立的检流计（Galvo）双扫描镜，采用超快线扫及帧飞回技术。</w:t>
      </w:r>
    </w:p>
    <w:p>
      <w:pPr>
        <w:pStyle w:val="210"/>
        <w:widowControl/>
        <w:numPr>
          <w:ilvl w:val="1"/>
          <w:numId w:val="1"/>
        </w:numPr>
        <w:adjustRightInd w:val="0"/>
        <w:snapToGrid w:val="0"/>
        <w:spacing w:line="360" w:lineRule="auto"/>
        <w:ind w:firstLineChars="0"/>
        <w:rPr>
          <w:rFonts w:asciiTheme="minorEastAsia" w:hAnsiTheme="minorEastAsia" w:eastAsiaTheme="minorEastAsia"/>
          <w:szCs w:val="21"/>
        </w:rPr>
      </w:pPr>
      <w:r>
        <w:rPr>
          <w:rFonts w:hint="eastAsia" w:asciiTheme="minorEastAsia" w:hAnsiTheme="minorEastAsia" w:eastAsiaTheme="minorEastAsia"/>
          <w:szCs w:val="21"/>
        </w:rPr>
        <w:t xml:space="preserve">扫描头绝对线性扫描运动，回转时间短，&gt;85%的帧时间（frame time）有效地用于图像采样。 </w:t>
      </w:r>
      <w:bookmarkEnd w:id="48"/>
    </w:p>
    <w:bookmarkEnd w:id="49"/>
    <w:p>
      <w:pPr>
        <w:widowControl/>
        <w:numPr>
          <w:ilvl w:val="1"/>
          <w:numId w:val="1"/>
        </w:num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扫描方式：xy，xyz，xyt，xyzt，xz，xt，xzt， x</w:t>
      </w:r>
      <w:r>
        <w:rPr>
          <w:rFonts w:asciiTheme="minorEastAsia" w:hAnsiTheme="minorEastAsia" w:eastAsiaTheme="minorEastAsia"/>
          <w:szCs w:val="21"/>
        </w:rPr>
        <w:sym w:font="Symbol" w:char="F06C"/>
      </w:r>
      <w:r>
        <w:rPr>
          <w:rFonts w:hint="eastAsia" w:asciiTheme="minorEastAsia" w:hAnsiTheme="minorEastAsia" w:eastAsiaTheme="minorEastAsia"/>
          <w:szCs w:val="21"/>
        </w:rPr>
        <w:t>，xy</w:t>
      </w:r>
      <w:r>
        <w:rPr>
          <w:rFonts w:asciiTheme="minorEastAsia" w:hAnsiTheme="minorEastAsia" w:eastAsiaTheme="minorEastAsia"/>
          <w:szCs w:val="21"/>
        </w:rPr>
        <w:sym w:font="Symbol" w:char="F06C"/>
      </w:r>
      <w:r>
        <w:rPr>
          <w:rFonts w:hint="eastAsia" w:asciiTheme="minorEastAsia" w:hAnsiTheme="minorEastAsia" w:eastAsiaTheme="minorEastAsia"/>
          <w:szCs w:val="21"/>
        </w:rPr>
        <w:t>，xyz</w:t>
      </w:r>
      <w:r>
        <w:rPr>
          <w:rFonts w:asciiTheme="minorEastAsia" w:hAnsiTheme="minorEastAsia" w:eastAsiaTheme="minorEastAsia"/>
          <w:szCs w:val="21"/>
        </w:rPr>
        <w:sym w:font="Symbol" w:char="F06C"/>
      </w:r>
      <w:r>
        <w:rPr>
          <w:rFonts w:hint="eastAsia" w:asciiTheme="minorEastAsia" w:hAnsiTheme="minorEastAsia" w:eastAsiaTheme="minorEastAsia"/>
          <w:szCs w:val="21"/>
        </w:rPr>
        <w:t>，xyt</w:t>
      </w:r>
      <w:r>
        <w:rPr>
          <w:rFonts w:asciiTheme="minorEastAsia" w:hAnsiTheme="minorEastAsia" w:eastAsiaTheme="minorEastAsia"/>
          <w:szCs w:val="21"/>
        </w:rPr>
        <w:sym w:font="Symbol" w:char="F06C"/>
      </w:r>
      <w:r>
        <w:rPr>
          <w:rFonts w:hint="eastAsia" w:asciiTheme="minorEastAsia" w:hAnsiTheme="minorEastAsia" w:eastAsiaTheme="minorEastAsia"/>
          <w:szCs w:val="21"/>
        </w:rPr>
        <w:t>，xyzt</w:t>
      </w:r>
      <w:r>
        <w:rPr>
          <w:rFonts w:asciiTheme="minorEastAsia" w:hAnsiTheme="minorEastAsia" w:eastAsiaTheme="minorEastAsia"/>
          <w:szCs w:val="21"/>
        </w:rPr>
        <w:sym w:font="Symbol" w:char="F06C"/>
      </w:r>
      <w:r>
        <w:rPr>
          <w:rFonts w:hint="eastAsia" w:asciiTheme="minorEastAsia" w:hAnsiTheme="minorEastAsia" w:eastAsiaTheme="minorEastAsia"/>
          <w:szCs w:val="21"/>
        </w:rPr>
        <w:t>，xz</w:t>
      </w:r>
      <w:r>
        <w:rPr>
          <w:rFonts w:asciiTheme="minorEastAsia" w:hAnsiTheme="minorEastAsia" w:eastAsiaTheme="minorEastAsia"/>
          <w:szCs w:val="21"/>
        </w:rPr>
        <w:sym w:font="Symbol" w:char="F06C"/>
      </w:r>
      <w:r>
        <w:rPr>
          <w:rFonts w:hint="eastAsia" w:asciiTheme="minorEastAsia" w:hAnsiTheme="minorEastAsia" w:eastAsiaTheme="minorEastAsia"/>
          <w:szCs w:val="21"/>
        </w:rPr>
        <w:t>，xt</w:t>
      </w:r>
      <w:r>
        <w:rPr>
          <w:rFonts w:asciiTheme="minorEastAsia" w:hAnsiTheme="minorEastAsia" w:eastAsiaTheme="minorEastAsia"/>
          <w:szCs w:val="21"/>
        </w:rPr>
        <w:sym w:font="Symbol" w:char="F06C"/>
      </w:r>
      <w:r>
        <w:rPr>
          <w:rFonts w:hint="eastAsia" w:asciiTheme="minorEastAsia" w:hAnsiTheme="minorEastAsia" w:eastAsiaTheme="minorEastAsia"/>
          <w:szCs w:val="21"/>
        </w:rPr>
        <w:t>，xzt</w:t>
      </w:r>
      <w:r>
        <w:rPr>
          <w:rFonts w:asciiTheme="minorEastAsia" w:hAnsiTheme="minorEastAsia" w:eastAsiaTheme="minorEastAsia"/>
          <w:szCs w:val="21"/>
        </w:rPr>
        <w:sym w:font="Symbol" w:char="F06C"/>
      </w:r>
      <w:r>
        <w:rPr>
          <w:rFonts w:hint="eastAsia" w:asciiTheme="minorEastAsia" w:hAnsiTheme="minorEastAsia" w:eastAsiaTheme="minorEastAsia"/>
          <w:szCs w:val="21"/>
        </w:rPr>
        <w:t>，直线扫描，剪切扫描</w:t>
      </w:r>
      <w:bookmarkStart w:id="50" w:name="_Hlk532720176"/>
      <w:r>
        <w:rPr>
          <w:rFonts w:hint="eastAsia" w:asciiTheme="minorEastAsia" w:hAnsiTheme="minorEastAsia" w:eastAsiaTheme="minorEastAsia"/>
          <w:szCs w:val="21"/>
        </w:rPr>
        <w:t>、旋转扫描及变倍扫描。</w:t>
      </w:r>
      <w:bookmarkEnd w:id="50"/>
    </w:p>
    <w:p>
      <w:pPr>
        <w:widowControl/>
        <w:numPr>
          <w:ilvl w:val="1"/>
          <w:numId w:val="1"/>
        </w:numPr>
        <w:spacing w:line="360" w:lineRule="auto"/>
        <w:jc w:val="left"/>
        <w:rPr>
          <w:rFonts w:asciiTheme="minorEastAsia" w:hAnsiTheme="minorEastAsia" w:eastAsiaTheme="minorEastAsia"/>
          <w:b/>
          <w:szCs w:val="21"/>
        </w:rPr>
      </w:pPr>
      <w:r>
        <w:rPr>
          <w:rFonts w:hint="eastAsia" w:cs="宋体" w:asciiTheme="minorEastAsia" w:hAnsiTheme="minorEastAsia" w:eastAsiaTheme="minorEastAsia"/>
          <w:b/>
          <w:szCs w:val="21"/>
        </w:rPr>
        <w:t>★</w:t>
      </w:r>
      <w:r>
        <w:rPr>
          <w:rFonts w:hint="eastAsia" w:asciiTheme="minorEastAsia" w:hAnsiTheme="minorEastAsia" w:eastAsiaTheme="minorEastAsia"/>
          <w:b/>
          <w:szCs w:val="21"/>
        </w:rPr>
        <w:t>在所有扫描方式下，均可以进行360°任意旋转扫描线的方向，同时可以变倍以及在XY方向移动扫描区域。旋转、变倍、移动中心均可以实时（扫描过程中）进行。</w:t>
      </w:r>
    </w:p>
    <w:p>
      <w:pPr>
        <w:widowControl/>
        <w:numPr>
          <w:ilvl w:val="1"/>
          <w:numId w:val="1"/>
        </w:numPr>
        <w:spacing w:line="360" w:lineRule="auto"/>
        <w:jc w:val="left"/>
        <w:rPr>
          <w:rFonts w:asciiTheme="minorEastAsia" w:hAnsiTheme="minorEastAsia" w:eastAsiaTheme="minorEastAsia"/>
          <w:b/>
          <w:szCs w:val="21"/>
        </w:rPr>
      </w:pPr>
      <w:bookmarkStart w:id="51" w:name="_Hlk532718819"/>
      <w:bookmarkStart w:id="52" w:name="_Hlk532720286"/>
      <w:r>
        <w:rPr>
          <w:rFonts w:ascii="Times New Roman" w:hAnsi="Times New Roman" w:cs="Times New Roman"/>
          <w:b/>
          <w:kern w:val="0"/>
          <w:szCs w:val="21"/>
        </w:rPr>
        <w:t>▲</w:t>
      </w:r>
      <w:r>
        <w:rPr>
          <w:rFonts w:hint="eastAsia" w:asciiTheme="minorEastAsia" w:hAnsiTheme="minorEastAsia" w:eastAsiaTheme="minorEastAsia"/>
          <w:b/>
          <w:szCs w:val="21"/>
        </w:rPr>
        <w:t>扫描光学变倍：在所有成像模式下，起始变倍范围都≦0.7，连续调节，调节精度0.1x。</w:t>
      </w:r>
      <w:bookmarkEnd w:id="51"/>
    </w:p>
    <w:bookmarkEnd w:id="52"/>
    <w:p>
      <w:pPr>
        <w:widowControl/>
        <w:numPr>
          <w:ilvl w:val="1"/>
          <w:numId w:val="1"/>
        </w:numPr>
        <w:spacing w:line="360" w:lineRule="auto"/>
        <w:jc w:val="left"/>
        <w:rPr>
          <w:rFonts w:asciiTheme="minorEastAsia" w:hAnsiTheme="minorEastAsia" w:eastAsiaTheme="minorEastAsia"/>
          <w:b/>
          <w:szCs w:val="21"/>
        </w:rPr>
      </w:pPr>
      <w:bookmarkStart w:id="53" w:name="_Hlk533585473"/>
      <w:r>
        <w:rPr>
          <w:rFonts w:hint="eastAsia" w:asciiTheme="minorEastAsia" w:hAnsiTheme="minorEastAsia" w:eastAsiaTheme="minorEastAsia"/>
          <w:b/>
          <w:szCs w:val="21"/>
        </w:rPr>
        <w:t>最大扫描分辨率</w:t>
      </w:r>
      <w:r>
        <w:rPr>
          <w:rFonts w:hint="eastAsia" w:cs="宋体" w:asciiTheme="minorEastAsia" w:hAnsiTheme="minorEastAsia" w:eastAsiaTheme="minorEastAsia"/>
          <w:bCs/>
          <w:kern w:val="0"/>
          <w:szCs w:val="21"/>
        </w:rPr>
        <w:t>≥</w:t>
      </w:r>
      <w:r>
        <w:rPr>
          <w:rFonts w:hint="eastAsia" w:asciiTheme="minorEastAsia" w:hAnsiTheme="minorEastAsia" w:eastAsiaTheme="minorEastAsia"/>
          <w:b/>
          <w:szCs w:val="21"/>
        </w:rPr>
        <w:t>6144 x 6144。</w:t>
      </w:r>
    </w:p>
    <w:bookmarkEnd w:id="53"/>
    <w:p>
      <w:pPr>
        <w:widowControl/>
        <w:numPr>
          <w:ilvl w:val="1"/>
          <w:numId w:val="1"/>
        </w:numPr>
        <w:spacing w:line="360" w:lineRule="auto"/>
        <w:jc w:val="left"/>
        <w:rPr>
          <w:rFonts w:asciiTheme="minorEastAsia" w:hAnsiTheme="minorEastAsia" w:eastAsiaTheme="minorEastAsia"/>
          <w:szCs w:val="21"/>
        </w:rPr>
      </w:pPr>
      <w:bookmarkStart w:id="54" w:name="_Hlk532718849"/>
      <w:bookmarkStart w:id="55" w:name="_Hlk532720313"/>
      <w:r>
        <w:rPr>
          <w:rFonts w:hint="eastAsia" w:asciiTheme="minorEastAsia" w:hAnsiTheme="minorEastAsia" w:eastAsiaTheme="minorEastAsia"/>
          <w:szCs w:val="21"/>
        </w:rPr>
        <w:t>在常规线性扫描模式下，可同时满足以下扫描速度指标：8幅/秒（512x512像素，16位）；64幅/秒（512x64像素，16位）；250幅/秒（512x16像素，16位）</w:t>
      </w:r>
      <w:bookmarkEnd w:id="54"/>
      <w:r>
        <w:rPr>
          <w:rFonts w:hint="eastAsia" w:asciiTheme="minorEastAsia" w:hAnsiTheme="minorEastAsia" w:eastAsiaTheme="minorEastAsia"/>
          <w:szCs w:val="21"/>
        </w:rPr>
        <w:t>。</w:t>
      </w:r>
    </w:p>
    <w:bookmarkEnd w:id="55"/>
    <w:p>
      <w:pPr>
        <w:widowControl/>
        <w:numPr>
          <w:ilvl w:val="1"/>
          <w:numId w:val="1"/>
        </w:numPr>
        <w:spacing w:line="360" w:lineRule="auto"/>
        <w:jc w:val="left"/>
        <w:rPr>
          <w:rFonts w:asciiTheme="minorEastAsia" w:hAnsiTheme="minorEastAsia" w:eastAsiaTheme="minorEastAsia"/>
          <w:szCs w:val="21"/>
        </w:rPr>
      </w:pPr>
      <w:bookmarkStart w:id="56" w:name="_Hlk532720328"/>
      <w:r>
        <w:rPr>
          <w:rFonts w:hint="eastAsia" w:asciiTheme="minorEastAsia" w:hAnsiTheme="minorEastAsia" w:eastAsiaTheme="minorEastAsia"/>
          <w:szCs w:val="21"/>
        </w:rPr>
        <w:t>一次实验中单次扫描可以实现三个荧光检测通道同时成像，如果一次实验设置分次扫描，</w:t>
      </w:r>
      <w:bookmarkStart w:id="57" w:name="_Hlk532718948"/>
      <w:r>
        <w:rPr>
          <w:rFonts w:hint="eastAsia" w:asciiTheme="minorEastAsia" w:hAnsiTheme="minorEastAsia" w:eastAsiaTheme="minorEastAsia"/>
          <w:szCs w:val="21"/>
        </w:rPr>
        <w:t>分次扫描次数不限。</w:t>
      </w:r>
      <w:bookmarkEnd w:id="57"/>
      <w:r>
        <w:rPr>
          <w:rFonts w:hint="eastAsia" w:asciiTheme="minorEastAsia" w:hAnsiTheme="minorEastAsia" w:eastAsiaTheme="minorEastAsia"/>
          <w:szCs w:val="21"/>
        </w:rPr>
        <w:t xml:space="preserve"> </w:t>
      </w:r>
    </w:p>
    <w:bookmarkEnd w:id="56"/>
    <w:p>
      <w:pPr>
        <w:widowControl/>
        <w:numPr>
          <w:ilvl w:val="1"/>
          <w:numId w:val="1"/>
        </w:numPr>
        <w:spacing w:line="360" w:lineRule="auto"/>
        <w:jc w:val="left"/>
        <w:rPr>
          <w:rFonts w:asciiTheme="minorEastAsia" w:hAnsiTheme="minorEastAsia" w:eastAsiaTheme="minorEastAsia"/>
          <w:b/>
          <w:szCs w:val="21"/>
        </w:rPr>
      </w:pPr>
      <w:bookmarkStart w:id="58" w:name="_Hlk532718960"/>
      <w:r>
        <w:rPr>
          <w:rFonts w:ascii="Times New Roman" w:hAnsi="Times New Roman" w:cs="Times New Roman"/>
          <w:b/>
          <w:kern w:val="0"/>
          <w:szCs w:val="21"/>
        </w:rPr>
        <w:t>▲</w:t>
      </w:r>
      <w:r>
        <w:rPr>
          <w:rFonts w:hint="eastAsia" w:asciiTheme="minorEastAsia" w:hAnsiTheme="minorEastAsia" w:eastAsiaTheme="minorEastAsia"/>
          <w:b/>
          <w:szCs w:val="21"/>
        </w:rPr>
        <w:t>光谱成像：全部荧光检测器均可用于光谱成像，扫描过程无荧光信号损失；光谱分辨率精度≦1nm，调节精度0.1</w:t>
      </w:r>
      <w:r>
        <w:rPr>
          <w:rFonts w:asciiTheme="minorEastAsia" w:hAnsiTheme="minorEastAsia" w:eastAsiaTheme="minorEastAsia"/>
          <w:b/>
          <w:szCs w:val="21"/>
        </w:rPr>
        <w:t>x</w:t>
      </w:r>
      <w:r>
        <w:rPr>
          <w:rFonts w:hint="eastAsia" w:asciiTheme="minorEastAsia" w:hAnsiTheme="minorEastAsia" w:eastAsiaTheme="minorEastAsia"/>
          <w:b/>
          <w:szCs w:val="21"/>
        </w:rPr>
        <w:t>。</w:t>
      </w:r>
    </w:p>
    <w:bookmarkEnd w:id="58"/>
    <w:p>
      <w:pPr>
        <w:widowControl/>
        <w:numPr>
          <w:ilvl w:val="1"/>
          <w:numId w:val="1"/>
        </w:numPr>
        <w:spacing w:line="360" w:lineRule="auto"/>
        <w:jc w:val="left"/>
        <w:rPr>
          <w:rFonts w:asciiTheme="minorEastAsia" w:hAnsiTheme="minorEastAsia" w:eastAsiaTheme="minorEastAsia"/>
          <w:szCs w:val="21"/>
        </w:rPr>
      </w:pPr>
      <w:bookmarkStart w:id="59" w:name="_Hlk532718994"/>
      <w:r>
        <w:rPr>
          <w:rFonts w:hint="eastAsia" w:asciiTheme="minorEastAsia" w:hAnsiTheme="minorEastAsia" w:eastAsiaTheme="minorEastAsia"/>
          <w:szCs w:val="21"/>
        </w:rPr>
        <w:t>透射光检测器：用于明场或DIC等非共聚焦图像的检测通道，自动切换透射光照明及透射光成像。</w:t>
      </w:r>
    </w:p>
    <w:bookmarkEnd w:id="59"/>
    <w:p>
      <w:pPr>
        <w:widowControl/>
        <w:numPr>
          <w:ilvl w:val="1"/>
          <w:numId w:val="1"/>
        </w:numPr>
        <w:spacing w:line="360" w:lineRule="auto"/>
        <w:jc w:val="left"/>
        <w:rPr>
          <w:rFonts w:asciiTheme="minorEastAsia" w:hAnsiTheme="minorEastAsia" w:eastAsiaTheme="minorEastAsia"/>
          <w:szCs w:val="21"/>
        </w:rPr>
      </w:pPr>
      <w:bookmarkStart w:id="60" w:name="_Hlk532719023"/>
      <w:r>
        <w:rPr>
          <w:rFonts w:hint="eastAsia" w:asciiTheme="minorEastAsia" w:hAnsiTheme="minorEastAsia" w:eastAsiaTheme="minorEastAsia"/>
          <w:szCs w:val="21"/>
        </w:rPr>
        <w:t>具有实时电子组件：控制显微镜、激光器、扫描模块和其他附件；通过实时电路进行数据采集和同步管理；过量采样读取逻辑电路，用以获得最佳灵敏度；数据在实时电路与用户计算机之间通过 LVDS 进行交换，在采集图像的同时可进行数据在线分析。</w:t>
      </w:r>
      <w:bookmarkEnd w:id="60"/>
    </w:p>
    <w:p>
      <w:pPr>
        <w:pStyle w:val="210"/>
        <w:widowControl/>
        <w:numPr>
          <w:ilvl w:val="0"/>
          <w:numId w:val="1"/>
        </w:numPr>
        <w:adjustRightInd w:val="0"/>
        <w:snapToGrid w:val="0"/>
        <w:spacing w:line="360" w:lineRule="auto"/>
        <w:ind w:firstLineChars="0"/>
        <w:rPr>
          <w:rFonts w:asciiTheme="minorEastAsia" w:hAnsiTheme="minorEastAsia" w:eastAsiaTheme="minorEastAsia"/>
          <w:szCs w:val="21"/>
        </w:rPr>
      </w:pPr>
      <w:r>
        <w:rPr>
          <w:rFonts w:hint="eastAsia" w:asciiTheme="minorEastAsia" w:hAnsiTheme="minorEastAsia" w:eastAsiaTheme="minorEastAsia"/>
          <w:szCs w:val="21"/>
        </w:rPr>
        <w:t>超高分辨率部分（由硬件实现）</w:t>
      </w:r>
    </w:p>
    <w:p>
      <w:pPr>
        <w:widowControl/>
        <w:numPr>
          <w:ilvl w:val="1"/>
          <w:numId w:val="1"/>
        </w:numPr>
        <w:spacing w:line="360" w:lineRule="auto"/>
        <w:jc w:val="left"/>
        <w:rPr>
          <w:rFonts w:asciiTheme="minorEastAsia" w:hAnsiTheme="minorEastAsia" w:eastAsiaTheme="minorEastAsia"/>
          <w:b/>
          <w:kern w:val="0"/>
          <w:szCs w:val="21"/>
        </w:rPr>
      </w:pPr>
      <w:bookmarkStart w:id="61" w:name="_Hlk532721482"/>
      <w:r>
        <w:rPr>
          <w:rFonts w:ascii="Times New Roman" w:hAnsi="Times New Roman" w:cs="Times New Roman"/>
          <w:b/>
          <w:kern w:val="0"/>
          <w:szCs w:val="21"/>
        </w:rPr>
        <w:t>▲</w:t>
      </w:r>
      <w:r>
        <w:rPr>
          <w:rFonts w:hint="eastAsia" w:asciiTheme="minorEastAsia" w:hAnsiTheme="minorEastAsia" w:eastAsiaTheme="minorEastAsia"/>
          <w:b/>
          <w:szCs w:val="21"/>
        </w:rPr>
        <w:t>超高分辨率检测器：采用由</w:t>
      </w:r>
      <w:r>
        <w:rPr>
          <w:rFonts w:hint="eastAsia" w:cs="宋体" w:asciiTheme="minorEastAsia" w:hAnsiTheme="minorEastAsia" w:eastAsiaTheme="minorEastAsia"/>
          <w:bCs/>
          <w:szCs w:val="21"/>
        </w:rPr>
        <w:t>≥</w:t>
      </w:r>
      <w:r>
        <w:rPr>
          <w:rFonts w:asciiTheme="minorEastAsia" w:hAnsiTheme="minorEastAsia" w:eastAsiaTheme="minorEastAsia"/>
          <w:b/>
          <w:szCs w:val="21"/>
        </w:rPr>
        <w:t>32</w:t>
      </w:r>
      <w:r>
        <w:rPr>
          <w:rFonts w:hint="eastAsia" w:asciiTheme="minorEastAsia" w:hAnsiTheme="minorEastAsia" w:eastAsiaTheme="minorEastAsia"/>
          <w:b/>
          <w:szCs w:val="21"/>
        </w:rPr>
        <w:t>个（磷酸砷化镓）</w:t>
      </w:r>
      <w:r>
        <w:rPr>
          <w:rFonts w:asciiTheme="minorEastAsia" w:hAnsiTheme="minorEastAsia" w:eastAsiaTheme="minorEastAsia"/>
          <w:b/>
          <w:szCs w:val="21"/>
        </w:rPr>
        <w:t>GaAsP-PMT</w:t>
      </w:r>
      <w:r>
        <w:rPr>
          <w:rFonts w:hint="eastAsia" w:asciiTheme="minorEastAsia" w:hAnsiTheme="minorEastAsia" w:eastAsiaTheme="minorEastAsia"/>
          <w:b/>
          <w:szCs w:val="21"/>
        </w:rPr>
        <w:t>组成的高灵敏度面阵列探测器。</w:t>
      </w:r>
    </w:p>
    <w:bookmarkEnd w:id="61"/>
    <w:p>
      <w:pPr>
        <w:widowControl/>
        <w:numPr>
          <w:ilvl w:val="1"/>
          <w:numId w:val="1"/>
        </w:numPr>
        <w:spacing w:line="360" w:lineRule="auto"/>
        <w:jc w:val="left"/>
        <w:rPr>
          <w:rFonts w:asciiTheme="minorEastAsia" w:hAnsiTheme="minorEastAsia" w:eastAsiaTheme="minorEastAsia"/>
          <w:b/>
          <w:szCs w:val="21"/>
        </w:rPr>
      </w:pPr>
      <w:bookmarkStart w:id="62" w:name="_Hlk532721489"/>
      <w:r>
        <w:rPr>
          <w:rFonts w:ascii="Times New Roman" w:hAnsi="Times New Roman" w:cs="Times New Roman"/>
          <w:b/>
          <w:kern w:val="0"/>
          <w:szCs w:val="21"/>
        </w:rPr>
        <w:t>▲</w:t>
      </w:r>
      <w:r>
        <w:rPr>
          <w:rFonts w:hint="eastAsia" w:asciiTheme="minorEastAsia" w:hAnsiTheme="minorEastAsia" w:eastAsiaTheme="minorEastAsia"/>
          <w:b/>
          <w:szCs w:val="21"/>
        </w:rPr>
        <w:t>超高成像分辨率： 共聚焦物理针孔</w:t>
      </w:r>
      <w:r>
        <w:rPr>
          <w:rFonts w:hint="eastAsia" w:cs="宋体" w:asciiTheme="minorEastAsia" w:hAnsiTheme="minorEastAsia" w:eastAsiaTheme="minorEastAsia"/>
          <w:bCs/>
          <w:kern w:val="0"/>
          <w:szCs w:val="21"/>
        </w:rPr>
        <w:t>≥</w:t>
      </w:r>
      <w:r>
        <w:rPr>
          <w:rFonts w:hint="eastAsia" w:asciiTheme="minorEastAsia" w:hAnsiTheme="minorEastAsia" w:eastAsiaTheme="minorEastAsia"/>
          <w:b/>
          <w:szCs w:val="21"/>
        </w:rPr>
        <w:t>1.25AU情况下，XY方向上≦120nm；Z方向上≦350nm。</w:t>
      </w:r>
    </w:p>
    <w:bookmarkEnd w:id="62"/>
    <w:p>
      <w:pPr>
        <w:widowControl/>
        <w:numPr>
          <w:ilvl w:val="1"/>
          <w:numId w:val="1"/>
        </w:numPr>
        <w:spacing w:line="360" w:lineRule="auto"/>
        <w:jc w:val="left"/>
        <w:rPr>
          <w:rFonts w:asciiTheme="minorEastAsia" w:hAnsiTheme="minorEastAsia" w:eastAsiaTheme="minorEastAsia"/>
          <w:b/>
          <w:szCs w:val="21"/>
        </w:rPr>
      </w:pPr>
      <w:r>
        <w:rPr>
          <w:rFonts w:hint="eastAsia" w:asciiTheme="minorEastAsia" w:hAnsiTheme="minorEastAsia" w:eastAsiaTheme="minorEastAsia"/>
          <w:szCs w:val="21"/>
        </w:rPr>
        <w:t>★</w:t>
      </w:r>
      <w:r>
        <w:rPr>
          <w:rFonts w:hint="eastAsia" w:asciiTheme="minorEastAsia" w:hAnsiTheme="minorEastAsia" w:eastAsiaTheme="minorEastAsia"/>
          <w:b/>
          <w:szCs w:val="21"/>
        </w:rPr>
        <w:t>超高</w:t>
      </w:r>
      <w:bookmarkStart w:id="63" w:name="_Hlk6331737"/>
      <w:r>
        <w:rPr>
          <w:rFonts w:hint="eastAsia" w:asciiTheme="minorEastAsia" w:hAnsiTheme="minorEastAsia" w:eastAsiaTheme="minorEastAsia"/>
          <w:b/>
          <w:szCs w:val="21"/>
        </w:rPr>
        <w:t>分辨率</w:t>
      </w:r>
      <w:bookmarkEnd w:id="63"/>
      <w:r>
        <w:rPr>
          <w:rFonts w:hint="eastAsia" w:asciiTheme="minorEastAsia" w:hAnsiTheme="minorEastAsia" w:eastAsiaTheme="minorEastAsia"/>
          <w:b/>
          <w:szCs w:val="21"/>
        </w:rPr>
        <w:t>Multiplex模式成像速度：</w:t>
      </w:r>
      <w:r>
        <w:rPr>
          <w:rFonts w:hint="eastAsia" w:cs="宋体" w:asciiTheme="minorEastAsia" w:hAnsiTheme="minorEastAsia" w:eastAsiaTheme="minorEastAsia"/>
          <w:bCs/>
          <w:szCs w:val="21"/>
        </w:rPr>
        <w:t>≥</w:t>
      </w:r>
      <w:r>
        <w:rPr>
          <w:rFonts w:hint="eastAsia" w:asciiTheme="minorEastAsia" w:hAnsiTheme="minorEastAsia" w:eastAsiaTheme="minorEastAsia"/>
          <w:b/>
          <w:szCs w:val="21"/>
        </w:rPr>
        <w:t>18.9幅/秒（512x512像素，16位）。</w:t>
      </w:r>
    </w:p>
    <w:p>
      <w:pPr>
        <w:widowControl/>
        <w:numPr>
          <w:ilvl w:val="1"/>
          <w:numId w:val="1"/>
        </w:num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超高分辨率多通道成像：可以灵活选择荧光收集波段，调节精度1nm。</w:t>
      </w:r>
    </w:p>
    <w:p>
      <w:pPr>
        <w:widowControl/>
        <w:numPr>
          <w:ilvl w:val="1"/>
          <w:numId w:val="1"/>
        </w:num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超高分辨率成像可使用激光器波段：405nm， 488nm， 561nm 和640nm。</w:t>
      </w:r>
    </w:p>
    <w:p>
      <w:pPr>
        <w:widowControl/>
        <w:numPr>
          <w:ilvl w:val="1"/>
          <w:numId w:val="1"/>
        </w:numPr>
        <w:spacing w:line="360" w:lineRule="auto"/>
        <w:jc w:val="left"/>
        <w:rPr>
          <w:rFonts w:asciiTheme="minorEastAsia" w:hAnsiTheme="minorEastAsia" w:eastAsiaTheme="minorEastAsia"/>
          <w:b/>
          <w:szCs w:val="21"/>
        </w:rPr>
      </w:pPr>
      <w:r>
        <w:rPr>
          <w:rFonts w:hint="eastAsia" w:asciiTheme="minorEastAsia" w:hAnsiTheme="minorEastAsia" w:eastAsiaTheme="minorEastAsia"/>
          <w:b/>
          <w:szCs w:val="21"/>
        </w:rPr>
        <w:t>荧光样品制备：无需选择特定的荧光标记物，常规的激光共聚焦样品都可以进行超高分辨率成像。</w:t>
      </w:r>
    </w:p>
    <w:p>
      <w:pPr>
        <w:widowControl/>
        <w:numPr>
          <w:ilvl w:val="1"/>
          <w:numId w:val="1"/>
        </w:numPr>
        <w:spacing w:line="360" w:lineRule="auto"/>
        <w:jc w:val="left"/>
        <w:rPr>
          <w:rFonts w:asciiTheme="minorEastAsia" w:hAnsiTheme="minorEastAsia" w:eastAsiaTheme="minorEastAsia"/>
          <w:b/>
          <w:szCs w:val="21"/>
        </w:rPr>
      </w:pPr>
      <w:r>
        <w:rPr>
          <w:rFonts w:hint="eastAsia" w:asciiTheme="minorEastAsia" w:hAnsiTheme="minorEastAsia" w:eastAsiaTheme="minorEastAsia"/>
          <w:b/>
          <w:szCs w:val="21"/>
        </w:rPr>
        <w:t>超高分辨率成像深度：同一样品具有与共聚焦相同的超高分辨率成像深度。</w:t>
      </w:r>
    </w:p>
    <w:p>
      <w:pPr>
        <w:pStyle w:val="210"/>
        <w:widowControl/>
        <w:numPr>
          <w:ilvl w:val="0"/>
          <w:numId w:val="2"/>
        </w:numPr>
        <w:adjustRightInd w:val="0"/>
        <w:snapToGrid w:val="0"/>
        <w:spacing w:line="360" w:lineRule="auto"/>
        <w:ind w:firstLineChars="0"/>
        <w:rPr>
          <w:rFonts w:asciiTheme="minorEastAsia" w:hAnsiTheme="minorEastAsia" w:eastAsiaTheme="minorEastAsia"/>
          <w:szCs w:val="21"/>
        </w:rPr>
      </w:pPr>
      <w:r>
        <w:rPr>
          <w:rFonts w:hint="eastAsia" w:asciiTheme="minorEastAsia" w:hAnsiTheme="minorEastAsia" w:eastAsiaTheme="minorEastAsia"/>
          <w:szCs w:val="21"/>
        </w:rPr>
        <w:t>显微镜主机</w:t>
      </w:r>
    </w:p>
    <w:p>
      <w:pPr>
        <w:widowControl/>
        <w:numPr>
          <w:ilvl w:val="1"/>
          <w:numId w:val="1"/>
        </w:num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★研究型全自动倒置显微镜，高效率V型光路设计。</w:t>
      </w:r>
    </w:p>
    <w:p>
      <w:pPr>
        <w:widowControl/>
        <w:numPr>
          <w:ilvl w:val="1"/>
          <w:numId w:val="1"/>
        </w:num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显微镜内置电动调焦驱动马达，最小步进</w:t>
      </w:r>
      <w:r>
        <w:rPr>
          <w:rFonts w:hint="eastAsia" w:asciiTheme="minorEastAsia" w:hAnsiTheme="minorEastAsia" w:eastAsiaTheme="minorEastAsia"/>
          <w:b/>
          <w:szCs w:val="21"/>
        </w:rPr>
        <w:t>≦</w:t>
      </w:r>
      <w:r>
        <w:rPr>
          <w:rFonts w:hint="eastAsia" w:asciiTheme="minorEastAsia" w:hAnsiTheme="minorEastAsia" w:eastAsiaTheme="minorEastAsia"/>
          <w:szCs w:val="21"/>
        </w:rPr>
        <w:t xml:space="preserve">10nm。  </w:t>
      </w:r>
    </w:p>
    <w:p>
      <w:pPr>
        <w:widowControl/>
        <w:numPr>
          <w:ilvl w:val="1"/>
          <w:numId w:val="1"/>
        </w:numPr>
        <w:spacing w:line="360" w:lineRule="auto"/>
        <w:jc w:val="left"/>
        <w:rPr>
          <w:rFonts w:asciiTheme="minorEastAsia" w:hAnsiTheme="minorEastAsia" w:eastAsiaTheme="minorEastAsia"/>
          <w:szCs w:val="21"/>
        </w:rPr>
      </w:pPr>
      <w:bookmarkStart w:id="64" w:name="_Hlk532719072"/>
      <w:r>
        <w:rPr>
          <w:rFonts w:hint="eastAsia" w:asciiTheme="minorEastAsia" w:hAnsiTheme="minorEastAsia" w:eastAsiaTheme="minorEastAsia"/>
          <w:szCs w:val="21"/>
        </w:rPr>
        <w:t>配置全电动扫描台，扫描台面积</w:t>
      </w:r>
      <w:r>
        <w:rPr>
          <w:rFonts w:hint="eastAsia" w:cs="宋体" w:asciiTheme="minorEastAsia" w:hAnsiTheme="minorEastAsia" w:eastAsiaTheme="minorEastAsia"/>
          <w:bCs/>
          <w:kern w:val="0"/>
          <w:szCs w:val="21"/>
        </w:rPr>
        <w:t>≥</w:t>
      </w:r>
      <w:r>
        <w:rPr>
          <w:rFonts w:hint="eastAsia" w:asciiTheme="minorEastAsia" w:hAnsiTheme="minorEastAsia" w:eastAsiaTheme="minorEastAsia"/>
          <w:szCs w:val="21"/>
        </w:rPr>
        <w:t>325mm x 144mm，行程</w:t>
      </w:r>
      <w:r>
        <w:rPr>
          <w:rFonts w:hint="eastAsia" w:cs="宋体" w:asciiTheme="minorEastAsia" w:hAnsiTheme="minorEastAsia" w:eastAsiaTheme="minorEastAsia"/>
          <w:bCs/>
          <w:kern w:val="0"/>
          <w:szCs w:val="21"/>
        </w:rPr>
        <w:t>≥</w:t>
      </w:r>
      <w:r>
        <w:rPr>
          <w:rFonts w:hint="eastAsia" w:asciiTheme="minorEastAsia" w:hAnsiTheme="minorEastAsia" w:eastAsiaTheme="minorEastAsia"/>
          <w:szCs w:val="21"/>
        </w:rPr>
        <w:t xml:space="preserve">130 mm x 100 mm，精度 0.1 µm，最大速度 </w:t>
      </w:r>
      <w:r>
        <w:rPr>
          <w:rFonts w:hint="eastAsia" w:cs="宋体" w:asciiTheme="minorEastAsia" w:hAnsiTheme="minorEastAsia" w:eastAsiaTheme="minorEastAsia"/>
          <w:bCs/>
          <w:kern w:val="0"/>
          <w:szCs w:val="21"/>
        </w:rPr>
        <w:t>≥</w:t>
      </w:r>
      <w:r>
        <w:rPr>
          <w:rFonts w:hint="eastAsia" w:asciiTheme="minorEastAsia" w:hAnsiTheme="minorEastAsia" w:eastAsiaTheme="minorEastAsia"/>
          <w:szCs w:val="21"/>
        </w:rPr>
        <w:t>25 mm/s，具有独立的控制器及操控手柄。</w:t>
      </w:r>
    </w:p>
    <w:bookmarkEnd w:id="64"/>
    <w:p>
      <w:pPr>
        <w:widowControl/>
        <w:numPr>
          <w:ilvl w:val="1"/>
          <w:numId w:val="1"/>
        </w:num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显微镜透射光源： LED光源，采用与透射光检测器一体化部件，电子控制方式切换。</w:t>
      </w:r>
    </w:p>
    <w:p>
      <w:pPr>
        <w:widowControl/>
        <w:numPr>
          <w:ilvl w:val="1"/>
          <w:numId w:val="1"/>
        </w:numPr>
        <w:spacing w:line="360" w:lineRule="auto"/>
        <w:jc w:val="left"/>
        <w:rPr>
          <w:rFonts w:asciiTheme="minorEastAsia" w:hAnsiTheme="minorEastAsia" w:eastAsiaTheme="minorEastAsia"/>
          <w:szCs w:val="21"/>
        </w:rPr>
      </w:pPr>
      <w:bookmarkStart w:id="65" w:name="_Hlk532719106"/>
      <w:r>
        <w:rPr>
          <w:rFonts w:hint="eastAsia" w:asciiTheme="minorEastAsia" w:hAnsiTheme="minorEastAsia" w:eastAsiaTheme="minorEastAsia"/>
          <w:szCs w:val="21"/>
        </w:rPr>
        <w:t>荧光附件：复消色差荧光光路，六位电动滤色镜转盘，电动光闸，含UV、B、G激发滤色镜组件和长寿命荧光光源。</w:t>
      </w:r>
    </w:p>
    <w:bookmarkEnd w:id="65"/>
    <w:p>
      <w:pPr>
        <w:widowControl/>
        <w:numPr>
          <w:ilvl w:val="1"/>
          <w:numId w:val="1"/>
        </w:num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全套微分干涉部件（DIC），有与不同数值孔径的物镜一一对应的棱镜。</w:t>
      </w:r>
    </w:p>
    <w:p>
      <w:pPr>
        <w:widowControl/>
        <w:numPr>
          <w:ilvl w:val="1"/>
          <w:numId w:val="1"/>
        </w:numPr>
        <w:spacing w:line="360" w:lineRule="auto"/>
        <w:jc w:val="left"/>
        <w:rPr>
          <w:rFonts w:asciiTheme="minorEastAsia" w:hAnsiTheme="minorEastAsia" w:eastAsiaTheme="minorEastAsia"/>
          <w:szCs w:val="21"/>
        </w:rPr>
      </w:pPr>
      <w:bookmarkStart w:id="66" w:name="_Hlk532719119"/>
      <w:r>
        <w:rPr>
          <w:rFonts w:hint="eastAsia" w:asciiTheme="minorEastAsia" w:hAnsiTheme="minorEastAsia" w:eastAsiaTheme="minorEastAsia"/>
          <w:szCs w:val="21"/>
        </w:rPr>
        <w:t>多功能长工作距离电动聚光镜，NA</w:t>
      </w:r>
      <w:r>
        <w:rPr>
          <w:rFonts w:hint="eastAsia" w:cs="宋体" w:asciiTheme="minorEastAsia" w:hAnsiTheme="minorEastAsia" w:eastAsiaTheme="minorEastAsia"/>
          <w:bCs/>
          <w:kern w:val="0"/>
          <w:szCs w:val="21"/>
        </w:rPr>
        <w:t>≥</w:t>
      </w:r>
      <w:r>
        <w:rPr>
          <w:rFonts w:hint="eastAsia" w:asciiTheme="minorEastAsia" w:hAnsiTheme="minorEastAsia" w:eastAsiaTheme="minorEastAsia"/>
          <w:szCs w:val="21"/>
        </w:rPr>
        <w:t>0.55。</w:t>
      </w:r>
    </w:p>
    <w:bookmarkEnd w:id="66"/>
    <w:p>
      <w:pPr>
        <w:widowControl/>
        <w:numPr>
          <w:ilvl w:val="1"/>
          <w:numId w:val="1"/>
        </w:num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目镜一对：10X，视场数</w:t>
      </w:r>
      <w:r>
        <w:rPr>
          <w:rFonts w:hint="eastAsia" w:cs="宋体" w:asciiTheme="minorEastAsia" w:hAnsiTheme="minorEastAsia" w:eastAsiaTheme="minorEastAsia"/>
          <w:bCs/>
          <w:kern w:val="0"/>
          <w:szCs w:val="21"/>
        </w:rPr>
        <w:t>≥</w:t>
      </w:r>
      <w:r>
        <w:rPr>
          <w:rFonts w:hint="eastAsia" w:asciiTheme="minorEastAsia" w:hAnsiTheme="minorEastAsia" w:eastAsiaTheme="minorEastAsia"/>
          <w:szCs w:val="21"/>
        </w:rPr>
        <w:t xml:space="preserve">23 </w:t>
      </w:r>
    </w:p>
    <w:p>
      <w:pPr>
        <w:widowControl/>
        <w:numPr>
          <w:ilvl w:val="1"/>
          <w:numId w:val="1"/>
        </w:numPr>
        <w:spacing w:line="360" w:lineRule="auto"/>
        <w:jc w:val="left"/>
        <w:rPr>
          <w:rFonts w:asciiTheme="minorEastAsia" w:hAnsiTheme="minorEastAsia" w:eastAsiaTheme="minorEastAsia"/>
          <w:szCs w:val="21"/>
        </w:rPr>
      </w:pPr>
      <w:bookmarkStart w:id="67" w:name="_Hlk532719142"/>
      <w:r>
        <w:rPr>
          <w:rFonts w:hint="eastAsia" w:asciiTheme="minorEastAsia" w:hAnsiTheme="minorEastAsia" w:eastAsiaTheme="minorEastAsia"/>
          <w:szCs w:val="21"/>
        </w:rPr>
        <w:t>6孔位电动物镜转盘，具有自动识别功能。</w:t>
      </w:r>
    </w:p>
    <w:bookmarkEnd w:id="67"/>
    <w:p>
      <w:pPr>
        <w:widowControl/>
        <w:numPr>
          <w:ilvl w:val="1"/>
          <w:numId w:val="1"/>
        </w:numPr>
        <w:spacing w:line="360" w:lineRule="auto"/>
        <w:jc w:val="left"/>
        <w:rPr>
          <w:rFonts w:asciiTheme="minorEastAsia" w:hAnsiTheme="minorEastAsia" w:eastAsiaTheme="minorEastAsia"/>
          <w:b/>
          <w:szCs w:val="21"/>
        </w:rPr>
      </w:pPr>
      <w:r>
        <w:rPr>
          <w:rFonts w:hint="eastAsia" w:cs="宋体" w:asciiTheme="minorEastAsia" w:hAnsiTheme="minorEastAsia" w:eastAsiaTheme="minorEastAsia"/>
          <w:b/>
          <w:szCs w:val="21"/>
        </w:rPr>
        <w:t>★</w:t>
      </w:r>
      <w:r>
        <w:rPr>
          <w:rFonts w:hint="eastAsia" w:asciiTheme="minorEastAsia" w:hAnsiTheme="minorEastAsia" w:eastAsiaTheme="minorEastAsia"/>
          <w:b/>
          <w:szCs w:val="21"/>
        </w:rPr>
        <w:t>物镜：</w:t>
      </w:r>
    </w:p>
    <w:p>
      <w:pPr>
        <w:widowControl/>
        <w:spacing w:line="360" w:lineRule="auto"/>
        <w:ind w:left="992" w:firstLine="105" w:firstLineChars="50"/>
        <w:jc w:val="left"/>
        <w:rPr>
          <w:rFonts w:asciiTheme="minorEastAsia" w:hAnsiTheme="minorEastAsia" w:eastAsiaTheme="minorEastAsia"/>
          <w:b/>
          <w:szCs w:val="21"/>
        </w:rPr>
      </w:pPr>
      <w:r>
        <w:rPr>
          <w:rFonts w:hint="eastAsia" w:asciiTheme="minorEastAsia" w:hAnsiTheme="minorEastAsia" w:eastAsiaTheme="minorEastAsia"/>
          <w:b/>
          <w:szCs w:val="21"/>
        </w:rPr>
        <w:t>2.5x干镜，数值孔径</w:t>
      </w:r>
      <w:r>
        <w:rPr>
          <w:rFonts w:hint="eastAsia" w:cs="宋体" w:asciiTheme="minorEastAsia" w:hAnsiTheme="minorEastAsia" w:eastAsiaTheme="minorEastAsia"/>
          <w:bCs/>
          <w:szCs w:val="21"/>
        </w:rPr>
        <w:t>≥</w:t>
      </w:r>
      <w:r>
        <w:rPr>
          <w:rFonts w:hint="eastAsia" w:asciiTheme="minorEastAsia" w:hAnsiTheme="minorEastAsia" w:eastAsiaTheme="minorEastAsia"/>
          <w:b/>
          <w:szCs w:val="21"/>
        </w:rPr>
        <w:t>0.085；</w:t>
      </w:r>
    </w:p>
    <w:p>
      <w:pPr>
        <w:widowControl/>
        <w:spacing w:line="360" w:lineRule="auto"/>
        <w:ind w:left="992" w:firstLine="105" w:firstLineChars="50"/>
        <w:jc w:val="left"/>
        <w:rPr>
          <w:rFonts w:asciiTheme="minorEastAsia" w:hAnsiTheme="minorEastAsia" w:eastAsiaTheme="minorEastAsia"/>
          <w:b/>
          <w:szCs w:val="21"/>
        </w:rPr>
      </w:pPr>
      <w:r>
        <w:rPr>
          <w:rFonts w:hint="eastAsia" w:asciiTheme="minorEastAsia" w:hAnsiTheme="minorEastAsia" w:eastAsiaTheme="minorEastAsia"/>
          <w:b/>
          <w:szCs w:val="21"/>
        </w:rPr>
        <w:t>10x干镜，数值孔径</w:t>
      </w:r>
      <w:r>
        <w:rPr>
          <w:rFonts w:hint="eastAsia" w:cs="宋体" w:asciiTheme="minorEastAsia" w:hAnsiTheme="minorEastAsia" w:eastAsiaTheme="minorEastAsia"/>
          <w:bCs/>
          <w:szCs w:val="21"/>
        </w:rPr>
        <w:t>≥</w:t>
      </w:r>
      <w:r>
        <w:rPr>
          <w:rFonts w:hint="eastAsia" w:asciiTheme="minorEastAsia" w:hAnsiTheme="minorEastAsia" w:eastAsiaTheme="minorEastAsia"/>
          <w:b/>
          <w:szCs w:val="21"/>
        </w:rPr>
        <w:t>0.45；</w:t>
      </w:r>
    </w:p>
    <w:p>
      <w:pPr>
        <w:spacing w:line="360" w:lineRule="auto"/>
        <w:ind w:left="992"/>
        <w:jc w:val="left"/>
        <w:rPr>
          <w:rFonts w:asciiTheme="minorEastAsia" w:hAnsiTheme="minorEastAsia" w:eastAsiaTheme="minorEastAsia"/>
          <w:b/>
          <w:szCs w:val="21"/>
        </w:rPr>
      </w:pPr>
      <w:r>
        <w:rPr>
          <w:rFonts w:hint="eastAsia" w:asciiTheme="minorEastAsia" w:hAnsiTheme="minorEastAsia" w:eastAsiaTheme="minorEastAsia"/>
          <w:b/>
          <w:szCs w:val="21"/>
        </w:rPr>
        <w:t xml:space="preserve"> 20x干镜，数值孔径</w:t>
      </w:r>
      <w:r>
        <w:rPr>
          <w:rFonts w:hint="eastAsia" w:cs="宋体" w:asciiTheme="minorEastAsia" w:hAnsiTheme="minorEastAsia" w:eastAsiaTheme="minorEastAsia"/>
          <w:bCs/>
          <w:szCs w:val="21"/>
        </w:rPr>
        <w:t>≥</w:t>
      </w:r>
      <w:r>
        <w:rPr>
          <w:rFonts w:hint="eastAsia" w:asciiTheme="minorEastAsia" w:hAnsiTheme="minorEastAsia" w:eastAsiaTheme="minorEastAsia"/>
          <w:b/>
          <w:szCs w:val="21"/>
        </w:rPr>
        <w:t>0.8；</w:t>
      </w:r>
    </w:p>
    <w:p>
      <w:pPr>
        <w:spacing w:line="360" w:lineRule="auto"/>
        <w:ind w:left="992"/>
        <w:jc w:val="left"/>
        <w:rPr>
          <w:rFonts w:asciiTheme="minorEastAsia" w:hAnsiTheme="minorEastAsia" w:eastAsiaTheme="minorEastAsia"/>
          <w:b/>
          <w:szCs w:val="21"/>
        </w:rPr>
      </w:pPr>
      <w:r>
        <w:rPr>
          <w:rFonts w:hint="eastAsia" w:asciiTheme="minorEastAsia" w:hAnsiTheme="minorEastAsia" w:eastAsiaTheme="minorEastAsia"/>
          <w:b/>
          <w:szCs w:val="21"/>
        </w:rPr>
        <w:t>40x干镜，数值孔径</w:t>
      </w:r>
      <w:r>
        <w:rPr>
          <w:rFonts w:hint="eastAsia" w:cs="宋体" w:asciiTheme="minorEastAsia" w:hAnsiTheme="minorEastAsia" w:eastAsiaTheme="minorEastAsia"/>
          <w:bCs/>
          <w:szCs w:val="21"/>
        </w:rPr>
        <w:t>≥</w:t>
      </w:r>
      <w:r>
        <w:rPr>
          <w:rFonts w:hint="eastAsia" w:asciiTheme="minorEastAsia" w:hAnsiTheme="minorEastAsia" w:eastAsiaTheme="minorEastAsia"/>
          <w:b/>
          <w:szCs w:val="21"/>
        </w:rPr>
        <w:t>0.95；</w:t>
      </w:r>
    </w:p>
    <w:p>
      <w:pPr>
        <w:widowControl/>
        <w:spacing w:line="360" w:lineRule="auto"/>
        <w:ind w:left="992"/>
        <w:jc w:val="left"/>
        <w:rPr>
          <w:rFonts w:asciiTheme="minorEastAsia" w:hAnsiTheme="minorEastAsia" w:eastAsiaTheme="minorEastAsia"/>
          <w:b/>
          <w:szCs w:val="21"/>
        </w:rPr>
      </w:pPr>
      <w:r>
        <w:rPr>
          <w:rFonts w:hint="eastAsia" w:asciiTheme="minorEastAsia" w:hAnsiTheme="minorEastAsia" w:eastAsiaTheme="minorEastAsia"/>
          <w:b/>
          <w:szCs w:val="21"/>
        </w:rPr>
        <w:t>63x油镜，数值孔径</w:t>
      </w:r>
      <w:r>
        <w:rPr>
          <w:rFonts w:hint="eastAsia" w:cs="宋体" w:asciiTheme="minorEastAsia" w:hAnsiTheme="minorEastAsia" w:eastAsiaTheme="minorEastAsia"/>
          <w:bCs/>
          <w:szCs w:val="21"/>
        </w:rPr>
        <w:t>≥</w:t>
      </w:r>
      <w:r>
        <w:rPr>
          <w:rFonts w:hint="eastAsia" w:asciiTheme="minorEastAsia" w:hAnsiTheme="minorEastAsia" w:eastAsiaTheme="minorEastAsia"/>
          <w:b/>
          <w:szCs w:val="21"/>
        </w:rPr>
        <w:t>1.4；工作距离</w:t>
      </w:r>
      <w:r>
        <w:rPr>
          <w:rFonts w:hint="eastAsia" w:cs="宋体" w:asciiTheme="minorEastAsia" w:hAnsiTheme="minorEastAsia" w:eastAsiaTheme="minorEastAsia"/>
          <w:bCs/>
          <w:szCs w:val="21"/>
        </w:rPr>
        <w:t>≥</w:t>
      </w:r>
      <w:r>
        <w:rPr>
          <w:rFonts w:hint="eastAsia" w:asciiTheme="minorEastAsia" w:hAnsiTheme="minorEastAsia" w:eastAsiaTheme="minorEastAsia"/>
          <w:b/>
          <w:szCs w:val="21"/>
        </w:rPr>
        <w:t>190</w:t>
      </w:r>
      <w:r>
        <w:rPr>
          <w:rFonts w:asciiTheme="minorEastAsia" w:hAnsiTheme="minorEastAsia" w:eastAsiaTheme="minorEastAsia"/>
          <w:b/>
          <w:szCs w:val="21"/>
        </w:rPr>
        <w:t>u</w:t>
      </w:r>
      <w:r>
        <w:rPr>
          <w:rFonts w:hint="eastAsia" w:asciiTheme="minorEastAsia" w:hAnsiTheme="minorEastAsia" w:eastAsiaTheme="minorEastAsia"/>
          <w:b/>
          <w:szCs w:val="21"/>
        </w:rPr>
        <w:t>m</w:t>
      </w:r>
    </w:p>
    <w:p>
      <w:pPr>
        <w:widowControl/>
        <w:numPr>
          <w:ilvl w:val="1"/>
          <w:numId w:val="1"/>
        </w:numPr>
        <w:spacing w:line="360" w:lineRule="auto"/>
        <w:jc w:val="left"/>
        <w:rPr>
          <w:rFonts w:asciiTheme="minorEastAsia" w:hAnsiTheme="minorEastAsia" w:eastAsiaTheme="minorEastAsia"/>
          <w:szCs w:val="21"/>
        </w:rPr>
      </w:pPr>
      <w:bookmarkStart w:id="68" w:name="_Hlk532719171"/>
      <w:r>
        <w:rPr>
          <w:rFonts w:hint="eastAsia" w:asciiTheme="minorEastAsia" w:hAnsiTheme="minorEastAsia" w:eastAsiaTheme="minorEastAsia"/>
          <w:szCs w:val="21"/>
        </w:rPr>
        <w:t>通过TFT电子触控屏系统控制显微镜并显示工作状态，TFT触摸屏可以远离显微镜机身实现远程控制。</w:t>
      </w:r>
      <w:bookmarkEnd w:id="68"/>
    </w:p>
    <w:p>
      <w:pPr>
        <w:widowControl/>
        <w:numPr>
          <w:ilvl w:val="1"/>
          <w:numId w:val="1"/>
        </w:numPr>
        <w:spacing w:line="360" w:lineRule="auto"/>
        <w:jc w:val="left"/>
        <w:rPr>
          <w:rFonts w:asciiTheme="minorEastAsia" w:hAnsiTheme="minorEastAsia" w:eastAsiaTheme="minorEastAsia"/>
          <w:b/>
          <w:szCs w:val="21"/>
        </w:rPr>
      </w:pPr>
      <w:r>
        <w:rPr>
          <w:rFonts w:hint="eastAsia" w:asciiTheme="minorEastAsia" w:hAnsiTheme="minorEastAsia" w:eastAsiaTheme="minorEastAsia"/>
          <w:szCs w:val="21"/>
        </w:rPr>
        <w:t xml:space="preserve">配有专业共聚焦显微镜系统防震装置。 </w:t>
      </w:r>
      <w:r>
        <w:rPr>
          <w:rFonts w:asciiTheme="minorEastAsia" w:hAnsiTheme="minorEastAsia" w:eastAsiaTheme="minorEastAsia"/>
          <w:szCs w:val="21"/>
        </w:rPr>
        <w:t xml:space="preserve">   </w:t>
      </w:r>
    </w:p>
    <w:p>
      <w:pPr>
        <w:pStyle w:val="210"/>
        <w:widowControl/>
        <w:numPr>
          <w:ilvl w:val="0"/>
          <w:numId w:val="2"/>
        </w:numPr>
        <w:adjustRightInd w:val="0"/>
        <w:snapToGrid w:val="0"/>
        <w:spacing w:line="360" w:lineRule="auto"/>
        <w:ind w:firstLineChars="0"/>
        <w:rPr>
          <w:rFonts w:asciiTheme="minorEastAsia" w:hAnsiTheme="minorEastAsia" w:eastAsiaTheme="minorEastAsia"/>
          <w:szCs w:val="21"/>
        </w:rPr>
      </w:pPr>
      <w:r>
        <w:rPr>
          <w:rFonts w:hint="eastAsia" w:asciiTheme="minorEastAsia" w:hAnsiTheme="minorEastAsia" w:eastAsiaTheme="minorEastAsia"/>
          <w:szCs w:val="21"/>
        </w:rPr>
        <w:t>软件部分及图像工作站</w:t>
      </w:r>
    </w:p>
    <w:p>
      <w:pPr>
        <w:pStyle w:val="210"/>
        <w:widowControl/>
        <w:numPr>
          <w:ilvl w:val="1"/>
          <w:numId w:val="1"/>
        </w:numPr>
        <w:adjustRightInd w:val="0"/>
        <w:snapToGrid w:val="0"/>
        <w:spacing w:line="360" w:lineRule="auto"/>
        <w:ind w:firstLineChars="0"/>
        <w:rPr>
          <w:rFonts w:asciiTheme="minorEastAsia" w:hAnsiTheme="minorEastAsia" w:eastAsiaTheme="minorEastAsia"/>
          <w:szCs w:val="21"/>
        </w:rPr>
      </w:pPr>
      <w:r>
        <w:rPr>
          <w:rFonts w:hint="eastAsia" w:asciiTheme="minorEastAsia" w:hAnsiTheme="minorEastAsia" w:eastAsiaTheme="minorEastAsia"/>
          <w:szCs w:val="21"/>
        </w:rPr>
        <w:t>智能化光路设置：通过选择样品的染料标记，提供3种光路配置模式，一键自动设置所有的光路。</w:t>
      </w:r>
    </w:p>
    <w:p>
      <w:pPr>
        <w:pStyle w:val="210"/>
        <w:widowControl/>
        <w:numPr>
          <w:ilvl w:val="1"/>
          <w:numId w:val="1"/>
        </w:numPr>
        <w:adjustRightInd w:val="0"/>
        <w:snapToGrid w:val="0"/>
        <w:spacing w:line="360" w:lineRule="auto"/>
        <w:ind w:firstLineChars="0"/>
        <w:rPr>
          <w:rFonts w:asciiTheme="minorEastAsia" w:hAnsiTheme="minorEastAsia" w:eastAsiaTheme="minorEastAsia"/>
          <w:b/>
          <w:szCs w:val="21"/>
        </w:rPr>
      </w:pPr>
      <w:r>
        <w:rPr>
          <w:rFonts w:hint="eastAsia" w:asciiTheme="minorEastAsia" w:hAnsiTheme="minorEastAsia" w:eastAsiaTheme="minorEastAsia"/>
          <w:szCs w:val="21"/>
        </w:rPr>
        <w:t>自动预扫描功能，可以自动、快速设定扫描参数，减少荧光淬灭。</w:t>
      </w:r>
    </w:p>
    <w:p>
      <w:pPr>
        <w:pStyle w:val="210"/>
        <w:widowControl/>
        <w:numPr>
          <w:ilvl w:val="1"/>
          <w:numId w:val="1"/>
        </w:numPr>
        <w:adjustRightInd w:val="0"/>
        <w:snapToGrid w:val="0"/>
        <w:spacing w:line="360" w:lineRule="auto"/>
        <w:ind w:firstLineChars="0"/>
        <w:rPr>
          <w:rFonts w:asciiTheme="minorEastAsia" w:hAnsiTheme="minorEastAsia" w:eastAsiaTheme="minorEastAsia"/>
          <w:szCs w:val="21"/>
        </w:rPr>
      </w:pPr>
      <w:r>
        <w:rPr>
          <w:rFonts w:hint="eastAsia" w:asciiTheme="minorEastAsia" w:hAnsiTheme="minorEastAsia" w:eastAsiaTheme="minorEastAsia"/>
          <w:szCs w:val="21"/>
        </w:rPr>
        <w:t>透射荧光样品导航器：用激光激发，T-PMT成像，对样品整体进行自动化全地形成像。之后在任意物镜下鼠标双击全貌图像的任意一点，载物台可以自动将该视野移动到物镜中央。</w:t>
      </w:r>
    </w:p>
    <w:p>
      <w:pPr>
        <w:pStyle w:val="210"/>
        <w:widowControl/>
        <w:numPr>
          <w:ilvl w:val="1"/>
          <w:numId w:val="1"/>
        </w:numPr>
        <w:adjustRightInd w:val="0"/>
        <w:snapToGrid w:val="0"/>
        <w:spacing w:line="360" w:lineRule="auto"/>
        <w:ind w:firstLineChars="0"/>
        <w:rPr>
          <w:rFonts w:asciiTheme="minorEastAsia" w:hAnsiTheme="minorEastAsia" w:eastAsiaTheme="minorEastAsia"/>
          <w:b/>
          <w:szCs w:val="21"/>
        </w:rPr>
      </w:pPr>
      <w:r>
        <w:rPr>
          <w:rFonts w:hint="eastAsia" w:asciiTheme="minorEastAsia" w:hAnsiTheme="minorEastAsia" w:eastAsiaTheme="minorEastAsia"/>
          <w:szCs w:val="21"/>
        </w:rPr>
        <w:t>自动聚焦，可以实现自动寻找样品焦平面的功能。</w:t>
      </w:r>
    </w:p>
    <w:p>
      <w:pPr>
        <w:pStyle w:val="210"/>
        <w:widowControl/>
        <w:numPr>
          <w:ilvl w:val="1"/>
          <w:numId w:val="1"/>
        </w:numPr>
        <w:adjustRightInd w:val="0"/>
        <w:snapToGrid w:val="0"/>
        <w:spacing w:line="360" w:lineRule="auto"/>
        <w:ind w:firstLineChars="0"/>
        <w:rPr>
          <w:rFonts w:asciiTheme="minorEastAsia" w:hAnsiTheme="minorEastAsia" w:eastAsiaTheme="minorEastAsia"/>
          <w:b/>
          <w:szCs w:val="21"/>
        </w:rPr>
      </w:pPr>
      <w:r>
        <w:rPr>
          <w:rFonts w:hint="eastAsia" w:asciiTheme="minorEastAsia" w:hAnsiTheme="minorEastAsia" w:eastAsiaTheme="minorEastAsia"/>
          <w:szCs w:val="21"/>
        </w:rPr>
        <w:t>多维获取图像获取：包括多通道荧光、Z轴序列扫描、时间序列扫描、区域扫描、旋转扫描、变倍扫描、光谱扫描、多点扫描和大视野拼图扫描等。</w:t>
      </w:r>
    </w:p>
    <w:p>
      <w:pPr>
        <w:pStyle w:val="210"/>
        <w:widowControl/>
        <w:numPr>
          <w:ilvl w:val="1"/>
          <w:numId w:val="1"/>
        </w:numPr>
        <w:adjustRightInd w:val="0"/>
        <w:snapToGrid w:val="0"/>
        <w:spacing w:line="360" w:lineRule="auto"/>
        <w:ind w:firstLineChars="0"/>
        <w:rPr>
          <w:rFonts w:asciiTheme="minorEastAsia" w:hAnsiTheme="minorEastAsia" w:eastAsiaTheme="minorEastAsia"/>
          <w:b/>
          <w:szCs w:val="21"/>
        </w:rPr>
      </w:pPr>
      <w:r>
        <w:rPr>
          <w:rFonts w:hint="eastAsia" w:asciiTheme="minorEastAsia" w:hAnsiTheme="minorEastAsia" w:eastAsiaTheme="minorEastAsia"/>
          <w:szCs w:val="21"/>
        </w:rPr>
        <w:t>Z轴深度补偿功能，自动补偿由于样品深度增加造成的信号衰减。</w:t>
      </w:r>
    </w:p>
    <w:p>
      <w:pPr>
        <w:pStyle w:val="210"/>
        <w:widowControl/>
        <w:numPr>
          <w:ilvl w:val="1"/>
          <w:numId w:val="1"/>
        </w:numPr>
        <w:adjustRightInd w:val="0"/>
        <w:snapToGrid w:val="0"/>
        <w:spacing w:line="360" w:lineRule="auto"/>
        <w:ind w:firstLineChars="0"/>
        <w:rPr>
          <w:rFonts w:asciiTheme="minorEastAsia" w:hAnsiTheme="minorEastAsia" w:eastAsiaTheme="minorEastAsia"/>
          <w:b/>
          <w:szCs w:val="21"/>
        </w:rPr>
      </w:pPr>
      <w:r>
        <w:rPr>
          <w:rFonts w:hint="eastAsia" w:asciiTheme="minorEastAsia" w:hAnsiTheme="minorEastAsia" w:eastAsiaTheme="minorEastAsia"/>
          <w:szCs w:val="21"/>
        </w:rPr>
        <w:t>REUSE功能：它可以再次调用存储在每张图像里的所有的拍照参数来重现实验。</w:t>
      </w:r>
    </w:p>
    <w:p>
      <w:pPr>
        <w:pStyle w:val="210"/>
        <w:widowControl/>
        <w:numPr>
          <w:ilvl w:val="1"/>
          <w:numId w:val="1"/>
        </w:numPr>
        <w:adjustRightInd w:val="0"/>
        <w:snapToGrid w:val="0"/>
        <w:spacing w:line="360" w:lineRule="auto"/>
        <w:ind w:firstLineChars="0"/>
        <w:rPr>
          <w:rFonts w:asciiTheme="minorEastAsia" w:hAnsiTheme="minorEastAsia" w:eastAsiaTheme="minorEastAsia"/>
          <w:b/>
          <w:szCs w:val="21"/>
        </w:rPr>
      </w:pPr>
      <w:r>
        <w:rPr>
          <w:rFonts w:hint="eastAsia" w:asciiTheme="minorEastAsia" w:hAnsiTheme="minorEastAsia" w:eastAsiaTheme="minorEastAsia"/>
          <w:szCs w:val="21"/>
        </w:rPr>
        <w:t>图像操作：加减乘除、比例、位移、滤波（低通滤波、中值滤波、高通滤波）。</w:t>
      </w:r>
    </w:p>
    <w:p>
      <w:pPr>
        <w:pStyle w:val="210"/>
        <w:widowControl/>
        <w:numPr>
          <w:ilvl w:val="1"/>
          <w:numId w:val="1"/>
        </w:numPr>
        <w:adjustRightInd w:val="0"/>
        <w:snapToGrid w:val="0"/>
        <w:spacing w:line="360" w:lineRule="auto"/>
        <w:ind w:firstLineChars="0"/>
        <w:rPr>
          <w:rFonts w:asciiTheme="minorEastAsia" w:hAnsiTheme="minorEastAsia" w:eastAsiaTheme="minorEastAsia"/>
          <w:b/>
          <w:szCs w:val="21"/>
        </w:rPr>
      </w:pPr>
      <w:r>
        <w:rPr>
          <w:rFonts w:hint="eastAsia" w:asciiTheme="minorEastAsia" w:hAnsiTheme="minorEastAsia" w:eastAsiaTheme="minorEastAsia"/>
          <w:szCs w:val="21"/>
        </w:rPr>
        <w:t xml:space="preserve">三维图像渲染与重构：多种图像渲染与显示模式，包括但不限于最大、透明化、正交、投影等。 </w:t>
      </w:r>
    </w:p>
    <w:p>
      <w:pPr>
        <w:pStyle w:val="210"/>
        <w:widowControl/>
        <w:numPr>
          <w:ilvl w:val="1"/>
          <w:numId w:val="1"/>
        </w:numPr>
        <w:adjustRightInd w:val="0"/>
        <w:snapToGrid w:val="0"/>
        <w:spacing w:line="360" w:lineRule="auto"/>
        <w:ind w:firstLineChars="0"/>
        <w:rPr>
          <w:rFonts w:asciiTheme="minorEastAsia" w:hAnsiTheme="minorEastAsia" w:eastAsiaTheme="minorEastAsia"/>
          <w:szCs w:val="21"/>
        </w:rPr>
      </w:pPr>
      <w:r>
        <w:rPr>
          <w:rFonts w:hint="eastAsia" w:asciiTheme="minorEastAsia" w:hAnsiTheme="minorEastAsia" w:eastAsiaTheme="minorEastAsia"/>
          <w:szCs w:val="21"/>
        </w:rPr>
        <w:t>多位点及大视野拼图成像：可对任意形状的预设区域进行拼图扫描以及根据位点列表进行多点成像，支持聚焦校正地图、拼接以及阴影校正；支持自定义多孔板及各种样品载具规格，多种模式设定获取图像的多个位点。</w:t>
      </w:r>
    </w:p>
    <w:p>
      <w:pPr>
        <w:pStyle w:val="210"/>
        <w:widowControl/>
        <w:numPr>
          <w:ilvl w:val="1"/>
          <w:numId w:val="1"/>
        </w:numPr>
        <w:adjustRightInd w:val="0"/>
        <w:snapToGrid w:val="0"/>
        <w:spacing w:line="360" w:lineRule="auto"/>
        <w:ind w:firstLineChars="0"/>
        <w:rPr>
          <w:rFonts w:asciiTheme="minorEastAsia" w:hAnsiTheme="minorEastAsia" w:eastAsiaTheme="minorEastAsia"/>
          <w:szCs w:val="21"/>
        </w:rPr>
      </w:pPr>
      <w:r>
        <w:rPr>
          <w:rFonts w:hint="eastAsia" w:asciiTheme="minorEastAsia" w:hAnsiTheme="minorEastAsia" w:eastAsiaTheme="minorEastAsia"/>
          <w:szCs w:val="21"/>
        </w:rPr>
        <w:t xml:space="preserve">可在图像拍摄的同时将数据传输至数据处理电脑进行实时的图像处理，支持多种模的图像处理。 </w:t>
      </w:r>
    </w:p>
    <w:p>
      <w:pPr>
        <w:pStyle w:val="210"/>
        <w:widowControl/>
        <w:numPr>
          <w:ilvl w:val="1"/>
          <w:numId w:val="1"/>
        </w:numPr>
        <w:adjustRightInd w:val="0"/>
        <w:snapToGrid w:val="0"/>
        <w:spacing w:line="360" w:lineRule="auto"/>
        <w:ind w:firstLineChars="0"/>
        <w:rPr>
          <w:rFonts w:asciiTheme="minorEastAsia" w:hAnsiTheme="minorEastAsia" w:eastAsiaTheme="minorEastAsia"/>
          <w:b/>
          <w:szCs w:val="21"/>
        </w:rPr>
      </w:pPr>
      <w:r>
        <w:rPr>
          <w:rFonts w:hint="eastAsia" w:asciiTheme="minorEastAsia" w:hAnsiTheme="minorEastAsia" w:eastAsiaTheme="minorEastAsia"/>
          <w:szCs w:val="21"/>
        </w:rPr>
        <w:t>硬件配置不低于以下要求： Xeon CPU处理器，主频3.6 GHz，64GB内存， 2个4T硬盘，4GB独立显卡，DVD刻录机，Windows 7 Ultimate x64操作系统；32英寸液晶显示器，16：9，对角线80cm，分辨率3840 × 2160。</w:t>
      </w:r>
    </w:p>
    <w:p>
      <w:pPr>
        <w:pStyle w:val="210"/>
        <w:widowControl/>
        <w:numPr>
          <w:ilvl w:val="0"/>
          <w:numId w:val="2"/>
        </w:numPr>
        <w:adjustRightInd w:val="0"/>
        <w:snapToGrid w:val="0"/>
        <w:spacing w:line="360" w:lineRule="auto"/>
        <w:ind w:firstLineChars="0"/>
        <w:rPr>
          <w:rFonts w:asciiTheme="minorEastAsia" w:hAnsiTheme="minorEastAsia" w:eastAsiaTheme="minorEastAsia"/>
          <w:szCs w:val="21"/>
        </w:rPr>
        <w:sectPr>
          <w:footerReference r:id="rId9" w:type="default"/>
          <w:footerReference r:id="rId10" w:type="even"/>
          <w:pgSz w:w="11906" w:h="16838"/>
          <w:pgMar w:top="1134" w:right="1361" w:bottom="1134" w:left="1361" w:header="851" w:footer="992" w:gutter="0"/>
          <w:cols w:space="720" w:num="1"/>
          <w:docGrid w:type="lines" w:linePitch="312" w:charSpace="0"/>
        </w:sectPr>
      </w:pPr>
    </w:p>
    <w:bookmarkEnd w:id="44"/>
    <w:p>
      <w:pPr>
        <w:snapToGrid w:val="0"/>
        <w:spacing w:line="440" w:lineRule="exact"/>
        <w:rPr>
          <w:rFonts w:ascii="Times New Roman" w:hAnsi="Times New Roman" w:eastAsia="黑体" w:cs="Times New Roman"/>
          <w:sz w:val="36"/>
          <w:szCs w:val="36"/>
        </w:rPr>
      </w:pPr>
    </w:p>
    <w:p>
      <w:pPr>
        <w:adjustRightInd w:val="0"/>
        <w:snapToGrid w:val="0"/>
        <w:spacing w:line="360" w:lineRule="auto"/>
        <w:jc w:val="left"/>
        <w:outlineLvl w:val="0"/>
        <w:rPr>
          <w:rFonts w:ascii="Times New Roman" w:hAnsi="Times New Roman" w:cs="Times New Roman"/>
          <w:snapToGrid w:val="0"/>
          <w:kern w:val="0"/>
          <w:sz w:val="24"/>
        </w:rPr>
      </w:pPr>
      <w:r>
        <w:rPr>
          <w:rFonts w:ascii="Times New Roman" w:hAnsi="Times New Roman" w:eastAsia="楷体" w:cs="Times New Roman"/>
          <w:kern w:val="0"/>
          <w:sz w:val="24"/>
        </w:rPr>
        <w:tab/>
      </w:r>
      <w:r>
        <w:rPr>
          <w:rFonts w:ascii="Times New Roman" w:hAnsi="Times New Roman" w:cs="Times New Roman"/>
          <w:snapToGrid w:val="0"/>
          <w:kern w:val="0"/>
          <w:sz w:val="24"/>
        </w:rPr>
        <w:t>标项二：</w:t>
      </w:r>
    </w:p>
    <w:tbl>
      <w:tblPr>
        <w:tblStyle w:val="45"/>
        <w:tblW w:w="1516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1275"/>
        <w:gridCol w:w="709"/>
        <w:gridCol w:w="851"/>
        <w:gridCol w:w="708"/>
        <w:gridCol w:w="1276"/>
        <w:gridCol w:w="992"/>
        <w:gridCol w:w="993"/>
        <w:gridCol w:w="1417"/>
        <w:gridCol w:w="1559"/>
        <w:gridCol w:w="141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67" w:type="dxa"/>
            <w:vAlign w:val="center"/>
          </w:tcPr>
          <w:p>
            <w:pPr>
              <w:widowControl/>
              <w:rPr>
                <w:rFonts w:ascii="Times New Roman" w:hAnsi="Times New Roman" w:cs="Times New Roman"/>
                <w:b/>
                <w:bCs/>
                <w:kern w:val="0"/>
                <w:szCs w:val="21"/>
              </w:rPr>
            </w:pPr>
            <w:r>
              <w:rPr>
                <w:rFonts w:ascii="Times New Roman" w:hAnsi="Times New Roman" w:cs="Times New Roman"/>
                <w:b/>
                <w:bCs/>
                <w:kern w:val="0"/>
                <w:szCs w:val="21"/>
              </w:rPr>
              <w:t>序号</w:t>
            </w:r>
          </w:p>
        </w:tc>
        <w:tc>
          <w:tcPr>
            <w:tcW w:w="1560" w:type="dxa"/>
            <w:shd w:val="clear" w:color="auto" w:fill="auto"/>
            <w:vAlign w:val="center"/>
          </w:tcPr>
          <w:p>
            <w:pPr>
              <w:widowControl/>
              <w:rPr>
                <w:rFonts w:ascii="Times New Roman" w:hAnsi="Times New Roman" w:cs="Times New Roman"/>
                <w:b/>
                <w:bCs/>
                <w:kern w:val="0"/>
                <w:szCs w:val="21"/>
              </w:rPr>
            </w:pPr>
            <w:r>
              <w:rPr>
                <w:rFonts w:ascii="Times New Roman" w:hAnsi="Times New Roman" w:cs="Times New Roman"/>
                <w:b/>
                <w:bCs/>
                <w:kern w:val="0"/>
                <w:szCs w:val="21"/>
              </w:rPr>
              <w:t>设备</w:t>
            </w:r>
          </w:p>
          <w:p>
            <w:pPr>
              <w:widowControl/>
              <w:rPr>
                <w:rFonts w:ascii="Times New Roman" w:hAnsi="Times New Roman" w:cs="Times New Roman"/>
                <w:b/>
                <w:bCs/>
                <w:kern w:val="0"/>
                <w:szCs w:val="21"/>
              </w:rPr>
            </w:pPr>
            <w:r>
              <w:rPr>
                <w:rFonts w:ascii="Times New Roman" w:hAnsi="Times New Roman" w:cs="Times New Roman"/>
                <w:b/>
                <w:bCs/>
                <w:kern w:val="0"/>
                <w:szCs w:val="21"/>
              </w:rPr>
              <w:t>名称</w:t>
            </w:r>
          </w:p>
        </w:tc>
        <w:tc>
          <w:tcPr>
            <w:tcW w:w="1275" w:type="dxa"/>
            <w:vAlign w:val="center"/>
          </w:tcPr>
          <w:p>
            <w:pPr>
              <w:widowControl/>
              <w:rPr>
                <w:rFonts w:ascii="Times New Roman" w:hAnsi="Times New Roman" w:cs="Times New Roman"/>
                <w:b/>
                <w:bCs/>
                <w:kern w:val="0"/>
                <w:szCs w:val="21"/>
              </w:rPr>
            </w:pPr>
            <w:r>
              <w:rPr>
                <w:rFonts w:ascii="Times New Roman" w:hAnsi="Times New Roman" w:cs="Times New Roman"/>
                <w:b/>
                <w:bCs/>
                <w:kern w:val="0"/>
                <w:szCs w:val="21"/>
              </w:rPr>
              <w:t>规格及配置要求</w:t>
            </w:r>
          </w:p>
        </w:tc>
        <w:tc>
          <w:tcPr>
            <w:tcW w:w="709" w:type="dxa"/>
            <w:vAlign w:val="center"/>
          </w:tcPr>
          <w:p>
            <w:pPr>
              <w:widowControl/>
              <w:rPr>
                <w:rFonts w:ascii="Times New Roman" w:hAnsi="Times New Roman" w:cs="Times New Roman"/>
                <w:b/>
                <w:bCs/>
                <w:kern w:val="0"/>
                <w:szCs w:val="21"/>
              </w:rPr>
            </w:pPr>
            <w:r>
              <w:rPr>
                <w:rFonts w:ascii="Times New Roman" w:hAnsi="Times New Roman" w:cs="Times New Roman"/>
                <w:b/>
                <w:bCs/>
                <w:kern w:val="0"/>
                <w:szCs w:val="21"/>
              </w:rPr>
              <w:t>是否进口</w:t>
            </w:r>
          </w:p>
        </w:tc>
        <w:tc>
          <w:tcPr>
            <w:tcW w:w="851" w:type="dxa"/>
            <w:shd w:val="clear" w:color="auto" w:fill="auto"/>
            <w:vAlign w:val="center"/>
          </w:tcPr>
          <w:p>
            <w:pPr>
              <w:widowControl/>
              <w:rPr>
                <w:rFonts w:ascii="Times New Roman" w:hAnsi="Times New Roman" w:cs="Times New Roman"/>
                <w:b/>
                <w:bCs/>
                <w:kern w:val="0"/>
                <w:szCs w:val="21"/>
              </w:rPr>
            </w:pPr>
            <w:r>
              <w:rPr>
                <w:rFonts w:ascii="Times New Roman" w:hAnsi="Times New Roman" w:cs="Times New Roman"/>
                <w:b/>
                <w:bCs/>
                <w:kern w:val="0"/>
                <w:szCs w:val="21"/>
              </w:rPr>
              <w:t>数量</w:t>
            </w:r>
          </w:p>
        </w:tc>
        <w:tc>
          <w:tcPr>
            <w:tcW w:w="708" w:type="dxa"/>
            <w:shd w:val="clear" w:color="auto" w:fill="auto"/>
            <w:vAlign w:val="center"/>
          </w:tcPr>
          <w:p>
            <w:pPr>
              <w:widowControl/>
              <w:rPr>
                <w:rFonts w:ascii="Times New Roman" w:hAnsi="Times New Roman" w:cs="Times New Roman"/>
                <w:b/>
                <w:bCs/>
                <w:kern w:val="0"/>
                <w:szCs w:val="21"/>
              </w:rPr>
            </w:pPr>
            <w:r>
              <w:rPr>
                <w:rFonts w:ascii="Times New Roman" w:hAnsi="Times New Roman" w:cs="Times New Roman"/>
                <w:b/>
                <w:bCs/>
                <w:kern w:val="0"/>
                <w:szCs w:val="21"/>
              </w:rPr>
              <w:t>计量单位</w:t>
            </w:r>
          </w:p>
        </w:tc>
        <w:tc>
          <w:tcPr>
            <w:tcW w:w="1276" w:type="dxa"/>
            <w:shd w:val="clear" w:color="auto" w:fill="auto"/>
            <w:vAlign w:val="center"/>
          </w:tcPr>
          <w:p>
            <w:pPr>
              <w:widowControl/>
              <w:rPr>
                <w:rFonts w:ascii="Times New Roman" w:hAnsi="Times New Roman" w:cs="Times New Roman"/>
                <w:b/>
                <w:bCs/>
                <w:kern w:val="0"/>
                <w:szCs w:val="21"/>
              </w:rPr>
            </w:pPr>
            <w:r>
              <w:rPr>
                <w:rFonts w:ascii="Times New Roman" w:hAnsi="Times New Roman" w:cs="Times New Roman"/>
                <w:b/>
                <w:bCs/>
                <w:kern w:val="0"/>
                <w:szCs w:val="21"/>
              </w:rPr>
              <w:t>预算</w:t>
            </w:r>
          </w:p>
          <w:p>
            <w:pPr>
              <w:widowControl/>
              <w:rPr>
                <w:rFonts w:ascii="Times New Roman" w:hAnsi="Times New Roman" w:cs="Times New Roman"/>
                <w:b/>
                <w:bCs/>
                <w:kern w:val="0"/>
                <w:szCs w:val="21"/>
              </w:rPr>
            </w:pPr>
            <w:r>
              <w:rPr>
                <w:rFonts w:ascii="Times New Roman" w:hAnsi="Times New Roman" w:cs="Times New Roman"/>
                <w:b/>
                <w:bCs/>
                <w:kern w:val="0"/>
                <w:szCs w:val="21"/>
              </w:rPr>
              <w:t>总价</w:t>
            </w:r>
            <w:r>
              <w:rPr>
                <w:rFonts w:ascii="Times New Roman" w:hAnsi="Times New Roman" w:cs="Times New Roman"/>
                <w:b/>
                <w:bCs/>
                <w:kern w:val="0"/>
                <w:szCs w:val="21"/>
              </w:rPr>
              <w:br w:type="textWrapping"/>
            </w:r>
            <w:r>
              <w:rPr>
                <w:rFonts w:ascii="Times New Roman" w:hAnsi="Times New Roman" w:cs="Times New Roman"/>
                <w:b/>
                <w:bCs/>
                <w:kern w:val="0"/>
                <w:szCs w:val="21"/>
              </w:rPr>
              <w:t>(元)</w:t>
            </w:r>
          </w:p>
        </w:tc>
        <w:tc>
          <w:tcPr>
            <w:tcW w:w="992" w:type="dxa"/>
            <w:shd w:val="clear" w:color="auto" w:fill="auto"/>
            <w:vAlign w:val="center"/>
          </w:tcPr>
          <w:p>
            <w:pPr>
              <w:widowControl/>
              <w:rPr>
                <w:rFonts w:ascii="Times New Roman" w:hAnsi="Times New Roman" w:cs="Times New Roman"/>
                <w:b/>
                <w:bCs/>
                <w:kern w:val="0"/>
                <w:szCs w:val="21"/>
              </w:rPr>
            </w:pPr>
            <w:r>
              <w:rPr>
                <w:rFonts w:ascii="Times New Roman" w:hAnsi="Times New Roman" w:cs="Times New Roman"/>
                <w:b/>
                <w:bCs/>
                <w:kern w:val="0"/>
                <w:szCs w:val="21"/>
              </w:rPr>
              <w:t>需求</w:t>
            </w:r>
          </w:p>
          <w:p>
            <w:pPr>
              <w:widowControl/>
              <w:rPr>
                <w:rFonts w:ascii="Times New Roman" w:hAnsi="Times New Roman" w:cs="Times New Roman"/>
                <w:b/>
                <w:bCs/>
                <w:kern w:val="0"/>
                <w:szCs w:val="21"/>
              </w:rPr>
            </w:pPr>
            <w:r>
              <w:rPr>
                <w:rFonts w:ascii="Times New Roman" w:hAnsi="Times New Roman" w:cs="Times New Roman"/>
                <w:b/>
                <w:bCs/>
                <w:kern w:val="0"/>
                <w:szCs w:val="21"/>
              </w:rPr>
              <w:t>部门</w:t>
            </w:r>
          </w:p>
        </w:tc>
        <w:tc>
          <w:tcPr>
            <w:tcW w:w="993" w:type="dxa"/>
            <w:shd w:val="clear" w:color="auto" w:fill="auto"/>
            <w:vAlign w:val="center"/>
          </w:tcPr>
          <w:p>
            <w:pPr>
              <w:widowControl/>
              <w:rPr>
                <w:rFonts w:ascii="Times New Roman" w:hAnsi="Times New Roman" w:cs="Times New Roman"/>
                <w:b/>
                <w:bCs/>
                <w:kern w:val="0"/>
                <w:szCs w:val="21"/>
              </w:rPr>
            </w:pPr>
            <w:r>
              <w:rPr>
                <w:rFonts w:ascii="Times New Roman" w:hAnsi="Times New Roman" w:cs="Times New Roman"/>
                <w:b/>
                <w:bCs/>
                <w:kern w:val="0"/>
                <w:szCs w:val="21"/>
              </w:rPr>
              <w:t>联系使用人</w:t>
            </w:r>
          </w:p>
        </w:tc>
        <w:tc>
          <w:tcPr>
            <w:tcW w:w="1417" w:type="dxa"/>
            <w:shd w:val="clear" w:color="auto" w:fill="auto"/>
            <w:vAlign w:val="center"/>
          </w:tcPr>
          <w:p>
            <w:pPr>
              <w:widowControl/>
              <w:rPr>
                <w:rFonts w:ascii="Times New Roman" w:hAnsi="Times New Roman" w:cs="Times New Roman"/>
                <w:b/>
                <w:bCs/>
                <w:kern w:val="0"/>
                <w:szCs w:val="21"/>
              </w:rPr>
            </w:pPr>
            <w:r>
              <w:rPr>
                <w:rFonts w:ascii="Times New Roman" w:hAnsi="Times New Roman" w:cs="Times New Roman"/>
                <w:b/>
                <w:bCs/>
                <w:kern w:val="0"/>
                <w:szCs w:val="21"/>
              </w:rPr>
              <w:t>联系电话</w:t>
            </w:r>
          </w:p>
        </w:tc>
        <w:tc>
          <w:tcPr>
            <w:tcW w:w="1559" w:type="dxa"/>
            <w:shd w:val="clear" w:color="auto" w:fill="auto"/>
            <w:vAlign w:val="center"/>
          </w:tcPr>
          <w:p>
            <w:pPr>
              <w:widowControl/>
              <w:rPr>
                <w:rFonts w:ascii="Times New Roman" w:hAnsi="Times New Roman" w:cs="Times New Roman"/>
                <w:b/>
                <w:bCs/>
                <w:kern w:val="0"/>
                <w:szCs w:val="21"/>
              </w:rPr>
            </w:pPr>
            <w:r>
              <w:rPr>
                <w:rFonts w:ascii="Times New Roman" w:hAnsi="Times New Roman" w:cs="Times New Roman"/>
                <w:b/>
                <w:bCs/>
                <w:kern w:val="0"/>
                <w:szCs w:val="21"/>
              </w:rPr>
              <w:t>批复预算号</w:t>
            </w:r>
          </w:p>
        </w:tc>
        <w:tc>
          <w:tcPr>
            <w:tcW w:w="1418" w:type="dxa"/>
            <w:shd w:val="clear" w:color="auto" w:fill="auto"/>
            <w:vAlign w:val="center"/>
          </w:tcPr>
          <w:p>
            <w:pPr>
              <w:widowControl/>
              <w:rPr>
                <w:rFonts w:ascii="Times New Roman" w:hAnsi="Times New Roman" w:cs="Times New Roman"/>
                <w:b/>
                <w:bCs/>
                <w:kern w:val="0"/>
                <w:szCs w:val="21"/>
              </w:rPr>
            </w:pPr>
            <w:r>
              <w:rPr>
                <w:rFonts w:ascii="Times New Roman" w:hAnsi="Times New Roman" w:cs="Times New Roman"/>
                <w:b/>
                <w:bCs/>
                <w:kern w:val="0"/>
                <w:szCs w:val="21"/>
              </w:rPr>
              <w:t>采购</w:t>
            </w:r>
          </w:p>
          <w:p>
            <w:pPr>
              <w:widowControl/>
              <w:rPr>
                <w:rFonts w:ascii="Times New Roman" w:hAnsi="Times New Roman" w:cs="Times New Roman"/>
                <w:b/>
                <w:bCs/>
                <w:kern w:val="0"/>
                <w:szCs w:val="21"/>
              </w:rPr>
            </w:pPr>
            <w:r>
              <w:rPr>
                <w:rFonts w:ascii="Times New Roman" w:hAnsi="Times New Roman" w:cs="Times New Roman"/>
                <w:b/>
                <w:bCs/>
                <w:kern w:val="0"/>
                <w:szCs w:val="21"/>
              </w:rPr>
              <w:t>执行书号</w:t>
            </w:r>
          </w:p>
        </w:tc>
        <w:tc>
          <w:tcPr>
            <w:tcW w:w="1843" w:type="dxa"/>
            <w:shd w:val="clear" w:color="auto" w:fill="auto"/>
            <w:vAlign w:val="center"/>
          </w:tcPr>
          <w:p>
            <w:pPr>
              <w:widowControl/>
              <w:rPr>
                <w:rFonts w:ascii="Times New Roman" w:hAnsi="Times New Roman" w:cs="Times New Roman"/>
                <w:b/>
                <w:bCs/>
                <w:kern w:val="0"/>
                <w:szCs w:val="21"/>
              </w:rPr>
            </w:pPr>
            <w:r>
              <w:rPr>
                <w:rFonts w:ascii="Times New Roman" w:hAnsi="Times New Roman" w:cs="Times New Roman"/>
                <w:b/>
                <w:bCs/>
                <w:kern w:val="0"/>
                <w:szCs w:val="21"/>
              </w:rPr>
              <w:t>经费名称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567" w:type="dxa"/>
            <w:vAlign w:val="center"/>
          </w:tcPr>
          <w:p>
            <w:pPr>
              <w:spacing w:line="360" w:lineRule="auto"/>
              <w:rPr>
                <w:rFonts w:ascii="Times New Roman" w:hAnsi="Times New Roman" w:cs="Times New Roman"/>
                <w:szCs w:val="21"/>
              </w:rPr>
            </w:pPr>
            <w:r>
              <w:rPr>
                <w:rFonts w:ascii="Times New Roman" w:hAnsi="Times New Roman" w:cs="Times New Roman"/>
                <w:szCs w:val="21"/>
              </w:rPr>
              <w:t>1</w:t>
            </w:r>
          </w:p>
        </w:tc>
        <w:tc>
          <w:tcPr>
            <w:tcW w:w="1560" w:type="dxa"/>
            <w:shd w:val="clear" w:color="auto" w:fill="auto"/>
            <w:vAlign w:val="center"/>
          </w:tcPr>
          <w:p>
            <w:pPr>
              <w:snapToGrid w:val="0"/>
              <w:spacing w:line="440" w:lineRule="exact"/>
              <w:rPr>
                <w:rFonts w:ascii="Times New Roman" w:hAnsi="Times New Roman" w:cs="Times New Roman"/>
                <w:szCs w:val="21"/>
              </w:rPr>
            </w:pPr>
            <w:r>
              <w:rPr>
                <w:rFonts w:hint="eastAsia" w:ascii="Times New Roman" w:hAnsi="Times New Roman" w:cs="Times New Roman" w:eastAsiaTheme="minorEastAsia"/>
                <w:b/>
                <w:bCs/>
                <w:kern w:val="0"/>
                <w:szCs w:val="21"/>
              </w:rPr>
              <w:t>原子力显微镜</w:t>
            </w:r>
          </w:p>
        </w:tc>
        <w:tc>
          <w:tcPr>
            <w:tcW w:w="1275" w:type="dxa"/>
            <w:vAlign w:val="center"/>
          </w:tcPr>
          <w:p>
            <w:pPr>
              <w:spacing w:line="360" w:lineRule="auto"/>
              <w:rPr>
                <w:rFonts w:ascii="Times New Roman" w:hAnsi="Times New Roman" w:cs="Times New Roman"/>
                <w:szCs w:val="21"/>
              </w:rPr>
            </w:pPr>
            <w:r>
              <w:rPr>
                <w:rFonts w:ascii="Times New Roman" w:hAnsi="Times New Roman" w:cs="Times New Roman"/>
                <w:szCs w:val="21"/>
              </w:rPr>
              <w:t>详见附件</w:t>
            </w:r>
          </w:p>
        </w:tc>
        <w:tc>
          <w:tcPr>
            <w:tcW w:w="709" w:type="dxa"/>
            <w:vAlign w:val="center"/>
          </w:tcPr>
          <w:p>
            <w:pPr>
              <w:snapToGrid w:val="0"/>
              <w:spacing w:line="440" w:lineRule="exact"/>
              <w:rPr>
                <w:rFonts w:ascii="Times New Roman" w:hAnsi="Times New Roman" w:cs="Times New Roman"/>
                <w:szCs w:val="21"/>
              </w:rPr>
            </w:pPr>
            <w:r>
              <w:rPr>
                <w:rFonts w:hint="eastAsia"/>
                <w:sz w:val="20"/>
                <w:szCs w:val="20"/>
              </w:rPr>
              <w:t>是</w:t>
            </w:r>
          </w:p>
        </w:tc>
        <w:tc>
          <w:tcPr>
            <w:tcW w:w="851" w:type="dxa"/>
            <w:shd w:val="clear" w:color="auto" w:fill="auto"/>
            <w:vAlign w:val="center"/>
          </w:tcPr>
          <w:p>
            <w:pPr>
              <w:snapToGrid w:val="0"/>
              <w:spacing w:line="440" w:lineRule="exact"/>
              <w:rPr>
                <w:rFonts w:cs="Times New Roman" w:asciiTheme="minorEastAsia" w:hAnsiTheme="minorEastAsia" w:eastAsiaTheme="minorEastAsia"/>
                <w:szCs w:val="21"/>
              </w:rPr>
            </w:pPr>
            <w:r>
              <w:rPr>
                <w:rFonts w:hint="eastAsia" w:asciiTheme="minorEastAsia" w:hAnsiTheme="minorEastAsia" w:eastAsiaTheme="minorEastAsia"/>
                <w:sz w:val="20"/>
                <w:szCs w:val="20"/>
              </w:rPr>
              <w:t>1</w:t>
            </w:r>
          </w:p>
        </w:tc>
        <w:tc>
          <w:tcPr>
            <w:tcW w:w="708" w:type="dxa"/>
            <w:shd w:val="clear" w:color="auto" w:fill="auto"/>
            <w:vAlign w:val="center"/>
          </w:tcPr>
          <w:p>
            <w:pPr>
              <w:snapToGrid w:val="0"/>
              <w:spacing w:line="440" w:lineRule="exact"/>
              <w:rPr>
                <w:rFonts w:cs="Times New Roman" w:asciiTheme="minorEastAsia" w:hAnsiTheme="minorEastAsia" w:eastAsiaTheme="minorEastAsia"/>
                <w:szCs w:val="21"/>
              </w:rPr>
            </w:pPr>
            <w:r>
              <w:rPr>
                <w:rFonts w:hint="eastAsia" w:asciiTheme="minorEastAsia" w:hAnsiTheme="minorEastAsia" w:eastAsiaTheme="minorEastAsia"/>
                <w:sz w:val="20"/>
                <w:szCs w:val="20"/>
              </w:rPr>
              <w:t>台</w:t>
            </w:r>
          </w:p>
        </w:tc>
        <w:tc>
          <w:tcPr>
            <w:tcW w:w="1276" w:type="dxa"/>
            <w:shd w:val="clear" w:color="auto" w:fill="auto"/>
            <w:vAlign w:val="center"/>
          </w:tcPr>
          <w:p>
            <w:pPr>
              <w:snapToGrid w:val="0"/>
              <w:spacing w:line="440" w:lineRule="exact"/>
              <w:rPr>
                <w:rFonts w:cs="Times New Roman" w:asciiTheme="minorEastAsia" w:hAnsiTheme="minorEastAsia" w:eastAsiaTheme="minorEastAsia"/>
                <w:szCs w:val="21"/>
              </w:rPr>
            </w:pPr>
            <w:r>
              <w:rPr>
                <w:rFonts w:hint="eastAsia" w:asciiTheme="minorEastAsia" w:hAnsiTheme="minorEastAsia" w:eastAsiaTheme="minorEastAsia"/>
                <w:sz w:val="20"/>
                <w:szCs w:val="20"/>
              </w:rPr>
              <w:t>1800000</w:t>
            </w:r>
            <w:r>
              <w:rPr>
                <w:rFonts w:asciiTheme="minorEastAsia" w:hAnsiTheme="minorEastAsia" w:eastAsiaTheme="minorEastAsia"/>
                <w:sz w:val="20"/>
                <w:szCs w:val="20"/>
              </w:rPr>
              <w:t>.00</w:t>
            </w:r>
          </w:p>
        </w:tc>
        <w:tc>
          <w:tcPr>
            <w:tcW w:w="992" w:type="dxa"/>
            <w:shd w:val="clear" w:color="auto" w:fill="auto"/>
            <w:vAlign w:val="center"/>
          </w:tcPr>
          <w:p>
            <w:pPr>
              <w:snapToGrid w:val="0"/>
              <w:spacing w:line="440" w:lineRule="exact"/>
              <w:rPr>
                <w:rFonts w:cs="Times New Roman" w:asciiTheme="minorEastAsia" w:hAnsiTheme="minorEastAsia" w:eastAsiaTheme="minorEastAsia"/>
                <w:szCs w:val="21"/>
              </w:rPr>
            </w:pPr>
            <w:r>
              <w:rPr>
                <w:rFonts w:cs="Times New Roman" w:asciiTheme="minorEastAsia" w:hAnsiTheme="minorEastAsia" w:eastAsiaTheme="minorEastAsia"/>
                <w:szCs w:val="21"/>
              </w:rPr>
              <w:t>材化</w:t>
            </w:r>
          </w:p>
          <w:p>
            <w:pPr>
              <w:snapToGrid w:val="0"/>
              <w:spacing w:line="440" w:lineRule="exact"/>
              <w:rPr>
                <w:rFonts w:cs="Times New Roman" w:asciiTheme="minorEastAsia" w:hAnsiTheme="minorEastAsia" w:eastAsiaTheme="minorEastAsia"/>
                <w:szCs w:val="21"/>
              </w:rPr>
            </w:pPr>
            <w:r>
              <w:rPr>
                <w:rFonts w:cs="Times New Roman" w:asciiTheme="minorEastAsia" w:hAnsiTheme="minorEastAsia" w:eastAsiaTheme="minorEastAsia"/>
                <w:szCs w:val="21"/>
              </w:rPr>
              <w:t>学院</w:t>
            </w:r>
          </w:p>
        </w:tc>
        <w:tc>
          <w:tcPr>
            <w:tcW w:w="993" w:type="dxa"/>
            <w:shd w:val="clear" w:color="auto" w:fill="auto"/>
            <w:vAlign w:val="center"/>
          </w:tcPr>
          <w:p>
            <w:pPr>
              <w:snapToGrid w:val="0"/>
              <w:spacing w:line="440" w:lineRule="exact"/>
              <w:rPr>
                <w:rFonts w:ascii="Times New Roman" w:hAnsi="Times New Roman" w:cs="Times New Roman" w:eastAsiaTheme="minorEastAsia"/>
                <w:szCs w:val="21"/>
              </w:rPr>
            </w:pPr>
            <w:r>
              <w:rPr>
                <w:rFonts w:ascii="Times New Roman" w:hAnsi="Times New Roman" w:cs="Times New Roman" w:eastAsiaTheme="minorEastAsia"/>
                <w:szCs w:val="21"/>
              </w:rPr>
              <w:t>刘俊秋</w:t>
            </w:r>
          </w:p>
          <w:p>
            <w:pPr>
              <w:snapToGrid w:val="0"/>
              <w:spacing w:line="440" w:lineRule="exact"/>
              <w:rPr>
                <w:rFonts w:ascii="Times New Roman" w:hAnsi="Times New Roman" w:cs="Times New Roman" w:eastAsiaTheme="minorEastAsia"/>
                <w:szCs w:val="21"/>
              </w:rPr>
            </w:pPr>
            <w:r>
              <w:rPr>
                <w:rFonts w:ascii="Times New Roman" w:hAnsi="Times New Roman" w:cs="Times New Roman" w:eastAsiaTheme="minorEastAsia"/>
                <w:szCs w:val="21"/>
              </w:rPr>
              <w:t>于双江</w:t>
            </w:r>
          </w:p>
          <w:p>
            <w:pPr>
              <w:pStyle w:val="2"/>
              <w:spacing w:line="440" w:lineRule="exact"/>
              <w:rPr>
                <w:rFonts w:ascii="Times New Roman" w:hAnsi="Times New Roman" w:cs="Times New Roman" w:eastAsiaTheme="minorEastAsia"/>
                <w:color w:val="auto"/>
                <w:kern w:val="2"/>
                <w:sz w:val="21"/>
                <w:szCs w:val="21"/>
              </w:rPr>
            </w:pPr>
            <w:r>
              <w:rPr>
                <w:rFonts w:ascii="Times New Roman" w:hAnsi="Times New Roman" w:cs="Times New Roman" w:eastAsiaTheme="minorEastAsia"/>
                <w:color w:val="auto"/>
                <w:kern w:val="2"/>
                <w:sz w:val="21"/>
                <w:szCs w:val="21"/>
              </w:rPr>
              <w:t>孙鸿程</w:t>
            </w:r>
          </w:p>
        </w:tc>
        <w:tc>
          <w:tcPr>
            <w:tcW w:w="1417" w:type="dxa"/>
            <w:shd w:val="clear" w:color="auto" w:fill="auto"/>
            <w:vAlign w:val="center"/>
          </w:tcPr>
          <w:p>
            <w:pPr>
              <w:snapToGrid w:val="0"/>
              <w:spacing w:line="440" w:lineRule="exact"/>
              <w:rPr>
                <w:rFonts w:ascii="Times New Roman" w:hAnsi="Times New Roman" w:cs="Times New Roman" w:eastAsiaTheme="minorEastAsia"/>
                <w:szCs w:val="21"/>
              </w:rPr>
            </w:pPr>
            <w:r>
              <w:rPr>
                <w:rFonts w:ascii="Times New Roman" w:hAnsi="Times New Roman" w:cs="Times New Roman" w:eastAsiaTheme="minorEastAsia"/>
                <w:szCs w:val="21"/>
              </w:rPr>
              <w:t>13504322768</w:t>
            </w:r>
          </w:p>
          <w:p>
            <w:pPr>
              <w:snapToGrid w:val="0"/>
              <w:spacing w:line="440" w:lineRule="exact"/>
              <w:rPr>
                <w:rFonts w:ascii="Times New Roman" w:hAnsi="Times New Roman" w:cs="Times New Roman" w:eastAsiaTheme="minorEastAsia"/>
                <w:szCs w:val="21"/>
              </w:rPr>
            </w:pPr>
            <w:r>
              <w:rPr>
                <w:rFonts w:ascii="Times New Roman" w:hAnsi="Times New Roman" w:cs="Times New Roman" w:eastAsiaTheme="minorEastAsia"/>
                <w:szCs w:val="21"/>
              </w:rPr>
              <w:t>13610791476</w:t>
            </w:r>
          </w:p>
          <w:p>
            <w:pPr>
              <w:snapToGrid w:val="0"/>
              <w:spacing w:line="440" w:lineRule="exact"/>
            </w:pPr>
            <w:r>
              <w:rPr>
                <w:rFonts w:ascii="Times New Roman" w:hAnsi="Times New Roman" w:cs="Times New Roman" w:eastAsiaTheme="minorEastAsia"/>
                <w:szCs w:val="21"/>
              </w:rPr>
              <w:t>13588488879</w:t>
            </w:r>
          </w:p>
        </w:tc>
        <w:tc>
          <w:tcPr>
            <w:tcW w:w="1559" w:type="dxa"/>
            <w:shd w:val="clear" w:color="auto" w:fill="auto"/>
            <w:vAlign w:val="center"/>
          </w:tcPr>
          <w:p>
            <w:pPr>
              <w:snapToGrid w:val="0"/>
              <w:spacing w:line="440" w:lineRule="exact"/>
              <w:rPr>
                <w:rFonts w:ascii="宋体" w:hAnsi="宋体" w:cs="Times New Roman"/>
                <w:szCs w:val="21"/>
              </w:rPr>
            </w:pPr>
            <w:r>
              <w:rPr>
                <w:rFonts w:hint="eastAsia" w:ascii="宋体" w:hAnsi="宋体"/>
                <w:szCs w:val="21"/>
              </w:rPr>
              <w:t>HZZFCG-YS-2020-12040</w:t>
            </w:r>
          </w:p>
        </w:tc>
        <w:tc>
          <w:tcPr>
            <w:tcW w:w="1418" w:type="dxa"/>
            <w:shd w:val="clear" w:color="auto" w:fill="auto"/>
            <w:vAlign w:val="center"/>
          </w:tcPr>
          <w:p>
            <w:pPr>
              <w:snapToGrid w:val="0"/>
              <w:spacing w:line="440" w:lineRule="exact"/>
              <w:rPr>
                <w:rFonts w:ascii="宋体" w:hAnsi="宋体" w:cs="Times New Roman"/>
                <w:szCs w:val="21"/>
              </w:rPr>
            </w:pPr>
            <w:r>
              <w:rPr>
                <w:rFonts w:hint="eastAsia" w:ascii="宋体" w:hAnsi="宋体"/>
                <w:szCs w:val="21"/>
              </w:rPr>
              <w:t>杭政采分-2020-01331</w:t>
            </w:r>
          </w:p>
        </w:tc>
        <w:tc>
          <w:tcPr>
            <w:tcW w:w="1843" w:type="dxa"/>
            <w:shd w:val="clear" w:color="auto" w:fill="auto"/>
            <w:vAlign w:val="center"/>
          </w:tcPr>
          <w:p>
            <w:pPr>
              <w:snapToGrid w:val="0"/>
              <w:spacing w:line="440" w:lineRule="exact"/>
              <w:rPr>
                <w:rFonts w:ascii="Times New Roman" w:hAnsi="Times New Roman" w:cs="Times New Roman"/>
                <w:szCs w:val="21"/>
              </w:rPr>
            </w:pPr>
            <w:r>
              <w:rPr>
                <w:rFonts w:ascii="Times New Roman" w:hAnsi="Times New Roman" w:cs="Times New Roman"/>
                <w:szCs w:val="21"/>
              </w:rPr>
              <w:t>攀登工程-生物高分子与仿生材料创新团队建设</w:t>
            </w:r>
          </w:p>
        </w:tc>
      </w:tr>
    </w:tbl>
    <w:p>
      <w:pPr>
        <w:widowControl/>
        <w:snapToGrid w:val="0"/>
        <w:spacing w:line="360" w:lineRule="auto"/>
        <w:jc w:val="left"/>
        <w:rPr>
          <w:rFonts w:ascii="Times New Roman" w:hAnsi="Times New Roman" w:cs="Times New Roman"/>
          <w:snapToGrid w:val="0"/>
          <w:kern w:val="0"/>
          <w:szCs w:val="21"/>
        </w:rPr>
      </w:pPr>
    </w:p>
    <w:p>
      <w:pPr>
        <w:widowControl/>
        <w:snapToGrid w:val="0"/>
        <w:spacing w:line="360" w:lineRule="auto"/>
        <w:jc w:val="left"/>
        <w:rPr>
          <w:rFonts w:ascii="Times New Roman" w:hAnsi="Times New Roman" w:cs="Times New Roman"/>
          <w:b/>
          <w:snapToGrid w:val="0"/>
          <w:kern w:val="0"/>
          <w:szCs w:val="21"/>
        </w:rPr>
      </w:pPr>
      <w:r>
        <w:rPr>
          <w:rFonts w:ascii="Times New Roman" w:hAnsi="Times New Roman" w:cs="Times New Roman"/>
          <w:snapToGrid w:val="0"/>
          <w:kern w:val="0"/>
          <w:szCs w:val="21"/>
        </w:rPr>
        <w:t>1.具体包括项目建设的设备采购、安装、调试、运行维护、培训、项目验收和</w:t>
      </w:r>
      <w:r>
        <w:rPr>
          <w:rFonts w:ascii="Times New Roman" w:hAnsi="Times New Roman" w:cs="Times New Roman"/>
          <w:spacing w:val="-6"/>
          <w:szCs w:val="21"/>
        </w:rPr>
        <w:t>▲</w:t>
      </w:r>
      <w:r>
        <w:rPr>
          <w:rFonts w:ascii="Times New Roman" w:hAnsi="Times New Roman" w:cs="Times New Roman"/>
          <w:b/>
          <w:snapToGrid w:val="0"/>
          <w:kern w:val="0"/>
          <w:szCs w:val="21"/>
        </w:rPr>
        <w:t>设备质保期为验收合格后不少于</w:t>
      </w:r>
      <w:r>
        <w:rPr>
          <w:rFonts w:hint="eastAsia" w:ascii="Times New Roman" w:hAnsi="Times New Roman" w:cs="Times New Roman"/>
          <w:b/>
          <w:snapToGrid w:val="0"/>
          <w:kern w:val="0"/>
          <w:szCs w:val="21"/>
        </w:rPr>
        <w:t xml:space="preserve"> </w:t>
      </w:r>
      <w:r>
        <w:rPr>
          <w:rFonts w:ascii="Times New Roman" w:hAnsi="Times New Roman" w:cs="Times New Roman"/>
          <w:b/>
          <w:snapToGrid w:val="0"/>
          <w:kern w:val="0"/>
          <w:szCs w:val="21"/>
        </w:rPr>
        <w:t>1 年（技术要求中对质保期有特殊要求的，以技术要求中为准）</w:t>
      </w:r>
      <w:r>
        <w:rPr>
          <w:rFonts w:ascii="Times New Roman" w:hAnsi="Times New Roman" w:cs="Times New Roman"/>
          <w:snapToGrid w:val="0"/>
          <w:kern w:val="0"/>
          <w:szCs w:val="21"/>
        </w:rPr>
        <w:t>7*24小时免费售后现场技术服务等。</w:t>
      </w:r>
      <w:r>
        <w:rPr>
          <w:rFonts w:ascii="Times New Roman" w:hAnsi="Times New Roman" w:cs="Times New Roman"/>
          <w:kern w:val="0"/>
          <w:szCs w:val="21"/>
        </w:rPr>
        <w:t>详见第三部分“用户需求书”。</w:t>
      </w:r>
    </w:p>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2．使用地点：杭州师范大学指定地点。</w:t>
      </w:r>
    </w:p>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3.交货时间：合同签订后 120 天内供货并安装调试验收合格。</w:t>
      </w:r>
    </w:p>
    <w:p>
      <w:pPr>
        <w:tabs>
          <w:tab w:val="left" w:pos="0"/>
        </w:tabs>
        <w:autoSpaceDE w:val="0"/>
        <w:autoSpaceDN w:val="0"/>
        <w:adjustRightInd w:val="0"/>
        <w:spacing w:line="360" w:lineRule="auto"/>
        <w:rPr>
          <w:rFonts w:ascii="Times New Roman" w:hAnsi="Times New Roman" w:cs="Times New Roman"/>
          <w:b/>
          <w:kern w:val="0"/>
          <w:szCs w:val="21"/>
        </w:rPr>
      </w:pPr>
      <w:r>
        <w:rPr>
          <w:rFonts w:ascii="Times New Roman" w:hAnsi="Times New Roman" w:cs="Times New Roman"/>
          <w:b/>
          <w:kern w:val="0"/>
          <w:szCs w:val="21"/>
        </w:rPr>
        <w:t>4. 技术要求中若标注“▲”处为不允许负偏离的实质性要求和条件；标注“</w:t>
      </w:r>
      <w:r>
        <w:rPr>
          <w:rFonts w:ascii="Segoe UI Symbol" w:hAnsi="Segoe UI Symbol" w:cs="Segoe UI Symbol"/>
          <w:b/>
          <w:kern w:val="0"/>
          <w:szCs w:val="21"/>
        </w:rPr>
        <w:t>★</w:t>
      </w:r>
      <w:r>
        <w:rPr>
          <w:rFonts w:ascii="Times New Roman" w:hAnsi="Times New Roman" w:cs="Times New Roman"/>
          <w:b/>
          <w:kern w:val="0"/>
          <w:szCs w:val="21"/>
        </w:rPr>
        <w:t>”为关键的技术参数技术指标无法满足或负偏离，作为重点扣分依据。</w:t>
      </w:r>
    </w:p>
    <w:p>
      <w:pPr>
        <w:tabs>
          <w:tab w:val="left" w:pos="1740"/>
        </w:tabs>
        <w:rPr>
          <w:rFonts w:ascii="Times New Roman" w:hAnsi="Times New Roman" w:eastAsia="黑体" w:cs="Times New Roman"/>
          <w:sz w:val="36"/>
          <w:szCs w:val="36"/>
        </w:rPr>
        <w:sectPr>
          <w:footerReference r:id="rId11" w:type="default"/>
          <w:footerReference r:id="rId12" w:type="even"/>
          <w:pgSz w:w="16838" w:h="11906" w:orient="landscape"/>
          <w:pgMar w:top="1134" w:right="1361" w:bottom="1134" w:left="1361" w:header="851" w:footer="992" w:gutter="0"/>
          <w:cols w:space="720" w:num="1"/>
          <w:docGrid w:type="linesAndChars" w:linePitch="312" w:charSpace="0"/>
        </w:sectPr>
      </w:pPr>
    </w:p>
    <w:p>
      <w:pPr>
        <w:adjustRightInd w:val="0"/>
        <w:snapToGrid w:val="0"/>
        <w:spacing w:line="360" w:lineRule="auto"/>
        <w:rPr>
          <w:rFonts w:ascii="宋体" w:hAnsi="宋体"/>
          <w:b/>
          <w:bCs/>
          <w:szCs w:val="21"/>
        </w:rPr>
      </w:pPr>
      <w:r>
        <w:rPr>
          <w:rFonts w:hint="eastAsia" w:ascii="宋体" w:hAnsi="宋体"/>
          <w:b/>
          <w:bCs/>
          <w:szCs w:val="21"/>
        </w:rPr>
        <w:t>一、工作条件</w:t>
      </w:r>
    </w:p>
    <w:p>
      <w:pPr>
        <w:adjustRightInd w:val="0"/>
        <w:snapToGrid w:val="0"/>
        <w:spacing w:line="360" w:lineRule="auto"/>
        <w:rPr>
          <w:rFonts w:ascii="宋体" w:hAnsi="宋体"/>
          <w:szCs w:val="21"/>
        </w:rPr>
      </w:pPr>
      <w:r>
        <w:rPr>
          <w:rFonts w:ascii="宋体" w:hAnsi="宋体"/>
          <w:szCs w:val="21"/>
        </w:rPr>
        <w:t>1</w:t>
      </w:r>
      <w:r>
        <w:rPr>
          <w:rFonts w:hint="eastAsia" w:ascii="宋体" w:hAnsi="宋体"/>
          <w:szCs w:val="21"/>
        </w:rPr>
        <w:t>、电力供应：</w:t>
      </w:r>
      <w:r>
        <w:rPr>
          <w:rFonts w:ascii="宋体" w:hAnsi="宋体"/>
          <w:szCs w:val="21"/>
        </w:rPr>
        <w:t>220V</w:t>
      </w:r>
      <w:r>
        <w:rPr>
          <w:rFonts w:hint="eastAsia" w:ascii="宋体" w:hAnsi="宋体"/>
          <w:szCs w:val="21"/>
        </w:rPr>
        <w:t>，</w:t>
      </w:r>
      <w:r>
        <w:rPr>
          <w:rFonts w:ascii="宋体" w:hAnsi="宋体"/>
          <w:szCs w:val="21"/>
        </w:rPr>
        <w:t>(+5%</w:t>
      </w:r>
      <w:r>
        <w:rPr>
          <w:rFonts w:hint="eastAsia" w:ascii="宋体" w:hAnsi="宋体"/>
          <w:szCs w:val="21"/>
        </w:rPr>
        <w:t>～</w:t>
      </w:r>
      <w:r>
        <w:rPr>
          <w:rFonts w:ascii="宋体" w:hAnsi="宋体"/>
          <w:szCs w:val="21"/>
        </w:rPr>
        <w:t>-10%)</w:t>
      </w:r>
      <w:r>
        <w:rPr>
          <w:rFonts w:hint="eastAsia" w:ascii="宋体" w:hAnsi="宋体"/>
          <w:szCs w:val="21"/>
        </w:rPr>
        <w:t>，</w:t>
      </w:r>
      <w:r>
        <w:rPr>
          <w:rFonts w:ascii="宋体" w:hAnsi="宋体"/>
          <w:szCs w:val="21"/>
        </w:rPr>
        <w:t>50</w:t>
      </w:r>
      <w:r>
        <w:rPr>
          <w:rFonts w:hint="eastAsia" w:ascii="宋体" w:hAnsi="宋体"/>
          <w:szCs w:val="21"/>
        </w:rPr>
        <w:t>～</w:t>
      </w:r>
      <w:r>
        <w:rPr>
          <w:rFonts w:ascii="宋体" w:hAnsi="宋体"/>
          <w:szCs w:val="21"/>
        </w:rPr>
        <w:t>60Hz</w:t>
      </w:r>
      <w:r>
        <w:rPr>
          <w:rFonts w:hint="eastAsia" w:ascii="宋体" w:hAnsi="宋体"/>
          <w:szCs w:val="21"/>
        </w:rPr>
        <w:t>，有单独的良好接地</w:t>
      </w:r>
    </w:p>
    <w:p>
      <w:pPr>
        <w:adjustRightInd w:val="0"/>
        <w:snapToGrid w:val="0"/>
        <w:spacing w:line="360" w:lineRule="auto"/>
        <w:rPr>
          <w:rFonts w:ascii="宋体" w:hAnsi="宋体"/>
          <w:szCs w:val="21"/>
        </w:rPr>
      </w:pPr>
      <w:r>
        <w:rPr>
          <w:rFonts w:ascii="宋体" w:hAnsi="宋体"/>
          <w:szCs w:val="21"/>
        </w:rPr>
        <w:t>2</w:t>
      </w:r>
      <w:r>
        <w:rPr>
          <w:rFonts w:hint="eastAsia" w:ascii="宋体" w:hAnsi="宋体"/>
          <w:szCs w:val="21"/>
        </w:rPr>
        <w:t>、实验室温度为</w:t>
      </w:r>
      <w:r>
        <w:rPr>
          <w:rFonts w:ascii="宋体" w:hAnsi="宋体"/>
          <w:szCs w:val="21"/>
        </w:rPr>
        <w:t>5</w:t>
      </w:r>
      <w:r>
        <w:rPr>
          <w:rFonts w:hint="eastAsia" w:ascii="宋体" w:hAnsi="宋体" w:cs="宋体"/>
          <w:szCs w:val="21"/>
        </w:rPr>
        <w:t>℃</w:t>
      </w:r>
      <w:r>
        <w:rPr>
          <w:rFonts w:hint="eastAsia" w:ascii="宋体" w:hAnsi="宋体"/>
          <w:szCs w:val="21"/>
        </w:rPr>
        <w:t>～</w:t>
      </w:r>
      <w:r>
        <w:rPr>
          <w:rFonts w:ascii="宋体" w:hAnsi="宋体"/>
          <w:szCs w:val="21"/>
        </w:rPr>
        <w:t>40</w:t>
      </w:r>
      <w:r>
        <w:rPr>
          <w:rFonts w:hint="eastAsia" w:ascii="宋体" w:hAnsi="宋体" w:cs="宋体"/>
          <w:szCs w:val="21"/>
        </w:rPr>
        <w:t>℃</w:t>
      </w:r>
      <w:r>
        <w:rPr>
          <w:rFonts w:hint="eastAsia" w:ascii="宋体" w:hAnsi="宋体"/>
          <w:szCs w:val="21"/>
        </w:rPr>
        <w:t>，相对湿度为</w:t>
      </w:r>
      <w:r>
        <w:rPr>
          <w:rFonts w:ascii="宋体" w:hAnsi="宋体"/>
          <w:szCs w:val="21"/>
        </w:rPr>
        <w:t>20%</w:t>
      </w:r>
      <w:r>
        <w:rPr>
          <w:rFonts w:hint="eastAsia" w:ascii="宋体" w:hAnsi="宋体"/>
          <w:szCs w:val="21"/>
        </w:rPr>
        <w:t>～</w:t>
      </w:r>
      <w:r>
        <w:rPr>
          <w:rFonts w:ascii="宋体" w:hAnsi="宋体"/>
          <w:szCs w:val="21"/>
        </w:rPr>
        <w:t>90%</w:t>
      </w:r>
      <w:r>
        <w:rPr>
          <w:rFonts w:hint="eastAsia" w:ascii="宋体" w:hAnsi="宋体"/>
          <w:szCs w:val="21"/>
        </w:rPr>
        <w:t>，无凝结</w:t>
      </w:r>
    </w:p>
    <w:p>
      <w:pPr>
        <w:adjustRightInd w:val="0"/>
        <w:snapToGrid w:val="0"/>
        <w:spacing w:line="360" w:lineRule="auto"/>
        <w:rPr>
          <w:rFonts w:ascii="宋体" w:hAnsi="宋体"/>
          <w:szCs w:val="21"/>
        </w:rPr>
      </w:pPr>
      <w:r>
        <w:rPr>
          <w:rFonts w:ascii="宋体" w:hAnsi="宋体"/>
          <w:szCs w:val="21"/>
        </w:rPr>
        <w:t>3</w:t>
      </w:r>
      <w:r>
        <w:rPr>
          <w:rFonts w:hint="eastAsia" w:ascii="宋体" w:hAnsi="宋体"/>
          <w:szCs w:val="21"/>
        </w:rPr>
        <w:t>、工作条件及安全性要求符合中国及国际有关标准或规定</w:t>
      </w:r>
    </w:p>
    <w:p>
      <w:pPr>
        <w:adjustRightInd w:val="0"/>
        <w:snapToGrid w:val="0"/>
        <w:spacing w:line="360" w:lineRule="auto"/>
        <w:rPr>
          <w:rFonts w:ascii="宋体" w:hAnsi="宋体"/>
          <w:szCs w:val="21"/>
        </w:rPr>
      </w:pPr>
    </w:p>
    <w:p>
      <w:pPr>
        <w:tabs>
          <w:tab w:val="left" w:pos="6660"/>
        </w:tabs>
        <w:adjustRightInd w:val="0"/>
        <w:snapToGrid w:val="0"/>
        <w:spacing w:line="360" w:lineRule="auto"/>
        <w:rPr>
          <w:rFonts w:ascii="宋体" w:hAnsi="宋体"/>
          <w:b/>
          <w:bCs/>
          <w:snapToGrid w:val="0"/>
          <w:szCs w:val="21"/>
        </w:rPr>
      </w:pPr>
      <w:r>
        <w:rPr>
          <w:rFonts w:hint="eastAsia" w:ascii="宋体" w:hAnsi="宋体"/>
          <w:b/>
          <w:bCs/>
          <w:snapToGrid w:val="0"/>
          <w:szCs w:val="21"/>
        </w:rPr>
        <w:t>二、系统组成</w:t>
      </w:r>
    </w:p>
    <w:p>
      <w:pPr>
        <w:spacing w:line="360" w:lineRule="auto"/>
        <w:rPr>
          <w:rFonts w:ascii="宋体" w:hAnsi="宋体"/>
          <w:szCs w:val="21"/>
        </w:rPr>
      </w:pPr>
      <w:r>
        <w:rPr>
          <w:rFonts w:ascii="宋体" w:hAnsi="宋体"/>
          <w:szCs w:val="21"/>
        </w:rPr>
        <w:t>1</w:t>
      </w:r>
      <w:r>
        <w:rPr>
          <w:rFonts w:hint="eastAsia" w:ascii="宋体" w:hAnsi="宋体"/>
          <w:szCs w:val="21"/>
        </w:rPr>
        <w:t>、系统噪音小于20pm的主机一套。</w:t>
      </w:r>
    </w:p>
    <w:p>
      <w:pPr>
        <w:spacing w:line="360" w:lineRule="auto"/>
        <w:rPr>
          <w:rFonts w:ascii="宋体" w:hAnsi="宋体"/>
          <w:szCs w:val="21"/>
        </w:rPr>
      </w:pPr>
      <w:r>
        <w:rPr>
          <w:rFonts w:ascii="宋体" w:hAnsi="宋体"/>
          <w:szCs w:val="21"/>
        </w:rPr>
        <w:t>2</w:t>
      </w:r>
      <w:r>
        <w:rPr>
          <w:rFonts w:hint="eastAsia" w:ascii="宋体" w:hAnsi="宋体"/>
          <w:szCs w:val="21"/>
        </w:rPr>
        <w:t>、配有双频锁相放大器的全数字控制器一套。</w:t>
      </w:r>
    </w:p>
    <w:p>
      <w:pPr>
        <w:spacing w:line="360" w:lineRule="auto"/>
        <w:rPr>
          <w:rFonts w:ascii="宋体" w:hAnsi="宋体"/>
          <w:szCs w:val="21"/>
        </w:rPr>
      </w:pPr>
      <w:r>
        <w:rPr>
          <w:rFonts w:ascii="宋体" w:hAnsi="宋体"/>
          <w:szCs w:val="21"/>
        </w:rPr>
        <w:t>3</w:t>
      </w:r>
      <w:r>
        <w:rPr>
          <w:rFonts w:hint="eastAsia" w:ascii="宋体" w:hAnsi="宋体"/>
          <w:szCs w:val="21"/>
        </w:rPr>
        <w:t>、快速扫描高分辨扫描器一套</w:t>
      </w:r>
    </w:p>
    <w:p>
      <w:pPr>
        <w:spacing w:line="360" w:lineRule="auto"/>
        <w:rPr>
          <w:rFonts w:ascii="宋体" w:hAnsi="宋体"/>
          <w:szCs w:val="21"/>
        </w:rPr>
      </w:pPr>
      <w:r>
        <w:rPr>
          <w:rFonts w:hint="eastAsia" w:ascii="宋体" w:hAnsi="宋体"/>
          <w:szCs w:val="21"/>
        </w:rPr>
        <w:t>4、数控背板一套。</w:t>
      </w:r>
    </w:p>
    <w:p>
      <w:pPr>
        <w:spacing w:line="360" w:lineRule="auto"/>
        <w:rPr>
          <w:rFonts w:ascii="宋体" w:hAnsi="宋体"/>
          <w:szCs w:val="21"/>
        </w:rPr>
      </w:pPr>
      <w:r>
        <w:rPr>
          <w:rFonts w:hint="eastAsia" w:ascii="宋体" w:hAnsi="宋体"/>
          <w:szCs w:val="21"/>
        </w:rPr>
        <w:t xml:space="preserve">5、电脑工作站 一套 </w:t>
      </w:r>
    </w:p>
    <w:p>
      <w:pPr>
        <w:spacing w:line="360" w:lineRule="auto"/>
        <w:rPr>
          <w:rFonts w:ascii="宋体" w:hAnsi="宋体"/>
          <w:szCs w:val="21"/>
        </w:rPr>
      </w:pPr>
      <w:r>
        <w:rPr>
          <w:rFonts w:hint="eastAsia" w:ascii="宋体" w:hAnsi="宋体"/>
          <w:szCs w:val="21"/>
        </w:rPr>
        <w:t>6、探针200根及其他配件 一套</w:t>
      </w:r>
    </w:p>
    <w:p>
      <w:pPr>
        <w:spacing w:line="360" w:lineRule="auto"/>
        <w:rPr>
          <w:rFonts w:ascii="宋体" w:hAnsi="宋体"/>
          <w:szCs w:val="21"/>
        </w:rPr>
      </w:pPr>
      <w:r>
        <w:rPr>
          <w:rFonts w:hint="eastAsia" w:ascii="宋体" w:hAnsi="宋体"/>
          <w:szCs w:val="21"/>
        </w:rPr>
        <w:t>7、功率不小于1600W不间断电源UPS一套</w:t>
      </w:r>
    </w:p>
    <w:p>
      <w:pPr>
        <w:adjustRightInd w:val="0"/>
        <w:snapToGrid w:val="0"/>
        <w:spacing w:line="360" w:lineRule="auto"/>
        <w:rPr>
          <w:rFonts w:ascii="宋体" w:hAnsi="宋体"/>
          <w:szCs w:val="21"/>
        </w:rPr>
      </w:pPr>
    </w:p>
    <w:p>
      <w:pPr>
        <w:adjustRightInd w:val="0"/>
        <w:snapToGrid w:val="0"/>
        <w:spacing w:line="360" w:lineRule="auto"/>
        <w:rPr>
          <w:rFonts w:ascii="宋体" w:hAnsi="宋体"/>
          <w:b/>
          <w:bCs/>
          <w:szCs w:val="21"/>
        </w:rPr>
      </w:pPr>
      <w:r>
        <w:rPr>
          <w:rFonts w:hint="eastAsia" w:ascii="宋体" w:hAnsi="宋体"/>
          <w:b/>
          <w:bCs/>
          <w:szCs w:val="21"/>
        </w:rPr>
        <w:t>三、仪器应用范围</w:t>
      </w:r>
    </w:p>
    <w:p>
      <w:pPr>
        <w:adjustRightInd w:val="0"/>
        <w:snapToGrid w:val="0"/>
        <w:spacing w:line="360" w:lineRule="auto"/>
        <w:rPr>
          <w:rFonts w:ascii="宋体" w:hAnsi="宋体"/>
          <w:szCs w:val="21"/>
        </w:rPr>
      </w:pPr>
    </w:p>
    <w:p>
      <w:pPr>
        <w:adjustRightInd w:val="0"/>
        <w:snapToGrid w:val="0"/>
        <w:spacing w:line="360" w:lineRule="auto"/>
        <w:rPr>
          <w:rFonts w:ascii="宋体" w:hAnsi="宋体"/>
          <w:b/>
          <w:bCs/>
          <w:szCs w:val="21"/>
        </w:rPr>
      </w:pPr>
      <w:r>
        <w:rPr>
          <w:rFonts w:hint="eastAsia" w:ascii="宋体" w:hAnsi="宋体"/>
          <w:b/>
          <w:bCs/>
          <w:szCs w:val="21"/>
        </w:rPr>
        <w:t>四、仪器技术参数要求：（★号指标为核心指标，提供参数偏离情况说明、仪器彩页及仪器对应的网站截图信息）</w:t>
      </w:r>
    </w:p>
    <w:p>
      <w:pPr>
        <w:spacing w:line="360" w:lineRule="auto"/>
        <w:rPr>
          <w:rFonts w:ascii="宋体" w:hAnsi="宋体"/>
          <w:szCs w:val="21"/>
        </w:rPr>
      </w:pPr>
      <w:r>
        <w:rPr>
          <w:rFonts w:hint="eastAsia" w:ascii="宋体" w:hAnsi="宋体"/>
          <w:szCs w:val="21"/>
        </w:rPr>
        <w:t>1 工作模式：</w:t>
      </w:r>
    </w:p>
    <w:p>
      <w:pPr>
        <w:spacing w:line="360" w:lineRule="auto"/>
        <w:rPr>
          <w:rFonts w:ascii="宋体" w:hAnsi="宋体"/>
          <w:szCs w:val="21"/>
        </w:rPr>
      </w:pPr>
      <w:r>
        <w:rPr>
          <w:rFonts w:hint="eastAsia" w:ascii="宋体" w:hAnsi="宋体"/>
          <w:szCs w:val="21"/>
        </w:rPr>
        <w:t>1.1.</w:t>
      </w:r>
      <w:r>
        <w:rPr>
          <w:rFonts w:hint="eastAsia" w:ascii="宋体" w:hAnsi="宋体"/>
          <w:szCs w:val="21"/>
        </w:rPr>
        <w:tab/>
      </w:r>
      <w:r>
        <w:rPr>
          <w:rFonts w:hint="eastAsia" w:ascii="宋体" w:hAnsi="宋体"/>
          <w:szCs w:val="21"/>
        </w:rPr>
        <w:t xml:space="preserve">轻敲模式带有Q-control控制技术 </w:t>
      </w:r>
    </w:p>
    <w:p>
      <w:pPr>
        <w:spacing w:line="360" w:lineRule="auto"/>
        <w:rPr>
          <w:rFonts w:ascii="宋体" w:hAnsi="宋体"/>
          <w:szCs w:val="21"/>
        </w:rPr>
      </w:pPr>
      <w:r>
        <w:rPr>
          <w:rFonts w:hint="eastAsia" w:ascii="宋体" w:hAnsi="宋体"/>
          <w:szCs w:val="21"/>
        </w:rPr>
        <w:t>1.2.</w:t>
      </w:r>
      <w:r>
        <w:rPr>
          <w:rFonts w:hint="eastAsia" w:ascii="宋体" w:hAnsi="宋体"/>
          <w:szCs w:val="21"/>
        </w:rPr>
        <w:tab/>
      </w:r>
      <w:r>
        <w:rPr>
          <w:rFonts w:hint="eastAsia" w:ascii="宋体" w:hAnsi="宋体"/>
          <w:szCs w:val="21"/>
        </w:rPr>
        <w:t xml:space="preserve">接触模式 </w:t>
      </w:r>
    </w:p>
    <w:p>
      <w:pPr>
        <w:spacing w:line="360" w:lineRule="auto"/>
        <w:rPr>
          <w:rFonts w:ascii="宋体" w:hAnsi="宋体"/>
          <w:szCs w:val="21"/>
        </w:rPr>
      </w:pPr>
      <w:r>
        <w:rPr>
          <w:rFonts w:hint="eastAsia" w:ascii="宋体" w:hAnsi="宋体"/>
          <w:szCs w:val="21"/>
        </w:rPr>
        <w:t>1.3.</w:t>
      </w:r>
      <w:r>
        <w:rPr>
          <w:rFonts w:hint="eastAsia" w:ascii="宋体" w:hAnsi="宋体"/>
          <w:szCs w:val="21"/>
        </w:rPr>
        <w:tab/>
      </w:r>
      <w:r>
        <w:rPr>
          <w:rFonts w:hint="eastAsia" w:ascii="宋体" w:hAnsi="宋体"/>
          <w:szCs w:val="21"/>
        </w:rPr>
        <w:t xml:space="preserve">液体成像功能 </w:t>
      </w:r>
    </w:p>
    <w:p>
      <w:pPr>
        <w:spacing w:line="360" w:lineRule="auto"/>
        <w:rPr>
          <w:rFonts w:ascii="宋体" w:hAnsi="宋体"/>
          <w:szCs w:val="21"/>
        </w:rPr>
      </w:pPr>
      <w:r>
        <w:rPr>
          <w:rFonts w:hint="eastAsia" w:ascii="宋体" w:hAnsi="宋体"/>
          <w:szCs w:val="21"/>
        </w:rPr>
        <w:t>1.4.</w:t>
      </w:r>
      <w:r>
        <w:rPr>
          <w:rFonts w:hint="eastAsia" w:ascii="宋体" w:hAnsi="宋体"/>
          <w:szCs w:val="21"/>
        </w:rPr>
        <w:tab/>
      </w:r>
      <w:r>
        <w:rPr>
          <w:rFonts w:hint="eastAsia" w:ascii="宋体" w:hAnsi="宋体"/>
          <w:szCs w:val="21"/>
        </w:rPr>
        <w:t xml:space="preserve">静电力显微镜   </w:t>
      </w:r>
    </w:p>
    <w:p>
      <w:pPr>
        <w:spacing w:line="360" w:lineRule="auto"/>
        <w:rPr>
          <w:rFonts w:ascii="宋体" w:hAnsi="宋体"/>
          <w:szCs w:val="21"/>
        </w:rPr>
      </w:pPr>
      <w:r>
        <w:rPr>
          <w:rFonts w:hint="eastAsia" w:ascii="宋体" w:hAnsi="宋体"/>
          <w:szCs w:val="21"/>
        </w:rPr>
        <w:t>1.5.</w:t>
      </w:r>
      <w:r>
        <w:rPr>
          <w:rFonts w:hint="eastAsia" w:ascii="宋体" w:hAnsi="宋体"/>
          <w:szCs w:val="21"/>
        </w:rPr>
        <w:tab/>
      </w:r>
      <w:r>
        <w:rPr>
          <w:rFonts w:hint="eastAsia" w:ascii="宋体" w:hAnsi="宋体"/>
          <w:szCs w:val="21"/>
        </w:rPr>
        <w:t xml:space="preserve">表面电势显微镜 </w:t>
      </w:r>
    </w:p>
    <w:p>
      <w:pPr>
        <w:spacing w:line="360" w:lineRule="auto"/>
        <w:rPr>
          <w:rFonts w:ascii="宋体" w:hAnsi="宋体"/>
          <w:szCs w:val="21"/>
        </w:rPr>
      </w:pPr>
      <w:r>
        <w:rPr>
          <w:rFonts w:hint="eastAsia" w:ascii="宋体" w:hAnsi="宋体"/>
          <w:szCs w:val="21"/>
        </w:rPr>
        <w:t>1.6.</w:t>
      </w:r>
      <w:r>
        <w:rPr>
          <w:rFonts w:hint="eastAsia" w:ascii="宋体" w:hAnsi="宋体"/>
          <w:szCs w:val="21"/>
        </w:rPr>
        <w:tab/>
      </w:r>
      <w:r>
        <w:rPr>
          <w:rFonts w:hint="eastAsia" w:ascii="宋体" w:hAnsi="宋体"/>
          <w:szCs w:val="21"/>
        </w:rPr>
        <w:t xml:space="preserve"> 纳米刻蚀和纳米操纵  </w:t>
      </w:r>
    </w:p>
    <w:p>
      <w:pPr>
        <w:spacing w:line="360" w:lineRule="auto"/>
        <w:rPr>
          <w:rFonts w:ascii="宋体" w:hAnsi="宋体"/>
          <w:szCs w:val="21"/>
        </w:rPr>
      </w:pPr>
      <w:r>
        <w:rPr>
          <w:rFonts w:hint="eastAsia" w:ascii="宋体" w:hAnsi="宋体" w:cs="宋体"/>
          <w:szCs w:val="21"/>
        </w:rPr>
        <w:t>★</w:t>
      </w:r>
      <w:r>
        <w:rPr>
          <w:rFonts w:hint="eastAsia" w:ascii="宋体" w:hAnsi="宋体"/>
          <w:szCs w:val="21"/>
        </w:rPr>
        <w:t>1.7.</w:t>
      </w:r>
      <w:r>
        <w:rPr>
          <w:rFonts w:ascii="宋体" w:hAnsi="宋体"/>
          <w:szCs w:val="21"/>
        </w:rPr>
        <w:t xml:space="preserve"> </w:t>
      </w:r>
      <w:r>
        <w:rPr>
          <w:rFonts w:hint="eastAsia" w:ascii="宋体" w:hAnsi="宋体"/>
          <w:szCs w:val="21"/>
        </w:rPr>
        <w:t xml:space="preserve">双频共振追踪模式  </w:t>
      </w:r>
    </w:p>
    <w:p>
      <w:pPr>
        <w:spacing w:line="360" w:lineRule="auto"/>
        <w:rPr>
          <w:rFonts w:ascii="宋体" w:hAnsi="宋体"/>
          <w:szCs w:val="21"/>
        </w:rPr>
      </w:pPr>
      <w:r>
        <w:rPr>
          <w:rFonts w:hint="eastAsia" w:ascii="宋体" w:hAnsi="宋体" w:cs="宋体"/>
          <w:szCs w:val="21"/>
        </w:rPr>
        <w:t>★</w:t>
      </w:r>
      <w:r>
        <w:rPr>
          <w:rFonts w:hint="eastAsia" w:ascii="宋体" w:hAnsi="宋体"/>
          <w:szCs w:val="21"/>
        </w:rPr>
        <w:t>1.8.</w:t>
      </w:r>
      <w:r>
        <w:rPr>
          <w:rFonts w:hint="eastAsia" w:ascii="宋体" w:hAnsi="宋体"/>
          <w:szCs w:val="21"/>
        </w:rPr>
        <w:tab/>
      </w:r>
      <w:r>
        <w:rPr>
          <w:rFonts w:hint="eastAsia" w:ascii="宋体" w:hAnsi="宋体"/>
          <w:szCs w:val="21"/>
        </w:rPr>
        <w:t xml:space="preserve">智能探针校准：不需要探针接触基底即可以通过软件一步标定光杆灵敏度(InvOLS)和弹簧常数(k)，避免探针与基底接触而污染探针针尖。 </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2 扫描器</w:t>
      </w:r>
    </w:p>
    <w:p>
      <w:pPr>
        <w:spacing w:line="360" w:lineRule="auto"/>
        <w:rPr>
          <w:rFonts w:ascii="宋体" w:hAnsi="宋体"/>
          <w:szCs w:val="21"/>
        </w:rPr>
      </w:pPr>
      <w:r>
        <w:rPr>
          <w:rFonts w:hint="eastAsia" w:ascii="宋体" w:hAnsi="宋体"/>
          <w:szCs w:val="21"/>
        </w:rPr>
        <w:t>2.1.</w:t>
      </w:r>
      <w:r>
        <w:rPr>
          <w:rFonts w:hint="eastAsia" w:ascii="宋体" w:hAnsi="宋体"/>
          <w:szCs w:val="21"/>
        </w:rPr>
        <w:tab/>
      </w:r>
      <w:r>
        <w:rPr>
          <w:rFonts w:hint="eastAsia" w:ascii="宋体" w:hAnsi="宋体"/>
          <w:szCs w:val="21"/>
        </w:rPr>
        <w:t>扫描器须是X,Y,Z三轴分离的扫描器，X,Y,Z三个驱动轴严格正交，并且每个轴都有单独的闭环控制器；</w:t>
      </w:r>
    </w:p>
    <w:p>
      <w:pPr>
        <w:spacing w:line="360" w:lineRule="auto"/>
        <w:rPr>
          <w:rFonts w:ascii="宋体" w:hAnsi="宋体"/>
          <w:szCs w:val="21"/>
        </w:rPr>
      </w:pPr>
      <w:r>
        <w:rPr>
          <w:rFonts w:hint="eastAsia" w:ascii="宋体" w:hAnsi="宋体"/>
          <w:szCs w:val="21"/>
        </w:rPr>
        <w:t>2.2.</w:t>
      </w:r>
      <w:r>
        <w:rPr>
          <w:rFonts w:hint="eastAsia" w:ascii="宋体" w:hAnsi="宋体"/>
          <w:szCs w:val="21"/>
        </w:rPr>
        <w:tab/>
      </w:r>
      <w:r>
        <w:rPr>
          <w:rFonts w:hint="eastAsia" w:ascii="宋体" w:hAnsi="宋体"/>
          <w:szCs w:val="21"/>
        </w:rPr>
        <w:t>X,Y方向的扫描范围不低于30μm，Z方向不低于5μm；</w:t>
      </w:r>
    </w:p>
    <w:p>
      <w:pPr>
        <w:spacing w:line="360" w:lineRule="auto"/>
        <w:rPr>
          <w:rFonts w:ascii="宋体" w:hAnsi="宋体"/>
          <w:szCs w:val="21"/>
        </w:rPr>
      </w:pPr>
      <w:r>
        <w:rPr>
          <w:rFonts w:hint="eastAsia" w:ascii="宋体" w:hAnsi="宋体"/>
          <w:szCs w:val="21"/>
        </w:rPr>
        <w:t>★2.3.</w:t>
      </w:r>
      <w:r>
        <w:rPr>
          <w:rFonts w:hint="eastAsia" w:ascii="宋体" w:hAnsi="宋体"/>
          <w:szCs w:val="21"/>
        </w:rPr>
        <w:tab/>
      </w:r>
      <w:r>
        <w:rPr>
          <w:rFonts w:hint="eastAsia" w:ascii="宋体" w:hAnsi="宋体"/>
          <w:szCs w:val="21"/>
        </w:rPr>
        <w:t>扫描器闭环噪音：X,Y轴闭环噪音&lt;70pm</w:t>
      </w:r>
      <w:r>
        <w:rPr>
          <w:rFonts w:ascii="宋体" w:hAnsi="宋体"/>
          <w:szCs w:val="21"/>
        </w:rPr>
        <w:t>（Adev,0.1Hz-1kHz）</w:t>
      </w:r>
      <w:r>
        <w:rPr>
          <w:rFonts w:hint="eastAsia" w:ascii="宋体" w:hAnsi="宋体"/>
          <w:szCs w:val="21"/>
        </w:rPr>
        <w:t>, Z轴闭环噪音&lt;60pm</w:t>
      </w:r>
      <w:r>
        <w:rPr>
          <w:rFonts w:ascii="宋体" w:hAnsi="宋体"/>
          <w:szCs w:val="21"/>
        </w:rPr>
        <w:t>（Adev,0.1Hz-1kHz）</w:t>
      </w:r>
      <w:r>
        <w:rPr>
          <w:rFonts w:hint="eastAsia" w:ascii="宋体" w:hAnsi="宋体"/>
          <w:szCs w:val="21"/>
        </w:rPr>
        <w:t>. 可以实现在无减震平台情况下，稳定石墨原子晶格成像；</w:t>
      </w:r>
      <w:r>
        <w:rPr>
          <w:rFonts w:ascii="宋体" w:hAnsi="宋体"/>
          <w:szCs w:val="21"/>
        </w:rPr>
        <w:t xml:space="preserve"> </w:t>
      </w:r>
    </w:p>
    <w:p>
      <w:pPr>
        <w:spacing w:line="360" w:lineRule="auto"/>
        <w:rPr>
          <w:rFonts w:ascii="宋体" w:hAnsi="宋体"/>
          <w:szCs w:val="21"/>
        </w:rPr>
      </w:pPr>
      <w:r>
        <w:rPr>
          <w:rFonts w:hint="eastAsia" w:ascii="宋体" w:hAnsi="宋体"/>
          <w:szCs w:val="21"/>
        </w:rPr>
        <w:t>★2.4.</w:t>
      </w:r>
      <w:r>
        <w:rPr>
          <w:rFonts w:hint="eastAsia" w:ascii="宋体" w:hAnsi="宋体"/>
          <w:szCs w:val="21"/>
        </w:rPr>
        <w:tab/>
      </w:r>
      <w:r>
        <w:rPr>
          <w:rFonts w:hint="eastAsia" w:ascii="宋体" w:hAnsi="宋体"/>
          <w:szCs w:val="21"/>
        </w:rPr>
        <w:t>扫描速度：保证正常准确成像的前提下，可以对HF刻蚀云母台阶样品（或类似粗糙度的样品）进行扫描范围不小于10微米，以不低于20Hz的线扫描速率进行轻敲模式扫描；</w:t>
      </w:r>
    </w:p>
    <w:p>
      <w:pPr>
        <w:spacing w:line="360" w:lineRule="auto"/>
        <w:rPr>
          <w:rFonts w:ascii="宋体" w:hAnsi="宋体"/>
          <w:szCs w:val="21"/>
        </w:rPr>
      </w:pPr>
      <w:r>
        <w:rPr>
          <w:rFonts w:hint="eastAsia" w:ascii="宋体" w:hAnsi="宋体"/>
          <w:szCs w:val="21"/>
        </w:rPr>
        <w:t>2.</w:t>
      </w:r>
      <w:r>
        <w:rPr>
          <w:rFonts w:ascii="宋体" w:hAnsi="宋体"/>
          <w:szCs w:val="21"/>
        </w:rPr>
        <w:t>5</w:t>
      </w:r>
      <w:r>
        <w:rPr>
          <w:rFonts w:hint="eastAsia" w:ascii="宋体" w:hAnsi="宋体"/>
          <w:szCs w:val="21"/>
        </w:rPr>
        <w:t>.</w:t>
      </w:r>
      <w:r>
        <w:rPr>
          <w:rFonts w:hint="eastAsia" w:ascii="宋体" w:hAnsi="宋体"/>
          <w:szCs w:val="21"/>
        </w:rPr>
        <w:tab/>
      </w:r>
      <w:r>
        <w:rPr>
          <w:rFonts w:hint="eastAsia" w:ascii="宋体" w:hAnsi="宋体"/>
          <w:szCs w:val="21"/>
        </w:rPr>
        <w:t>系统高度噪音&lt;20pm；</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3 自动化控制：</w:t>
      </w:r>
    </w:p>
    <w:p>
      <w:pPr>
        <w:spacing w:line="360" w:lineRule="auto"/>
        <w:rPr>
          <w:rFonts w:ascii="宋体" w:hAnsi="宋体"/>
          <w:szCs w:val="21"/>
        </w:rPr>
      </w:pPr>
      <w:r>
        <w:rPr>
          <w:rFonts w:hint="eastAsia" w:ascii="宋体" w:hAnsi="宋体"/>
          <w:szCs w:val="21"/>
        </w:rPr>
        <w:t>★3.1.</w:t>
      </w:r>
      <w:r>
        <w:rPr>
          <w:rFonts w:hint="eastAsia" w:ascii="宋体" w:hAnsi="宋体"/>
          <w:szCs w:val="21"/>
        </w:rPr>
        <w:tab/>
      </w:r>
      <w:r>
        <w:rPr>
          <w:rFonts w:hint="eastAsia" w:ascii="宋体" w:hAnsi="宋体"/>
          <w:szCs w:val="21"/>
        </w:rPr>
        <w:t>可以通过软件驱动马达自由移动激光光斑在探针上的位置，无需手动调节。</w:t>
      </w:r>
    </w:p>
    <w:p>
      <w:pPr>
        <w:spacing w:line="360" w:lineRule="auto"/>
        <w:rPr>
          <w:rFonts w:ascii="宋体" w:hAnsi="宋体"/>
          <w:szCs w:val="21"/>
        </w:rPr>
      </w:pPr>
      <w:r>
        <w:rPr>
          <w:rFonts w:hint="eastAsia" w:ascii="宋体" w:hAnsi="宋体"/>
          <w:szCs w:val="21"/>
        </w:rPr>
        <w:t>★3.2.</w:t>
      </w:r>
      <w:r>
        <w:rPr>
          <w:rFonts w:hint="eastAsia" w:ascii="宋体" w:hAnsi="宋体"/>
          <w:szCs w:val="21"/>
        </w:rPr>
        <w:tab/>
      </w:r>
      <w:r>
        <w:rPr>
          <w:rFonts w:hint="eastAsia" w:ascii="宋体" w:hAnsi="宋体"/>
          <w:szCs w:val="21"/>
        </w:rPr>
        <w:t>可以通过软件控制马达驱动光电二极管检测器位移，实现一键自动归零，无需手动调节。</w:t>
      </w:r>
    </w:p>
    <w:p>
      <w:pPr>
        <w:tabs>
          <w:tab w:val="left" w:pos="6996"/>
        </w:tabs>
        <w:spacing w:line="360" w:lineRule="auto"/>
        <w:rPr>
          <w:rFonts w:ascii="宋体" w:hAnsi="宋体"/>
          <w:szCs w:val="21"/>
        </w:rPr>
      </w:pPr>
    </w:p>
    <w:p>
      <w:pPr>
        <w:tabs>
          <w:tab w:val="left" w:pos="6996"/>
        </w:tabs>
        <w:spacing w:line="360" w:lineRule="auto"/>
        <w:rPr>
          <w:rFonts w:ascii="宋体" w:hAnsi="宋体"/>
          <w:szCs w:val="21"/>
        </w:rPr>
      </w:pPr>
      <w:r>
        <w:rPr>
          <w:rFonts w:hint="eastAsia" w:ascii="宋体" w:hAnsi="宋体"/>
          <w:szCs w:val="21"/>
        </w:rPr>
        <w:t>4控制器:</w:t>
      </w:r>
      <w:r>
        <w:rPr>
          <w:rFonts w:ascii="宋体" w:hAnsi="宋体"/>
          <w:szCs w:val="21"/>
        </w:rPr>
        <w:tab/>
      </w:r>
    </w:p>
    <w:p>
      <w:pPr>
        <w:spacing w:line="360" w:lineRule="auto"/>
        <w:rPr>
          <w:rFonts w:ascii="宋体" w:hAnsi="宋体"/>
          <w:szCs w:val="21"/>
        </w:rPr>
      </w:pPr>
      <w:r>
        <w:rPr>
          <w:rFonts w:hint="eastAsia" w:ascii="宋体" w:hAnsi="宋体"/>
          <w:szCs w:val="21"/>
        </w:rPr>
        <w:t>4.1.</w:t>
      </w:r>
      <w:r>
        <w:rPr>
          <w:rFonts w:hint="eastAsia" w:ascii="宋体" w:hAnsi="宋体"/>
          <w:szCs w:val="21"/>
        </w:rPr>
        <w:tab/>
      </w:r>
      <w:r>
        <w:rPr>
          <w:rFonts w:hint="eastAsia" w:ascii="宋体" w:hAnsi="宋体"/>
          <w:szCs w:val="21"/>
        </w:rPr>
        <w:t>至少二个全数字双频锁相放大器。其中2个为工作在20MHz的双频率数字积分锁相放大器；</w:t>
      </w:r>
      <w:r>
        <w:rPr>
          <w:rFonts w:ascii="宋体" w:hAnsi="宋体"/>
          <w:szCs w:val="21"/>
        </w:rPr>
        <w:t xml:space="preserve"> </w:t>
      </w:r>
    </w:p>
    <w:p>
      <w:pPr>
        <w:spacing w:line="360" w:lineRule="auto"/>
        <w:rPr>
          <w:rFonts w:ascii="宋体" w:hAnsi="宋体"/>
          <w:szCs w:val="21"/>
        </w:rPr>
      </w:pPr>
      <w:r>
        <w:rPr>
          <w:rFonts w:hint="eastAsia" w:ascii="宋体" w:hAnsi="宋体"/>
          <w:szCs w:val="21"/>
        </w:rPr>
        <w:t>4.2.</w:t>
      </w:r>
      <w:r>
        <w:rPr>
          <w:rFonts w:hint="eastAsia" w:ascii="宋体" w:hAnsi="宋体"/>
          <w:szCs w:val="21"/>
        </w:rPr>
        <w:tab/>
      </w:r>
      <w:r>
        <w:rPr>
          <w:rFonts w:hint="eastAsia" w:ascii="宋体" w:hAnsi="宋体"/>
          <w:szCs w:val="21"/>
        </w:rPr>
        <w:t>BNC开放信号接口，用户可通过开放接口提取或控制系统，可与其他设备信号交换。</w:t>
      </w:r>
    </w:p>
    <w:p>
      <w:pPr>
        <w:pStyle w:val="2"/>
        <w:rPr>
          <w:color w:val="auto"/>
        </w:rPr>
      </w:pPr>
      <w:r>
        <w:rPr>
          <w:rFonts w:hint="eastAsia" w:ascii="宋体" w:hAnsi="宋体" w:eastAsia="宋体"/>
          <w:color w:val="auto"/>
          <w:kern w:val="2"/>
          <w:sz w:val="21"/>
          <w:szCs w:val="21"/>
        </w:rPr>
        <w:t>★4.3</w:t>
      </w:r>
      <w:r>
        <w:rPr>
          <w:rFonts w:ascii="宋体" w:hAnsi="宋体" w:eastAsia="宋体"/>
          <w:color w:val="auto"/>
          <w:kern w:val="2"/>
          <w:sz w:val="21"/>
          <w:szCs w:val="21"/>
        </w:rPr>
        <w:t xml:space="preserve">   </w:t>
      </w:r>
      <w:r>
        <w:rPr>
          <w:rFonts w:hint="eastAsia" w:ascii="宋体" w:hAnsi="宋体" w:eastAsia="宋体"/>
          <w:color w:val="auto"/>
          <w:kern w:val="2"/>
          <w:sz w:val="21"/>
          <w:szCs w:val="21"/>
        </w:rPr>
        <w:t>光电二极管带宽 ≥ 6MHz</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5 操作软件：</w:t>
      </w:r>
    </w:p>
    <w:p>
      <w:pPr>
        <w:spacing w:line="360" w:lineRule="auto"/>
        <w:rPr>
          <w:rFonts w:ascii="宋体" w:hAnsi="宋体"/>
          <w:szCs w:val="21"/>
        </w:rPr>
      </w:pPr>
      <w:r>
        <w:rPr>
          <w:rFonts w:hint="eastAsia" w:ascii="宋体" w:hAnsi="宋体"/>
          <w:szCs w:val="21"/>
        </w:rPr>
        <w:t>5.1.</w:t>
      </w:r>
      <w:r>
        <w:rPr>
          <w:rFonts w:hint="eastAsia" w:ascii="宋体" w:hAnsi="宋体"/>
          <w:szCs w:val="21"/>
        </w:rPr>
        <w:tab/>
      </w:r>
      <w:r>
        <w:rPr>
          <w:rFonts w:hint="eastAsia" w:ascii="宋体" w:hAnsi="宋体"/>
          <w:szCs w:val="21"/>
        </w:rPr>
        <w:t>操作软件终生提供免费升级。用户可自定义函数的非线性曲线拟合。扩展成像分析系统包括2D FFT，微波转换，卷积，剖面线，颗粒分析，边缘检测（8种方法，包括Sobel），thresholding（5种方法，包括fuzzy entropy）。</w:t>
      </w:r>
    </w:p>
    <w:p>
      <w:pPr>
        <w:spacing w:line="360" w:lineRule="auto"/>
        <w:rPr>
          <w:rFonts w:ascii="宋体" w:hAnsi="宋体"/>
          <w:szCs w:val="21"/>
        </w:rPr>
      </w:pPr>
      <w:r>
        <w:rPr>
          <w:rFonts w:hint="eastAsia" w:ascii="宋体" w:hAnsi="宋体"/>
          <w:szCs w:val="21"/>
        </w:rPr>
        <w:t>5.2.</w:t>
      </w:r>
      <w:r>
        <w:rPr>
          <w:rFonts w:hint="eastAsia" w:ascii="宋体" w:hAnsi="宋体"/>
          <w:szCs w:val="21"/>
        </w:rPr>
        <w:tab/>
      </w:r>
      <w:r>
        <w:rPr>
          <w:rFonts w:hint="eastAsia" w:ascii="宋体" w:hAnsi="宋体"/>
          <w:szCs w:val="21"/>
        </w:rPr>
        <w:t>操作软件须为开源的，不受操作系统升级影响，可进行二次开发。</w:t>
      </w:r>
    </w:p>
    <w:p>
      <w:pPr>
        <w:pStyle w:val="2"/>
        <w:rPr>
          <w:color w:val="auto"/>
        </w:rPr>
      </w:pPr>
    </w:p>
    <w:p>
      <w:pPr>
        <w:spacing w:line="360" w:lineRule="auto"/>
        <w:rPr>
          <w:rFonts w:ascii="宋体" w:hAnsi="宋体"/>
          <w:szCs w:val="21"/>
        </w:rPr>
      </w:pPr>
      <w:r>
        <w:rPr>
          <w:rFonts w:hint="eastAsia" w:ascii="宋体" w:hAnsi="宋体"/>
          <w:szCs w:val="21"/>
        </w:rPr>
        <w:t>6</w:t>
      </w:r>
      <w:r>
        <w:rPr>
          <w:rFonts w:ascii="宋体" w:hAnsi="宋体"/>
          <w:szCs w:val="21"/>
        </w:rPr>
        <w:tab/>
      </w:r>
      <w:r>
        <w:rPr>
          <w:rFonts w:hint="eastAsia" w:ascii="宋体" w:hAnsi="宋体"/>
          <w:szCs w:val="21"/>
        </w:rPr>
        <w:t>防震隔音系统： 须为原子力显微镜系统自身集成的一体式隔音系统；隔音效果20dB。</w:t>
      </w:r>
    </w:p>
    <w:p>
      <w:pPr>
        <w:spacing w:line="360" w:lineRule="auto"/>
        <w:rPr>
          <w:rFonts w:ascii="宋体" w:hAnsi="宋体"/>
          <w:szCs w:val="21"/>
        </w:rPr>
      </w:pPr>
      <w:r>
        <w:rPr>
          <w:rFonts w:hint="eastAsia" w:ascii="宋体" w:hAnsi="宋体"/>
          <w:szCs w:val="21"/>
        </w:rPr>
        <w:t>7.电脑工作站</w:t>
      </w:r>
    </w:p>
    <w:p>
      <w:pPr>
        <w:pStyle w:val="2"/>
        <w:ind w:firstLine="420"/>
        <w:rPr>
          <w:rFonts w:ascii="宋体" w:hAnsi="宋体" w:eastAsia="宋体"/>
          <w:color w:val="auto"/>
          <w:kern w:val="2"/>
          <w:sz w:val="21"/>
          <w:szCs w:val="21"/>
        </w:rPr>
      </w:pPr>
      <w:r>
        <w:rPr>
          <w:rFonts w:hint="eastAsia" w:ascii="宋体" w:hAnsi="宋体" w:eastAsia="宋体"/>
          <w:color w:val="auto"/>
          <w:kern w:val="2"/>
          <w:sz w:val="21"/>
          <w:szCs w:val="21"/>
        </w:rPr>
        <w:t>配有Intel Xeon 4核及以上处理器，不小于8GB DDR4 ECC内存，2个2TB硬盘 （做RAID1镜像），显存容量不小于 2GB。</w:t>
      </w:r>
    </w:p>
    <w:p>
      <w:pPr>
        <w:pStyle w:val="2"/>
        <w:rPr>
          <w:rFonts w:ascii="宋体" w:hAnsi="宋体" w:eastAsia="宋体"/>
          <w:color w:val="auto"/>
          <w:kern w:val="2"/>
          <w:sz w:val="21"/>
          <w:szCs w:val="21"/>
        </w:rPr>
      </w:pPr>
    </w:p>
    <w:p>
      <w:pPr>
        <w:pStyle w:val="2"/>
        <w:rPr>
          <w:color w:val="auto"/>
        </w:rPr>
      </w:pPr>
      <w:r>
        <w:rPr>
          <w:rFonts w:ascii="宋体" w:hAnsi="宋体" w:eastAsia="宋体"/>
          <w:color w:val="auto"/>
          <w:kern w:val="2"/>
          <w:sz w:val="21"/>
          <w:szCs w:val="21"/>
        </w:rPr>
        <w:t xml:space="preserve">8. </w:t>
      </w:r>
      <w:r>
        <w:rPr>
          <w:rFonts w:hint="eastAsia" w:ascii="宋体" w:hAnsi="宋体" w:eastAsia="宋体"/>
          <w:color w:val="auto"/>
          <w:kern w:val="2"/>
          <w:sz w:val="21"/>
          <w:szCs w:val="21"/>
        </w:rPr>
        <w:t>设备保修期不低于1年。</w:t>
      </w:r>
      <w:bookmarkStart w:id="69" w:name="_Hlk40365367"/>
    </w:p>
    <w:p>
      <w:pPr>
        <w:spacing w:line="360" w:lineRule="auto"/>
        <w:rPr>
          <w:rFonts w:ascii="Times New Roman" w:hAnsi="Times New Roman" w:cs="Times New Roman"/>
          <w:kern w:val="0"/>
          <w:szCs w:val="21"/>
        </w:rPr>
      </w:pPr>
    </w:p>
    <w:bookmarkEnd w:id="69"/>
    <w:p>
      <w:pPr>
        <w:widowControl/>
        <w:jc w:val="left"/>
        <w:rPr>
          <w:rFonts w:ascii="Times New Roman" w:hAnsi="Times New Roman" w:cs="Times New Roman"/>
          <w:b/>
          <w:bCs/>
          <w:kern w:val="0"/>
          <w:szCs w:val="21"/>
        </w:rPr>
      </w:pPr>
      <w:r>
        <w:rPr>
          <w:rFonts w:ascii="Times New Roman" w:hAnsi="Times New Roman" w:cs="Times New Roman"/>
          <w:b/>
          <w:bCs/>
          <w:kern w:val="0"/>
          <w:szCs w:val="21"/>
        </w:rPr>
        <w:br w:type="page"/>
      </w:r>
    </w:p>
    <w:p>
      <w:pPr>
        <w:tabs>
          <w:tab w:val="left" w:pos="1740"/>
        </w:tabs>
        <w:rPr>
          <w:rFonts w:ascii="Times New Roman" w:hAnsi="Times New Roman" w:eastAsia="黑体" w:cs="Times New Roman"/>
          <w:sz w:val="36"/>
          <w:szCs w:val="36"/>
        </w:rPr>
        <w:sectPr>
          <w:pgSz w:w="11906" w:h="16838"/>
          <w:pgMar w:top="1361" w:right="1134" w:bottom="1361" w:left="1134" w:header="851" w:footer="992" w:gutter="0"/>
          <w:cols w:space="720" w:num="1"/>
          <w:docGrid w:type="linesAndChars" w:linePitch="312" w:charSpace="0"/>
        </w:sectPr>
      </w:pPr>
    </w:p>
    <w:p>
      <w:pPr>
        <w:adjustRightInd w:val="0"/>
        <w:snapToGrid w:val="0"/>
        <w:spacing w:line="360" w:lineRule="auto"/>
        <w:jc w:val="left"/>
        <w:outlineLvl w:val="0"/>
        <w:rPr>
          <w:rFonts w:ascii="Times New Roman" w:hAnsi="Times New Roman" w:cs="Times New Roman"/>
          <w:snapToGrid w:val="0"/>
          <w:kern w:val="0"/>
          <w:sz w:val="24"/>
        </w:rPr>
      </w:pPr>
    </w:p>
    <w:p>
      <w:pPr>
        <w:adjustRightInd w:val="0"/>
        <w:snapToGrid w:val="0"/>
        <w:spacing w:line="360" w:lineRule="auto"/>
        <w:jc w:val="left"/>
        <w:outlineLvl w:val="0"/>
        <w:rPr>
          <w:rFonts w:ascii="Times New Roman" w:hAnsi="Times New Roman" w:cs="Times New Roman"/>
          <w:snapToGrid w:val="0"/>
          <w:kern w:val="0"/>
          <w:sz w:val="24"/>
        </w:rPr>
      </w:pPr>
      <w:r>
        <w:rPr>
          <w:rFonts w:ascii="Times New Roman" w:hAnsi="Times New Roman" w:cs="Times New Roman"/>
          <w:snapToGrid w:val="0"/>
          <w:kern w:val="0"/>
          <w:sz w:val="24"/>
        </w:rPr>
        <w:t>标项三：</w:t>
      </w:r>
    </w:p>
    <w:tbl>
      <w:tblPr>
        <w:tblStyle w:val="45"/>
        <w:tblW w:w="15451"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418"/>
        <w:gridCol w:w="1276"/>
        <w:gridCol w:w="708"/>
        <w:gridCol w:w="709"/>
        <w:gridCol w:w="709"/>
        <w:gridCol w:w="1276"/>
        <w:gridCol w:w="850"/>
        <w:gridCol w:w="1276"/>
        <w:gridCol w:w="1559"/>
        <w:gridCol w:w="1276"/>
        <w:gridCol w:w="170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67" w:type="dxa"/>
            <w:vAlign w:val="center"/>
          </w:tcPr>
          <w:p>
            <w:pPr>
              <w:widowControl/>
              <w:rPr>
                <w:rFonts w:ascii="Times New Roman" w:hAnsi="Times New Roman" w:cs="Times New Roman" w:eastAsiaTheme="minorEastAsia"/>
                <w:b/>
                <w:bCs/>
                <w:kern w:val="0"/>
                <w:szCs w:val="21"/>
              </w:rPr>
            </w:pPr>
            <w:r>
              <w:rPr>
                <w:rFonts w:ascii="Times New Roman" w:hAnsi="Times New Roman" w:cs="Times New Roman" w:eastAsiaTheme="minorEastAsia"/>
                <w:b/>
                <w:bCs/>
                <w:kern w:val="0"/>
                <w:szCs w:val="21"/>
              </w:rPr>
              <w:t>序号</w:t>
            </w:r>
          </w:p>
        </w:tc>
        <w:tc>
          <w:tcPr>
            <w:tcW w:w="1418" w:type="dxa"/>
            <w:shd w:val="clear" w:color="auto" w:fill="auto"/>
            <w:vAlign w:val="center"/>
          </w:tcPr>
          <w:p>
            <w:pPr>
              <w:widowControl/>
              <w:rPr>
                <w:rFonts w:ascii="Times New Roman" w:hAnsi="Times New Roman" w:cs="Times New Roman" w:eastAsiaTheme="minorEastAsia"/>
                <w:b/>
                <w:bCs/>
                <w:kern w:val="0"/>
                <w:szCs w:val="21"/>
              </w:rPr>
            </w:pPr>
            <w:r>
              <w:rPr>
                <w:rFonts w:ascii="Times New Roman" w:hAnsi="Times New Roman" w:cs="Times New Roman" w:eastAsiaTheme="minorEastAsia"/>
                <w:b/>
                <w:bCs/>
                <w:kern w:val="0"/>
                <w:szCs w:val="21"/>
              </w:rPr>
              <w:t>设备</w:t>
            </w:r>
          </w:p>
          <w:p>
            <w:pPr>
              <w:widowControl/>
              <w:rPr>
                <w:rFonts w:ascii="Times New Roman" w:hAnsi="Times New Roman" w:cs="Times New Roman" w:eastAsiaTheme="minorEastAsia"/>
                <w:b/>
                <w:bCs/>
                <w:kern w:val="0"/>
                <w:szCs w:val="21"/>
              </w:rPr>
            </w:pPr>
            <w:r>
              <w:rPr>
                <w:rFonts w:ascii="Times New Roman" w:hAnsi="Times New Roman" w:cs="Times New Roman" w:eastAsiaTheme="minorEastAsia"/>
                <w:b/>
                <w:bCs/>
                <w:kern w:val="0"/>
                <w:szCs w:val="21"/>
              </w:rPr>
              <w:t>名称</w:t>
            </w:r>
          </w:p>
        </w:tc>
        <w:tc>
          <w:tcPr>
            <w:tcW w:w="1276" w:type="dxa"/>
            <w:vAlign w:val="center"/>
          </w:tcPr>
          <w:p>
            <w:pPr>
              <w:widowControl/>
              <w:rPr>
                <w:rFonts w:ascii="Times New Roman" w:hAnsi="Times New Roman" w:cs="Times New Roman" w:eastAsiaTheme="minorEastAsia"/>
                <w:b/>
                <w:bCs/>
                <w:kern w:val="0"/>
                <w:szCs w:val="21"/>
              </w:rPr>
            </w:pPr>
            <w:r>
              <w:rPr>
                <w:rFonts w:ascii="Times New Roman" w:hAnsi="Times New Roman" w:cs="Times New Roman" w:eastAsiaTheme="minorEastAsia"/>
                <w:b/>
                <w:bCs/>
                <w:kern w:val="0"/>
                <w:szCs w:val="21"/>
              </w:rPr>
              <w:t>规格及配置要求</w:t>
            </w:r>
          </w:p>
        </w:tc>
        <w:tc>
          <w:tcPr>
            <w:tcW w:w="708" w:type="dxa"/>
            <w:vAlign w:val="center"/>
          </w:tcPr>
          <w:p>
            <w:pPr>
              <w:widowControl/>
              <w:rPr>
                <w:rFonts w:ascii="Times New Roman" w:hAnsi="Times New Roman" w:cs="Times New Roman" w:eastAsiaTheme="minorEastAsia"/>
                <w:b/>
                <w:bCs/>
                <w:kern w:val="0"/>
                <w:szCs w:val="21"/>
              </w:rPr>
            </w:pPr>
            <w:r>
              <w:rPr>
                <w:rFonts w:ascii="Times New Roman" w:hAnsi="Times New Roman" w:cs="Times New Roman" w:eastAsiaTheme="minorEastAsia"/>
                <w:b/>
                <w:bCs/>
                <w:kern w:val="0"/>
                <w:szCs w:val="21"/>
              </w:rPr>
              <w:t>是否进口</w:t>
            </w:r>
          </w:p>
        </w:tc>
        <w:tc>
          <w:tcPr>
            <w:tcW w:w="709" w:type="dxa"/>
            <w:shd w:val="clear" w:color="auto" w:fill="auto"/>
            <w:vAlign w:val="center"/>
          </w:tcPr>
          <w:p>
            <w:pPr>
              <w:widowControl/>
              <w:rPr>
                <w:rFonts w:ascii="Times New Roman" w:hAnsi="Times New Roman" w:cs="Times New Roman" w:eastAsiaTheme="minorEastAsia"/>
                <w:b/>
                <w:bCs/>
                <w:kern w:val="0"/>
                <w:szCs w:val="21"/>
              </w:rPr>
            </w:pPr>
            <w:r>
              <w:rPr>
                <w:rFonts w:ascii="Times New Roman" w:hAnsi="Times New Roman" w:cs="Times New Roman" w:eastAsiaTheme="minorEastAsia"/>
                <w:b/>
                <w:bCs/>
                <w:kern w:val="0"/>
                <w:szCs w:val="21"/>
              </w:rPr>
              <w:t>数量</w:t>
            </w:r>
          </w:p>
        </w:tc>
        <w:tc>
          <w:tcPr>
            <w:tcW w:w="709" w:type="dxa"/>
            <w:shd w:val="clear" w:color="auto" w:fill="auto"/>
            <w:vAlign w:val="center"/>
          </w:tcPr>
          <w:p>
            <w:pPr>
              <w:widowControl/>
              <w:rPr>
                <w:rFonts w:ascii="Times New Roman" w:hAnsi="Times New Roman" w:cs="Times New Roman" w:eastAsiaTheme="minorEastAsia"/>
                <w:b/>
                <w:bCs/>
                <w:kern w:val="0"/>
                <w:szCs w:val="21"/>
              </w:rPr>
            </w:pPr>
            <w:r>
              <w:rPr>
                <w:rFonts w:ascii="Times New Roman" w:hAnsi="Times New Roman" w:cs="Times New Roman" w:eastAsiaTheme="minorEastAsia"/>
                <w:b/>
                <w:bCs/>
                <w:kern w:val="0"/>
                <w:szCs w:val="21"/>
              </w:rPr>
              <w:t>计量单位</w:t>
            </w:r>
          </w:p>
        </w:tc>
        <w:tc>
          <w:tcPr>
            <w:tcW w:w="1276" w:type="dxa"/>
            <w:shd w:val="clear" w:color="auto" w:fill="auto"/>
            <w:vAlign w:val="center"/>
          </w:tcPr>
          <w:p>
            <w:pPr>
              <w:widowControl/>
              <w:rPr>
                <w:rFonts w:ascii="Times New Roman" w:hAnsi="Times New Roman" w:cs="Times New Roman" w:eastAsiaTheme="minorEastAsia"/>
                <w:b/>
                <w:bCs/>
                <w:kern w:val="0"/>
                <w:szCs w:val="21"/>
              </w:rPr>
            </w:pPr>
            <w:r>
              <w:rPr>
                <w:rFonts w:ascii="Times New Roman" w:hAnsi="Times New Roman" w:cs="Times New Roman" w:eastAsiaTheme="minorEastAsia"/>
                <w:b/>
                <w:bCs/>
                <w:kern w:val="0"/>
                <w:szCs w:val="21"/>
              </w:rPr>
              <w:t>预算</w:t>
            </w:r>
          </w:p>
          <w:p>
            <w:pPr>
              <w:widowControl/>
              <w:rPr>
                <w:rFonts w:ascii="Times New Roman" w:hAnsi="Times New Roman" w:cs="Times New Roman" w:eastAsiaTheme="minorEastAsia"/>
                <w:b/>
                <w:bCs/>
                <w:kern w:val="0"/>
                <w:szCs w:val="21"/>
              </w:rPr>
            </w:pPr>
            <w:r>
              <w:rPr>
                <w:rFonts w:ascii="Times New Roman" w:hAnsi="Times New Roman" w:cs="Times New Roman" w:eastAsiaTheme="minorEastAsia"/>
                <w:b/>
                <w:bCs/>
                <w:kern w:val="0"/>
                <w:szCs w:val="21"/>
              </w:rPr>
              <w:t>总价</w:t>
            </w:r>
            <w:r>
              <w:rPr>
                <w:rFonts w:ascii="Times New Roman" w:hAnsi="Times New Roman" w:cs="Times New Roman" w:eastAsiaTheme="minorEastAsia"/>
                <w:b/>
                <w:bCs/>
                <w:kern w:val="0"/>
                <w:szCs w:val="21"/>
              </w:rPr>
              <w:br w:type="textWrapping"/>
            </w:r>
            <w:r>
              <w:rPr>
                <w:rFonts w:ascii="Times New Roman" w:hAnsi="Times New Roman" w:cs="Times New Roman" w:eastAsiaTheme="minorEastAsia"/>
                <w:b/>
                <w:bCs/>
                <w:kern w:val="0"/>
                <w:szCs w:val="21"/>
              </w:rPr>
              <w:t>(元)</w:t>
            </w:r>
          </w:p>
        </w:tc>
        <w:tc>
          <w:tcPr>
            <w:tcW w:w="850" w:type="dxa"/>
            <w:shd w:val="clear" w:color="auto" w:fill="auto"/>
            <w:vAlign w:val="center"/>
          </w:tcPr>
          <w:p>
            <w:pPr>
              <w:widowControl/>
              <w:rPr>
                <w:rFonts w:ascii="Times New Roman" w:hAnsi="Times New Roman" w:cs="Times New Roman" w:eastAsiaTheme="minorEastAsia"/>
                <w:b/>
                <w:bCs/>
                <w:kern w:val="0"/>
                <w:szCs w:val="21"/>
              </w:rPr>
            </w:pPr>
            <w:r>
              <w:rPr>
                <w:rFonts w:ascii="Times New Roman" w:hAnsi="Times New Roman" w:cs="Times New Roman" w:eastAsiaTheme="minorEastAsia"/>
                <w:b/>
                <w:bCs/>
                <w:kern w:val="0"/>
                <w:szCs w:val="21"/>
              </w:rPr>
              <w:t>需求</w:t>
            </w:r>
          </w:p>
          <w:p>
            <w:pPr>
              <w:widowControl/>
              <w:rPr>
                <w:rFonts w:ascii="Times New Roman" w:hAnsi="Times New Roman" w:cs="Times New Roman" w:eastAsiaTheme="minorEastAsia"/>
                <w:b/>
                <w:bCs/>
                <w:kern w:val="0"/>
                <w:szCs w:val="21"/>
              </w:rPr>
            </w:pPr>
            <w:r>
              <w:rPr>
                <w:rFonts w:ascii="Times New Roman" w:hAnsi="Times New Roman" w:cs="Times New Roman" w:eastAsiaTheme="minorEastAsia"/>
                <w:b/>
                <w:bCs/>
                <w:kern w:val="0"/>
                <w:szCs w:val="21"/>
              </w:rPr>
              <w:t>部门</w:t>
            </w:r>
          </w:p>
        </w:tc>
        <w:tc>
          <w:tcPr>
            <w:tcW w:w="1276" w:type="dxa"/>
            <w:shd w:val="clear" w:color="auto" w:fill="auto"/>
            <w:vAlign w:val="center"/>
          </w:tcPr>
          <w:p>
            <w:pPr>
              <w:widowControl/>
              <w:rPr>
                <w:rFonts w:ascii="Times New Roman" w:hAnsi="Times New Roman" w:cs="Times New Roman" w:eastAsiaTheme="minorEastAsia"/>
                <w:b/>
                <w:bCs/>
                <w:kern w:val="0"/>
                <w:szCs w:val="21"/>
              </w:rPr>
            </w:pPr>
            <w:r>
              <w:rPr>
                <w:rFonts w:ascii="Times New Roman" w:hAnsi="Times New Roman" w:cs="Times New Roman" w:eastAsiaTheme="minorEastAsia"/>
                <w:b/>
                <w:bCs/>
                <w:kern w:val="0"/>
                <w:szCs w:val="21"/>
              </w:rPr>
              <w:t>联系使用人</w:t>
            </w:r>
          </w:p>
        </w:tc>
        <w:tc>
          <w:tcPr>
            <w:tcW w:w="1559" w:type="dxa"/>
            <w:shd w:val="clear" w:color="auto" w:fill="auto"/>
            <w:vAlign w:val="center"/>
          </w:tcPr>
          <w:p>
            <w:pPr>
              <w:widowControl/>
              <w:rPr>
                <w:rFonts w:ascii="Times New Roman" w:hAnsi="Times New Roman" w:cs="Times New Roman" w:eastAsiaTheme="minorEastAsia"/>
                <w:b/>
                <w:bCs/>
                <w:kern w:val="0"/>
                <w:szCs w:val="21"/>
              </w:rPr>
            </w:pPr>
            <w:r>
              <w:rPr>
                <w:rFonts w:ascii="Times New Roman" w:hAnsi="Times New Roman" w:cs="Times New Roman" w:eastAsiaTheme="minorEastAsia"/>
                <w:b/>
                <w:bCs/>
                <w:kern w:val="0"/>
                <w:szCs w:val="21"/>
              </w:rPr>
              <w:t>联系电话</w:t>
            </w:r>
          </w:p>
        </w:tc>
        <w:tc>
          <w:tcPr>
            <w:tcW w:w="1276" w:type="dxa"/>
            <w:shd w:val="clear" w:color="auto" w:fill="auto"/>
            <w:vAlign w:val="center"/>
          </w:tcPr>
          <w:p>
            <w:pPr>
              <w:widowControl/>
              <w:rPr>
                <w:rFonts w:ascii="Times New Roman" w:hAnsi="Times New Roman" w:cs="Times New Roman" w:eastAsiaTheme="minorEastAsia"/>
                <w:b/>
                <w:bCs/>
                <w:kern w:val="0"/>
                <w:szCs w:val="21"/>
              </w:rPr>
            </w:pPr>
            <w:r>
              <w:rPr>
                <w:rFonts w:ascii="Times New Roman" w:hAnsi="Times New Roman" w:cs="Times New Roman" w:eastAsiaTheme="minorEastAsia"/>
                <w:b/>
                <w:bCs/>
                <w:kern w:val="0"/>
                <w:szCs w:val="21"/>
              </w:rPr>
              <w:t>批复预算号</w:t>
            </w:r>
          </w:p>
        </w:tc>
        <w:tc>
          <w:tcPr>
            <w:tcW w:w="1701" w:type="dxa"/>
            <w:shd w:val="clear" w:color="auto" w:fill="auto"/>
            <w:vAlign w:val="center"/>
          </w:tcPr>
          <w:p>
            <w:pPr>
              <w:widowControl/>
              <w:rPr>
                <w:rFonts w:ascii="Times New Roman" w:hAnsi="Times New Roman" w:cs="Times New Roman" w:eastAsiaTheme="minorEastAsia"/>
                <w:b/>
                <w:bCs/>
                <w:kern w:val="0"/>
                <w:szCs w:val="21"/>
              </w:rPr>
            </w:pPr>
            <w:r>
              <w:rPr>
                <w:rFonts w:ascii="Times New Roman" w:hAnsi="Times New Roman" w:cs="Times New Roman" w:eastAsiaTheme="minorEastAsia"/>
                <w:b/>
                <w:bCs/>
                <w:kern w:val="0"/>
                <w:szCs w:val="21"/>
              </w:rPr>
              <w:t>采购</w:t>
            </w:r>
          </w:p>
          <w:p>
            <w:pPr>
              <w:widowControl/>
              <w:rPr>
                <w:rFonts w:ascii="Times New Roman" w:hAnsi="Times New Roman" w:cs="Times New Roman" w:eastAsiaTheme="minorEastAsia"/>
                <w:b/>
                <w:bCs/>
                <w:kern w:val="0"/>
                <w:szCs w:val="21"/>
              </w:rPr>
            </w:pPr>
            <w:r>
              <w:rPr>
                <w:rFonts w:ascii="Times New Roman" w:hAnsi="Times New Roman" w:cs="Times New Roman" w:eastAsiaTheme="minorEastAsia"/>
                <w:b/>
                <w:bCs/>
                <w:kern w:val="0"/>
                <w:szCs w:val="21"/>
              </w:rPr>
              <w:t>执行书号</w:t>
            </w:r>
          </w:p>
        </w:tc>
        <w:tc>
          <w:tcPr>
            <w:tcW w:w="2126" w:type="dxa"/>
            <w:shd w:val="clear" w:color="auto" w:fill="auto"/>
            <w:vAlign w:val="center"/>
          </w:tcPr>
          <w:p>
            <w:pPr>
              <w:widowControl/>
              <w:rPr>
                <w:rFonts w:ascii="Times New Roman" w:hAnsi="Times New Roman" w:cs="Times New Roman" w:eastAsiaTheme="minorEastAsia"/>
                <w:b/>
                <w:bCs/>
                <w:kern w:val="0"/>
                <w:szCs w:val="21"/>
              </w:rPr>
            </w:pPr>
            <w:r>
              <w:rPr>
                <w:rFonts w:ascii="Times New Roman" w:hAnsi="Times New Roman" w:cs="Times New Roman" w:eastAsiaTheme="minorEastAsia"/>
                <w:b/>
                <w:bCs/>
                <w:kern w:val="0"/>
                <w:szCs w:val="21"/>
              </w:rPr>
              <w:t>经费名称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567" w:type="dxa"/>
            <w:vAlign w:val="center"/>
          </w:tcPr>
          <w:p>
            <w:pPr>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1</w:t>
            </w:r>
          </w:p>
        </w:tc>
        <w:tc>
          <w:tcPr>
            <w:tcW w:w="1418" w:type="dxa"/>
            <w:shd w:val="clear" w:color="auto" w:fill="auto"/>
            <w:vAlign w:val="center"/>
          </w:tcPr>
          <w:p>
            <w:pPr>
              <w:snapToGrid w:val="0"/>
              <w:spacing w:line="440" w:lineRule="exact"/>
              <w:rPr>
                <w:rFonts w:ascii="Times New Roman" w:hAnsi="Times New Roman" w:cs="Times New Roman" w:eastAsiaTheme="minorEastAsia"/>
                <w:szCs w:val="21"/>
              </w:rPr>
            </w:pPr>
            <w:r>
              <w:rPr>
                <w:rFonts w:hint="eastAsia" w:ascii="Times New Roman" w:hAnsi="Times New Roman" w:cs="Times New Roman" w:eastAsiaTheme="minorEastAsia"/>
                <w:szCs w:val="21"/>
              </w:rPr>
              <w:t>流式细胞仪</w:t>
            </w:r>
          </w:p>
        </w:tc>
        <w:tc>
          <w:tcPr>
            <w:tcW w:w="1276" w:type="dxa"/>
            <w:vAlign w:val="center"/>
          </w:tcPr>
          <w:p>
            <w:pPr>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详见附件</w:t>
            </w:r>
          </w:p>
        </w:tc>
        <w:tc>
          <w:tcPr>
            <w:tcW w:w="708" w:type="dxa"/>
            <w:vAlign w:val="center"/>
          </w:tcPr>
          <w:p>
            <w:pPr>
              <w:snapToGrid w:val="0"/>
              <w:spacing w:line="440" w:lineRule="exact"/>
              <w:rPr>
                <w:rFonts w:ascii="Times New Roman" w:hAnsi="Times New Roman" w:cs="Times New Roman" w:eastAsiaTheme="minorEastAsia"/>
                <w:szCs w:val="21"/>
              </w:rPr>
            </w:pPr>
            <w:r>
              <w:rPr>
                <w:rFonts w:hint="eastAsia"/>
                <w:sz w:val="20"/>
                <w:szCs w:val="20"/>
              </w:rPr>
              <w:t>是</w:t>
            </w:r>
          </w:p>
        </w:tc>
        <w:tc>
          <w:tcPr>
            <w:tcW w:w="709" w:type="dxa"/>
            <w:shd w:val="clear" w:color="auto" w:fill="auto"/>
            <w:vAlign w:val="center"/>
          </w:tcPr>
          <w:p>
            <w:pPr>
              <w:snapToGrid w:val="0"/>
              <w:spacing w:line="440" w:lineRule="exact"/>
              <w:rPr>
                <w:rFonts w:ascii="Times New Roman" w:hAnsi="Times New Roman" w:cs="Times New Roman" w:eastAsiaTheme="minorEastAsia"/>
                <w:szCs w:val="21"/>
              </w:rPr>
            </w:pPr>
            <w:r>
              <w:rPr>
                <w:rFonts w:hint="eastAsia"/>
                <w:sz w:val="20"/>
                <w:szCs w:val="20"/>
              </w:rPr>
              <w:t>1</w:t>
            </w:r>
          </w:p>
        </w:tc>
        <w:tc>
          <w:tcPr>
            <w:tcW w:w="709" w:type="dxa"/>
            <w:shd w:val="clear" w:color="auto" w:fill="auto"/>
            <w:vAlign w:val="center"/>
          </w:tcPr>
          <w:p>
            <w:pPr>
              <w:snapToGrid w:val="0"/>
              <w:spacing w:line="440" w:lineRule="exact"/>
              <w:rPr>
                <w:rFonts w:ascii="Times New Roman" w:hAnsi="Times New Roman" w:cs="Times New Roman" w:eastAsiaTheme="minorEastAsia"/>
                <w:szCs w:val="21"/>
              </w:rPr>
            </w:pPr>
            <w:r>
              <w:rPr>
                <w:rFonts w:hint="eastAsia"/>
                <w:sz w:val="20"/>
                <w:szCs w:val="20"/>
              </w:rPr>
              <w:t>台</w:t>
            </w:r>
          </w:p>
        </w:tc>
        <w:tc>
          <w:tcPr>
            <w:tcW w:w="1276" w:type="dxa"/>
            <w:shd w:val="clear" w:color="auto" w:fill="auto"/>
            <w:vAlign w:val="center"/>
          </w:tcPr>
          <w:p>
            <w:pPr>
              <w:snapToGrid w:val="0"/>
              <w:spacing w:line="440" w:lineRule="exact"/>
              <w:rPr>
                <w:rFonts w:ascii="Times New Roman" w:hAnsi="Times New Roman" w:cs="Times New Roman" w:eastAsiaTheme="minorEastAsia"/>
                <w:szCs w:val="21"/>
              </w:rPr>
            </w:pPr>
            <w:r>
              <w:rPr>
                <w:rFonts w:hint="eastAsia"/>
                <w:sz w:val="20"/>
                <w:szCs w:val="20"/>
              </w:rPr>
              <w:t>1300000</w:t>
            </w:r>
            <w:r>
              <w:rPr>
                <w:sz w:val="20"/>
                <w:szCs w:val="20"/>
              </w:rPr>
              <w:t>.00</w:t>
            </w:r>
          </w:p>
        </w:tc>
        <w:tc>
          <w:tcPr>
            <w:tcW w:w="850" w:type="dxa"/>
            <w:shd w:val="clear" w:color="auto" w:fill="auto"/>
            <w:vAlign w:val="center"/>
          </w:tcPr>
          <w:p>
            <w:pPr>
              <w:snapToGrid w:val="0"/>
              <w:spacing w:line="440" w:lineRule="exact"/>
              <w:rPr>
                <w:rFonts w:ascii="Times New Roman" w:hAnsi="Times New Roman" w:cs="Times New Roman" w:eastAsiaTheme="minorEastAsia"/>
                <w:szCs w:val="21"/>
              </w:rPr>
            </w:pPr>
            <w:r>
              <w:rPr>
                <w:rFonts w:ascii="Times New Roman" w:hAnsi="Times New Roman" w:cs="Times New Roman" w:eastAsiaTheme="minorEastAsia"/>
                <w:szCs w:val="21"/>
              </w:rPr>
              <w:t>材化</w:t>
            </w:r>
          </w:p>
          <w:p>
            <w:pPr>
              <w:snapToGrid w:val="0"/>
              <w:spacing w:line="440" w:lineRule="exact"/>
              <w:rPr>
                <w:rFonts w:ascii="Times New Roman" w:hAnsi="Times New Roman" w:cs="Times New Roman" w:eastAsiaTheme="minorEastAsia"/>
                <w:szCs w:val="21"/>
              </w:rPr>
            </w:pPr>
            <w:r>
              <w:rPr>
                <w:rFonts w:ascii="Times New Roman" w:hAnsi="Times New Roman" w:cs="Times New Roman" w:eastAsiaTheme="minorEastAsia"/>
                <w:szCs w:val="21"/>
              </w:rPr>
              <w:t>学院</w:t>
            </w:r>
          </w:p>
        </w:tc>
        <w:tc>
          <w:tcPr>
            <w:tcW w:w="1276" w:type="dxa"/>
            <w:shd w:val="clear" w:color="auto" w:fill="auto"/>
            <w:vAlign w:val="center"/>
          </w:tcPr>
          <w:p>
            <w:pPr>
              <w:snapToGrid w:val="0"/>
              <w:spacing w:line="440" w:lineRule="exact"/>
              <w:rPr>
                <w:rFonts w:ascii="Times New Roman" w:hAnsi="Times New Roman" w:cs="Times New Roman" w:eastAsiaTheme="minorEastAsia"/>
                <w:szCs w:val="21"/>
              </w:rPr>
            </w:pPr>
            <w:r>
              <w:rPr>
                <w:rFonts w:ascii="Times New Roman" w:hAnsi="Times New Roman" w:cs="Times New Roman" w:eastAsiaTheme="minorEastAsia"/>
                <w:szCs w:val="21"/>
              </w:rPr>
              <w:t>刘俊秋</w:t>
            </w:r>
          </w:p>
          <w:p>
            <w:pPr>
              <w:snapToGrid w:val="0"/>
              <w:spacing w:line="440" w:lineRule="exact"/>
              <w:rPr>
                <w:rFonts w:ascii="Times New Roman" w:hAnsi="Times New Roman" w:cs="Times New Roman" w:eastAsiaTheme="minorEastAsia"/>
                <w:szCs w:val="21"/>
              </w:rPr>
            </w:pPr>
            <w:r>
              <w:rPr>
                <w:rFonts w:ascii="Times New Roman" w:hAnsi="Times New Roman" w:cs="Times New Roman" w:eastAsiaTheme="minorEastAsia"/>
                <w:szCs w:val="21"/>
              </w:rPr>
              <w:t>于双江</w:t>
            </w:r>
          </w:p>
          <w:p>
            <w:pPr>
              <w:pStyle w:val="2"/>
              <w:spacing w:line="440" w:lineRule="exact"/>
              <w:rPr>
                <w:rFonts w:ascii="Times New Roman" w:hAnsi="Times New Roman" w:cs="Times New Roman" w:eastAsiaTheme="minorEastAsia"/>
                <w:color w:val="auto"/>
                <w:szCs w:val="21"/>
              </w:rPr>
            </w:pPr>
            <w:r>
              <w:rPr>
                <w:rFonts w:hint="eastAsia" w:ascii="Times New Roman" w:hAnsi="Times New Roman" w:cs="Times New Roman" w:eastAsiaTheme="minorEastAsia"/>
                <w:color w:val="auto"/>
                <w:kern w:val="2"/>
                <w:sz w:val="21"/>
                <w:szCs w:val="21"/>
              </w:rPr>
              <w:t>孙鸿程</w:t>
            </w:r>
          </w:p>
        </w:tc>
        <w:tc>
          <w:tcPr>
            <w:tcW w:w="1559" w:type="dxa"/>
            <w:shd w:val="clear" w:color="auto" w:fill="auto"/>
            <w:vAlign w:val="center"/>
          </w:tcPr>
          <w:p>
            <w:pPr>
              <w:snapToGrid w:val="0"/>
              <w:spacing w:line="440" w:lineRule="exact"/>
              <w:rPr>
                <w:rFonts w:ascii="Times New Roman" w:hAnsi="Times New Roman" w:cs="Times New Roman" w:eastAsiaTheme="minorEastAsia"/>
                <w:szCs w:val="21"/>
              </w:rPr>
            </w:pPr>
            <w:r>
              <w:rPr>
                <w:rFonts w:ascii="Times New Roman" w:hAnsi="Times New Roman" w:cs="Times New Roman" w:eastAsiaTheme="minorEastAsia"/>
                <w:szCs w:val="21"/>
              </w:rPr>
              <w:t>13504322768</w:t>
            </w:r>
          </w:p>
          <w:p>
            <w:pPr>
              <w:snapToGrid w:val="0"/>
              <w:spacing w:line="440" w:lineRule="exact"/>
              <w:rPr>
                <w:rFonts w:ascii="Times New Roman" w:hAnsi="Times New Roman" w:cs="Times New Roman" w:eastAsiaTheme="minorEastAsia"/>
                <w:szCs w:val="21"/>
              </w:rPr>
            </w:pPr>
            <w:r>
              <w:rPr>
                <w:rFonts w:ascii="Times New Roman" w:hAnsi="Times New Roman" w:cs="Times New Roman" w:eastAsiaTheme="minorEastAsia"/>
                <w:szCs w:val="21"/>
              </w:rPr>
              <w:t>13610791476</w:t>
            </w:r>
          </w:p>
          <w:p>
            <w:pPr>
              <w:pStyle w:val="2"/>
              <w:spacing w:line="440" w:lineRule="exact"/>
              <w:rPr>
                <w:rFonts w:ascii="Times New Roman" w:hAnsi="Times New Roman" w:cs="Times New Roman" w:eastAsiaTheme="minorEastAsia"/>
                <w:color w:val="auto"/>
                <w:szCs w:val="21"/>
              </w:rPr>
            </w:pPr>
            <w:r>
              <w:rPr>
                <w:rFonts w:ascii="Times New Roman" w:hAnsi="Times New Roman" w:cs="Times New Roman" w:eastAsiaTheme="minorEastAsia"/>
                <w:color w:val="auto"/>
                <w:kern w:val="2"/>
                <w:sz w:val="21"/>
                <w:szCs w:val="21"/>
              </w:rPr>
              <w:t>13588488879</w:t>
            </w:r>
          </w:p>
        </w:tc>
        <w:tc>
          <w:tcPr>
            <w:tcW w:w="1276" w:type="dxa"/>
            <w:shd w:val="clear" w:color="auto" w:fill="auto"/>
            <w:vAlign w:val="center"/>
          </w:tcPr>
          <w:p>
            <w:pPr>
              <w:snapToGrid w:val="0"/>
              <w:spacing w:line="440" w:lineRule="exact"/>
              <w:rPr>
                <w:rFonts w:ascii="宋体" w:hAnsi="宋体" w:cs="Times New Roman"/>
                <w:szCs w:val="21"/>
              </w:rPr>
            </w:pPr>
            <w:r>
              <w:rPr>
                <w:rFonts w:hint="eastAsia" w:ascii="宋体" w:hAnsi="宋体"/>
                <w:szCs w:val="21"/>
              </w:rPr>
              <w:t>HZZFCG-YS-2020-12041</w:t>
            </w:r>
          </w:p>
        </w:tc>
        <w:tc>
          <w:tcPr>
            <w:tcW w:w="1701" w:type="dxa"/>
            <w:shd w:val="clear" w:color="auto" w:fill="auto"/>
            <w:vAlign w:val="center"/>
          </w:tcPr>
          <w:p>
            <w:pPr>
              <w:snapToGrid w:val="0"/>
              <w:spacing w:line="440" w:lineRule="exact"/>
              <w:rPr>
                <w:rFonts w:ascii="宋体" w:hAnsi="宋体" w:cs="Times New Roman"/>
                <w:szCs w:val="21"/>
              </w:rPr>
            </w:pPr>
            <w:r>
              <w:rPr>
                <w:rFonts w:hint="eastAsia" w:ascii="宋体" w:hAnsi="宋体"/>
                <w:szCs w:val="21"/>
              </w:rPr>
              <w:t>杭政采分-2020-01335</w:t>
            </w:r>
          </w:p>
        </w:tc>
        <w:tc>
          <w:tcPr>
            <w:tcW w:w="2126" w:type="dxa"/>
            <w:shd w:val="clear" w:color="auto" w:fill="auto"/>
            <w:vAlign w:val="center"/>
          </w:tcPr>
          <w:p>
            <w:pPr>
              <w:snapToGrid w:val="0"/>
              <w:spacing w:line="440" w:lineRule="exact"/>
              <w:rPr>
                <w:rFonts w:ascii="Times New Roman" w:hAnsi="Times New Roman" w:cs="Times New Roman" w:eastAsiaTheme="minorEastAsia"/>
                <w:szCs w:val="21"/>
              </w:rPr>
            </w:pPr>
            <w:r>
              <w:rPr>
                <w:rFonts w:ascii="Times New Roman" w:hAnsi="Times New Roman" w:cs="Times New Roman" w:eastAsiaTheme="minorEastAsia"/>
                <w:szCs w:val="21"/>
              </w:rPr>
              <w:t>攀登工程-生物高分子与仿生材料创新团队建设</w:t>
            </w:r>
          </w:p>
        </w:tc>
      </w:tr>
    </w:tbl>
    <w:p>
      <w:pPr>
        <w:widowControl/>
        <w:snapToGrid w:val="0"/>
        <w:spacing w:line="360" w:lineRule="auto"/>
        <w:jc w:val="left"/>
        <w:rPr>
          <w:rFonts w:ascii="Times New Roman" w:hAnsi="Times New Roman" w:cs="Times New Roman"/>
          <w:snapToGrid w:val="0"/>
          <w:kern w:val="0"/>
          <w:szCs w:val="21"/>
        </w:rPr>
      </w:pPr>
    </w:p>
    <w:p>
      <w:pPr>
        <w:widowControl/>
        <w:snapToGrid w:val="0"/>
        <w:spacing w:line="360" w:lineRule="auto"/>
        <w:jc w:val="left"/>
        <w:rPr>
          <w:rFonts w:ascii="Times New Roman" w:hAnsi="Times New Roman" w:cs="Times New Roman"/>
          <w:b/>
          <w:snapToGrid w:val="0"/>
          <w:kern w:val="0"/>
          <w:szCs w:val="21"/>
        </w:rPr>
      </w:pPr>
      <w:r>
        <w:rPr>
          <w:rFonts w:ascii="Times New Roman" w:hAnsi="Times New Roman" w:cs="Times New Roman"/>
          <w:snapToGrid w:val="0"/>
          <w:kern w:val="0"/>
          <w:szCs w:val="21"/>
        </w:rPr>
        <w:t>1.具体包括项目建设的设备采购、安装、调试、运行维护、培训、项目验收和</w:t>
      </w:r>
      <w:r>
        <w:rPr>
          <w:rFonts w:ascii="Times New Roman" w:hAnsi="Times New Roman" w:cs="Times New Roman"/>
          <w:spacing w:val="-6"/>
          <w:szCs w:val="21"/>
        </w:rPr>
        <w:t>▲</w:t>
      </w:r>
      <w:r>
        <w:rPr>
          <w:rFonts w:ascii="Times New Roman" w:hAnsi="Times New Roman" w:cs="Times New Roman"/>
          <w:b/>
          <w:snapToGrid w:val="0"/>
          <w:kern w:val="0"/>
          <w:szCs w:val="21"/>
        </w:rPr>
        <w:t>设备质保期为验收合格后不少于</w:t>
      </w:r>
      <w:r>
        <w:rPr>
          <w:rFonts w:hint="eastAsia" w:ascii="Times New Roman" w:hAnsi="Times New Roman" w:cs="Times New Roman"/>
          <w:b/>
          <w:snapToGrid w:val="0"/>
          <w:kern w:val="0"/>
          <w:szCs w:val="21"/>
        </w:rPr>
        <w:t>壹</w:t>
      </w:r>
      <w:r>
        <w:rPr>
          <w:rFonts w:ascii="Times New Roman" w:hAnsi="Times New Roman" w:cs="Times New Roman"/>
          <w:b/>
          <w:snapToGrid w:val="0"/>
          <w:kern w:val="0"/>
          <w:szCs w:val="21"/>
        </w:rPr>
        <w:t>年（技术要求中对质保期有特殊要求的，以技术要求中为准）</w:t>
      </w:r>
      <w:r>
        <w:rPr>
          <w:rFonts w:ascii="Times New Roman" w:hAnsi="Times New Roman" w:cs="Times New Roman"/>
          <w:snapToGrid w:val="0"/>
          <w:kern w:val="0"/>
          <w:szCs w:val="21"/>
        </w:rPr>
        <w:t>7*24小时免费售后现场技术服务等。</w:t>
      </w:r>
      <w:r>
        <w:rPr>
          <w:rFonts w:ascii="Times New Roman" w:hAnsi="Times New Roman" w:cs="Times New Roman"/>
          <w:kern w:val="0"/>
          <w:szCs w:val="21"/>
        </w:rPr>
        <w:t>详见第三部分“用户需求书”。</w:t>
      </w:r>
    </w:p>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2．使用地点：杭州师范大学指定地点。</w:t>
      </w:r>
    </w:p>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3.交货时间：合同签订后120</w:t>
      </w:r>
      <w:r>
        <w:rPr>
          <w:rFonts w:hint="eastAsia" w:ascii="Times New Roman" w:hAnsi="Times New Roman" w:cs="Times New Roman"/>
          <w:snapToGrid w:val="0"/>
          <w:kern w:val="0"/>
          <w:szCs w:val="21"/>
        </w:rPr>
        <w:t>天</w:t>
      </w:r>
      <w:r>
        <w:rPr>
          <w:rFonts w:ascii="Times New Roman" w:hAnsi="Times New Roman" w:cs="Times New Roman"/>
          <w:snapToGrid w:val="0"/>
          <w:kern w:val="0"/>
          <w:szCs w:val="21"/>
        </w:rPr>
        <w:t>内供货并安装调试验收合格。</w:t>
      </w:r>
    </w:p>
    <w:p>
      <w:pPr>
        <w:tabs>
          <w:tab w:val="left" w:pos="0"/>
        </w:tabs>
        <w:autoSpaceDE w:val="0"/>
        <w:autoSpaceDN w:val="0"/>
        <w:adjustRightInd w:val="0"/>
        <w:spacing w:line="360" w:lineRule="auto"/>
        <w:rPr>
          <w:rFonts w:ascii="Times New Roman" w:hAnsi="Times New Roman" w:cs="Times New Roman"/>
          <w:b/>
          <w:kern w:val="0"/>
          <w:szCs w:val="21"/>
        </w:rPr>
        <w:sectPr>
          <w:pgSz w:w="16838" w:h="11906" w:orient="landscape"/>
          <w:pgMar w:top="1134" w:right="1361" w:bottom="1134" w:left="1361" w:header="851" w:footer="992" w:gutter="0"/>
          <w:cols w:space="720" w:num="1"/>
          <w:docGrid w:type="linesAndChars" w:linePitch="312" w:charSpace="0"/>
        </w:sectPr>
      </w:pPr>
      <w:r>
        <w:rPr>
          <w:rFonts w:ascii="Times New Roman" w:hAnsi="Times New Roman" w:cs="Times New Roman"/>
          <w:b/>
          <w:kern w:val="0"/>
          <w:szCs w:val="21"/>
        </w:rPr>
        <w:t>4. 技术要求中若标注“▲”处为不允许负偏离的实质性要求和条件；标注“</w:t>
      </w:r>
      <w:r>
        <w:rPr>
          <w:rFonts w:ascii="Segoe UI Symbol" w:hAnsi="Segoe UI Symbol" w:cs="Segoe UI Symbol"/>
          <w:b/>
          <w:kern w:val="0"/>
          <w:szCs w:val="21"/>
        </w:rPr>
        <w:t>★</w:t>
      </w:r>
      <w:r>
        <w:rPr>
          <w:rFonts w:ascii="Times New Roman" w:hAnsi="Times New Roman" w:cs="Times New Roman"/>
          <w:b/>
          <w:kern w:val="0"/>
          <w:szCs w:val="21"/>
        </w:rPr>
        <w:t>”为关键的技术参数技术指标无法满足或负偏离，作为重点扣分依据</w:t>
      </w:r>
    </w:p>
    <w:bookmarkEnd w:id="42"/>
    <w:p/>
    <w:p>
      <w:pPr>
        <w:spacing w:line="360" w:lineRule="auto"/>
        <w:ind w:firstLine="420"/>
        <w:rPr>
          <w:rFonts w:ascii="宋体" w:hAnsi="宋体"/>
          <w:b/>
          <w:bCs/>
          <w:szCs w:val="21"/>
        </w:rPr>
      </w:pPr>
      <w:r>
        <w:rPr>
          <w:rFonts w:hint="eastAsia" w:ascii="宋体" w:hAnsi="宋体"/>
          <w:b/>
          <w:bCs/>
          <w:szCs w:val="21"/>
        </w:rPr>
        <w:t>一、功能要求</w:t>
      </w:r>
    </w:p>
    <w:p>
      <w:pPr>
        <w:spacing w:line="360" w:lineRule="auto"/>
        <w:ind w:firstLine="420"/>
        <w:rPr>
          <w:rFonts w:ascii="宋体" w:hAnsi="宋体"/>
          <w:szCs w:val="21"/>
        </w:rPr>
      </w:pPr>
      <w:r>
        <w:rPr>
          <w:rFonts w:hint="eastAsia" w:ascii="宋体" w:hAnsi="宋体"/>
          <w:szCs w:val="21"/>
        </w:rPr>
        <w:t>1.1功能：细胞参量分析和细胞表型分析，如：</w:t>
      </w:r>
      <w:r>
        <w:rPr>
          <w:rFonts w:ascii="宋体" w:hAnsi="宋体"/>
          <w:szCs w:val="21"/>
        </w:rPr>
        <w:t>T细胞、B细胞、N细胞等细胞分型及细胞分化程度和功能状态等。</w:t>
      </w:r>
    </w:p>
    <w:p>
      <w:pPr>
        <w:spacing w:line="360" w:lineRule="auto"/>
        <w:ind w:firstLine="420"/>
        <w:rPr>
          <w:rFonts w:ascii="宋体" w:hAnsi="宋体"/>
          <w:szCs w:val="21"/>
        </w:rPr>
      </w:pPr>
      <w:r>
        <w:rPr>
          <w:rFonts w:hint="eastAsia" w:ascii="宋体" w:hAnsi="宋体"/>
          <w:szCs w:val="21"/>
        </w:rPr>
        <w:t>1.2用途：</w:t>
      </w:r>
      <w:r>
        <w:rPr>
          <w:rFonts w:ascii="宋体" w:hAnsi="宋体"/>
          <w:szCs w:val="21"/>
        </w:rPr>
        <w:t>1.检测细胞周期及凋亡；2.检测细胞增殖；3.可溶性细胞因子检测（CBA技术）；4.淋巴亚群细胞检测；5.分析细胞的DNA、RNA含量；6.调节性T细胞检测；7.微核实验。</w:t>
      </w:r>
    </w:p>
    <w:p>
      <w:pPr>
        <w:spacing w:line="360" w:lineRule="auto"/>
        <w:ind w:firstLine="420"/>
        <w:rPr>
          <w:rFonts w:ascii="宋体" w:hAnsi="宋体"/>
          <w:b/>
          <w:bCs/>
          <w:szCs w:val="21"/>
        </w:rPr>
      </w:pPr>
      <w:r>
        <w:rPr>
          <w:rFonts w:hint="eastAsia" w:ascii="宋体" w:hAnsi="宋体"/>
          <w:b/>
          <w:bCs/>
          <w:szCs w:val="21"/>
        </w:rPr>
        <w:t>二、详细性能技术指标</w:t>
      </w:r>
    </w:p>
    <w:p>
      <w:pPr>
        <w:spacing w:line="360" w:lineRule="auto"/>
        <w:ind w:firstLine="420"/>
        <w:rPr>
          <w:rFonts w:ascii="宋体" w:hAnsi="宋体"/>
          <w:szCs w:val="21"/>
        </w:rPr>
      </w:pPr>
      <w:r>
        <w:rPr>
          <w:rFonts w:hint="eastAsia" w:ascii="宋体" w:hAnsi="宋体"/>
          <w:szCs w:val="21"/>
        </w:rPr>
        <w:t>2.1配置三根激光器：包含</w:t>
      </w:r>
      <w:r>
        <w:rPr>
          <w:rFonts w:ascii="宋体" w:hAnsi="宋体"/>
          <w:szCs w:val="21"/>
        </w:rPr>
        <w:t>488nm、640nm、405nm，可同时检测≥12色荧光；包含向角和侧向角检测器。</w:t>
      </w:r>
    </w:p>
    <w:p>
      <w:pPr>
        <w:spacing w:line="360" w:lineRule="auto"/>
        <w:ind w:firstLine="420"/>
        <w:rPr>
          <w:rFonts w:ascii="宋体" w:hAnsi="宋体"/>
          <w:szCs w:val="21"/>
        </w:rPr>
      </w:pPr>
      <w:r>
        <w:rPr>
          <w:rFonts w:hint="eastAsia" w:ascii="宋体" w:hAnsi="宋体"/>
          <w:szCs w:val="21"/>
        </w:rPr>
        <w:t>▲2.2荧光检测器类型：采用高效</w:t>
      </w:r>
      <w:r>
        <w:rPr>
          <w:rFonts w:ascii="宋体" w:hAnsi="宋体"/>
          <w:szCs w:val="21"/>
        </w:rPr>
        <w:t>PMT，非任何形式二极管检测器,确保检测结果不受环境温度影响。</w:t>
      </w:r>
    </w:p>
    <w:p>
      <w:pPr>
        <w:spacing w:line="360" w:lineRule="auto"/>
        <w:ind w:firstLine="420"/>
        <w:rPr>
          <w:rFonts w:ascii="宋体" w:hAnsi="宋体"/>
          <w:szCs w:val="21"/>
        </w:rPr>
      </w:pPr>
      <w:r>
        <w:rPr>
          <w:rFonts w:hint="eastAsia" w:ascii="宋体" w:hAnsi="宋体"/>
          <w:szCs w:val="21"/>
        </w:rPr>
        <w:t>★2.3荧光检测灵敏度：</w:t>
      </w:r>
      <w:r>
        <w:rPr>
          <w:rFonts w:ascii="宋体" w:hAnsi="宋体"/>
          <w:szCs w:val="21"/>
        </w:rPr>
        <w:t>FITC≤10 MESF，PE ≤5 MESF（提供检测报告）。</w:t>
      </w:r>
    </w:p>
    <w:p>
      <w:pPr>
        <w:spacing w:line="360" w:lineRule="auto"/>
        <w:ind w:firstLine="420"/>
        <w:rPr>
          <w:rFonts w:ascii="宋体" w:hAnsi="宋体"/>
          <w:szCs w:val="21"/>
        </w:rPr>
      </w:pPr>
      <w:r>
        <w:rPr>
          <w:rFonts w:hint="eastAsia" w:ascii="宋体" w:hAnsi="宋体"/>
          <w:szCs w:val="21"/>
        </w:rPr>
        <w:t>2.4光路固定，无需人工日常调试校正光路，开机即可使用。</w:t>
      </w:r>
    </w:p>
    <w:p>
      <w:pPr>
        <w:spacing w:line="360" w:lineRule="auto"/>
        <w:ind w:firstLine="420"/>
        <w:rPr>
          <w:rFonts w:ascii="宋体" w:hAnsi="宋体"/>
          <w:szCs w:val="21"/>
        </w:rPr>
      </w:pPr>
      <w:r>
        <w:rPr>
          <w:rFonts w:hint="eastAsia" w:ascii="宋体" w:hAnsi="宋体"/>
          <w:szCs w:val="21"/>
        </w:rPr>
        <w:t>★2.5采用光胶耦合石英杯，全光纤化光路传递和收集，以及八角型，三角型全反射收集系统。</w:t>
      </w:r>
    </w:p>
    <w:p>
      <w:pPr>
        <w:spacing w:line="360" w:lineRule="auto"/>
        <w:ind w:firstLine="420"/>
        <w:rPr>
          <w:rFonts w:ascii="宋体" w:hAnsi="宋体"/>
          <w:szCs w:val="21"/>
        </w:rPr>
      </w:pPr>
      <w:r>
        <w:rPr>
          <w:rFonts w:hint="eastAsia" w:ascii="宋体" w:hAnsi="宋体"/>
          <w:szCs w:val="21"/>
        </w:rPr>
        <w:t>2.6分析速度≥</w:t>
      </w:r>
      <w:r>
        <w:rPr>
          <w:rFonts w:ascii="宋体" w:hAnsi="宋体"/>
          <w:szCs w:val="21"/>
        </w:rPr>
        <w:t>25,000 events/s。</w:t>
      </w:r>
    </w:p>
    <w:p>
      <w:pPr>
        <w:spacing w:line="360" w:lineRule="auto"/>
        <w:ind w:firstLine="420"/>
        <w:rPr>
          <w:rFonts w:ascii="宋体" w:hAnsi="宋体"/>
          <w:szCs w:val="21"/>
        </w:rPr>
      </w:pPr>
      <w:r>
        <w:rPr>
          <w:rFonts w:hint="eastAsia" w:ascii="宋体" w:hAnsi="宋体"/>
          <w:szCs w:val="21"/>
        </w:rPr>
        <w:t>2.7交叉污染率</w:t>
      </w:r>
      <w:r>
        <w:rPr>
          <w:rFonts w:ascii="宋体" w:hAnsi="宋体"/>
          <w:szCs w:val="21"/>
        </w:rPr>
        <w:t>:&lt;0.3%，高通量上样交叉污染率&lt;0.5%。</w:t>
      </w:r>
    </w:p>
    <w:p>
      <w:pPr>
        <w:spacing w:line="360" w:lineRule="auto"/>
        <w:ind w:firstLine="420"/>
        <w:rPr>
          <w:rFonts w:ascii="宋体" w:hAnsi="宋体"/>
          <w:szCs w:val="21"/>
        </w:rPr>
      </w:pPr>
      <w:r>
        <w:rPr>
          <w:rFonts w:hint="eastAsia" w:ascii="宋体" w:hAnsi="宋体"/>
          <w:szCs w:val="21"/>
        </w:rPr>
        <w:t>▲2.8进样系统：采用非注射泵进样，同时可升级96/</w:t>
      </w:r>
      <w:r>
        <w:rPr>
          <w:rFonts w:ascii="宋体" w:hAnsi="宋体"/>
          <w:szCs w:val="21"/>
        </w:rPr>
        <w:t>384孔板高通量自动上样器。</w:t>
      </w:r>
    </w:p>
    <w:p>
      <w:pPr>
        <w:spacing w:line="360" w:lineRule="auto"/>
        <w:ind w:firstLine="420"/>
        <w:rPr>
          <w:rFonts w:ascii="宋体" w:hAnsi="宋体"/>
          <w:szCs w:val="21"/>
        </w:rPr>
      </w:pPr>
      <w:r>
        <w:rPr>
          <w:rFonts w:hint="eastAsia" w:ascii="宋体" w:hAnsi="宋体"/>
          <w:szCs w:val="21"/>
        </w:rPr>
        <w:t>2.9光纤传导荧光信号进入检测器。</w:t>
      </w:r>
    </w:p>
    <w:p>
      <w:pPr>
        <w:spacing w:line="360" w:lineRule="auto"/>
        <w:ind w:firstLine="420"/>
        <w:rPr>
          <w:rFonts w:ascii="宋体" w:hAnsi="宋体"/>
          <w:szCs w:val="21"/>
        </w:rPr>
      </w:pPr>
      <w:r>
        <w:rPr>
          <w:rFonts w:hint="eastAsia" w:ascii="宋体" w:hAnsi="宋体"/>
          <w:szCs w:val="21"/>
        </w:rPr>
        <w:t>2.10信号脉冲处理：任意参数的脉冲信号高度</w:t>
      </w:r>
      <w:r>
        <w:rPr>
          <w:rFonts w:ascii="宋体" w:hAnsi="宋体"/>
          <w:szCs w:val="21"/>
        </w:rPr>
        <w:t>(Height),面积(Area),宽度(Width)检测以及比率检测。</w:t>
      </w:r>
    </w:p>
    <w:p>
      <w:pPr>
        <w:spacing w:line="360" w:lineRule="auto"/>
        <w:ind w:firstLine="420"/>
        <w:rPr>
          <w:rFonts w:ascii="宋体" w:hAnsi="宋体"/>
          <w:szCs w:val="21"/>
        </w:rPr>
      </w:pPr>
      <w:r>
        <w:rPr>
          <w:rFonts w:hint="eastAsia" w:ascii="宋体" w:hAnsi="宋体"/>
          <w:szCs w:val="21"/>
        </w:rPr>
        <w:t>2.11最小检测颗粒：</w:t>
      </w:r>
      <w:r>
        <w:rPr>
          <w:rFonts w:ascii="宋体" w:hAnsi="宋体"/>
          <w:szCs w:val="21"/>
        </w:rPr>
        <w:t>0.2um。</w:t>
      </w:r>
    </w:p>
    <w:p>
      <w:pPr>
        <w:spacing w:line="360" w:lineRule="auto"/>
        <w:ind w:firstLine="420"/>
        <w:rPr>
          <w:rFonts w:ascii="宋体" w:hAnsi="宋体"/>
          <w:szCs w:val="21"/>
        </w:rPr>
      </w:pPr>
      <w:r>
        <w:rPr>
          <w:rFonts w:hint="eastAsia" w:ascii="宋体" w:hAnsi="宋体"/>
          <w:szCs w:val="21"/>
        </w:rPr>
        <w:t>★2.12液流系统：具备独立的液流系统，并独立控制压力和真空度，同时进行液流状态自动监控。</w:t>
      </w:r>
    </w:p>
    <w:p>
      <w:pPr>
        <w:spacing w:line="360" w:lineRule="auto"/>
        <w:ind w:firstLine="420"/>
        <w:rPr>
          <w:rFonts w:ascii="宋体" w:hAnsi="宋体"/>
          <w:szCs w:val="21"/>
        </w:rPr>
      </w:pPr>
      <w:r>
        <w:rPr>
          <w:rFonts w:hint="eastAsia" w:ascii="宋体" w:hAnsi="宋体"/>
          <w:szCs w:val="21"/>
        </w:rPr>
        <w:t>2.13质控系统：带有仪器自动质检系统（</w:t>
      </w:r>
      <w:r>
        <w:rPr>
          <w:rFonts w:ascii="宋体" w:hAnsi="宋体"/>
          <w:szCs w:val="21"/>
        </w:rPr>
        <w:t>CS＆T），能够自动调整激光延迟和面积因子。</w:t>
      </w:r>
    </w:p>
    <w:p>
      <w:pPr>
        <w:spacing w:line="360" w:lineRule="auto"/>
        <w:ind w:firstLine="420"/>
        <w:rPr>
          <w:rFonts w:ascii="宋体" w:hAnsi="宋体"/>
          <w:szCs w:val="21"/>
        </w:rPr>
      </w:pPr>
      <w:r>
        <w:rPr>
          <w:rFonts w:hint="eastAsia" w:ascii="宋体" w:hAnsi="宋体"/>
          <w:szCs w:val="21"/>
        </w:rPr>
        <w:t>2.14仪器消耗品开放</w:t>
      </w:r>
      <w:r>
        <w:rPr>
          <w:rFonts w:ascii="宋体" w:hAnsi="宋体"/>
          <w:szCs w:val="21"/>
        </w:rPr>
        <w:t>,要求国产和进口都能使用,如上样试管，仪器鞘液，清洗液等。</w:t>
      </w:r>
    </w:p>
    <w:p>
      <w:pPr>
        <w:spacing w:line="360" w:lineRule="auto"/>
        <w:ind w:firstLine="420"/>
        <w:rPr>
          <w:rFonts w:ascii="宋体" w:hAnsi="宋体"/>
          <w:szCs w:val="21"/>
        </w:rPr>
      </w:pPr>
      <w:r>
        <w:rPr>
          <w:rFonts w:hint="eastAsia" w:ascii="宋体" w:hAnsi="宋体"/>
          <w:szCs w:val="21"/>
        </w:rPr>
        <w:t>2.15原厂具备完善的细胞因子、细胞周期、微核检测等配套抗体</w:t>
      </w:r>
    </w:p>
    <w:p>
      <w:pPr>
        <w:spacing w:line="360" w:lineRule="auto"/>
        <w:ind w:firstLine="420"/>
        <w:rPr>
          <w:rFonts w:ascii="宋体" w:hAnsi="宋体"/>
          <w:szCs w:val="21"/>
        </w:rPr>
      </w:pPr>
      <w:r>
        <w:rPr>
          <w:rFonts w:hint="eastAsia" w:ascii="宋体" w:hAnsi="宋体"/>
          <w:szCs w:val="21"/>
        </w:rPr>
        <w:t>2.16荧光补偿模式：具有自动补偿模式、离线补偿模式、在线补偿模式，增加荧光染料无需再做补偿、不同仪器见补偿条件可通用。</w:t>
      </w:r>
    </w:p>
    <w:p>
      <w:pPr>
        <w:spacing w:line="360" w:lineRule="auto"/>
        <w:ind w:firstLine="420"/>
        <w:rPr>
          <w:rFonts w:ascii="宋体" w:hAnsi="宋体"/>
          <w:b/>
          <w:bCs/>
          <w:szCs w:val="21"/>
        </w:rPr>
      </w:pPr>
      <w:r>
        <w:rPr>
          <w:rFonts w:hint="eastAsia" w:ascii="宋体" w:hAnsi="宋体"/>
          <w:b/>
          <w:bCs/>
          <w:szCs w:val="21"/>
        </w:rPr>
        <w:t>三，配置清单</w:t>
      </w:r>
    </w:p>
    <w:p>
      <w:pPr>
        <w:spacing w:line="360" w:lineRule="auto"/>
        <w:ind w:firstLine="420"/>
        <w:rPr>
          <w:rFonts w:ascii="宋体" w:hAnsi="宋体"/>
          <w:szCs w:val="21"/>
        </w:rPr>
      </w:pPr>
      <w:r>
        <w:rPr>
          <w:rFonts w:hint="eastAsia" w:ascii="宋体" w:hAnsi="宋体"/>
          <w:szCs w:val="21"/>
        </w:rPr>
        <w:t>3.1分析型流式细胞仪主机一台。</w:t>
      </w:r>
    </w:p>
    <w:p>
      <w:pPr>
        <w:spacing w:line="360" w:lineRule="auto"/>
        <w:ind w:firstLine="420"/>
        <w:rPr>
          <w:rFonts w:ascii="宋体" w:hAnsi="宋体"/>
          <w:szCs w:val="21"/>
        </w:rPr>
      </w:pPr>
      <w:r>
        <w:rPr>
          <w:rFonts w:hint="eastAsia" w:ascii="宋体" w:hAnsi="宋体"/>
          <w:szCs w:val="21"/>
        </w:rPr>
        <w:t>3.2数据处理工作站一套：电脑Win10 64位操作系统，英特尔Core i7处理器，内存不小于16G，硬盘不小于512G；显示器两台21.5英寸。</w:t>
      </w:r>
    </w:p>
    <w:p>
      <w:pPr>
        <w:spacing w:line="360" w:lineRule="auto"/>
        <w:ind w:firstLine="420"/>
        <w:rPr>
          <w:rFonts w:ascii="宋体" w:hAnsi="宋体"/>
          <w:szCs w:val="21"/>
        </w:rPr>
      </w:pPr>
    </w:p>
    <w:p>
      <w:pPr>
        <w:spacing w:line="360" w:lineRule="auto"/>
        <w:ind w:firstLine="42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3装机试剂一套。</w:t>
      </w:r>
    </w:p>
    <w:p>
      <w:pPr>
        <w:spacing w:line="360" w:lineRule="auto"/>
        <w:ind w:firstLine="420"/>
        <w:rPr>
          <w:rFonts w:ascii="宋体" w:hAnsi="宋体"/>
          <w:szCs w:val="21"/>
        </w:rPr>
      </w:pPr>
      <w:r>
        <w:rPr>
          <w:rFonts w:hint="eastAsia" w:ascii="宋体" w:hAnsi="宋体"/>
          <w:szCs w:val="21"/>
        </w:rPr>
        <w:t>3.</w:t>
      </w:r>
      <w:r>
        <w:rPr>
          <w:rFonts w:ascii="宋体" w:hAnsi="宋体"/>
          <w:szCs w:val="21"/>
        </w:rPr>
        <w:t>4稳压电源一台</w:t>
      </w:r>
      <w:r>
        <w:rPr>
          <w:rFonts w:hint="eastAsia" w:ascii="宋体" w:hAnsi="宋体"/>
          <w:szCs w:val="21"/>
        </w:rPr>
        <w:t>。</w:t>
      </w:r>
    </w:p>
    <w:p>
      <w:pPr>
        <w:spacing w:line="360" w:lineRule="auto"/>
        <w:ind w:firstLine="420"/>
        <w:rPr>
          <w:rFonts w:ascii="宋体" w:hAnsi="宋体"/>
          <w:szCs w:val="21"/>
        </w:rPr>
      </w:pPr>
      <w:r>
        <w:rPr>
          <w:rFonts w:ascii="宋体" w:hAnsi="宋体"/>
          <w:szCs w:val="21"/>
        </w:rPr>
        <w:t>3.5</w:t>
      </w:r>
      <w:r>
        <w:rPr>
          <w:rFonts w:hint="eastAsia" w:ascii="宋体" w:hAnsi="宋体"/>
          <w:szCs w:val="21"/>
        </w:rPr>
        <w:t>★提供投标产品的彩页及使用说明书，作为仪器技术参数佐证材料。</w:t>
      </w:r>
    </w:p>
    <w:p>
      <w:pPr>
        <w:pStyle w:val="2"/>
        <w:rPr>
          <w:color w:val="auto"/>
        </w:rPr>
      </w:pPr>
    </w:p>
    <w:p>
      <w:pPr>
        <w:pStyle w:val="2"/>
        <w:rPr>
          <w:color w:val="auto"/>
        </w:rPr>
      </w:pPr>
    </w:p>
    <w:p>
      <w:pPr>
        <w:tabs>
          <w:tab w:val="left" w:pos="1740"/>
        </w:tabs>
        <w:ind w:firstLine="2160" w:firstLineChars="600"/>
        <w:rPr>
          <w:rFonts w:ascii="Times New Roman" w:hAnsi="Times New Roman" w:eastAsia="黑体" w:cs="Times New Roman"/>
          <w:sz w:val="36"/>
          <w:szCs w:val="36"/>
        </w:rPr>
        <w:sectPr>
          <w:pgSz w:w="11906" w:h="16838"/>
          <w:pgMar w:top="1361" w:right="1134" w:bottom="1361" w:left="1134" w:header="851" w:footer="992" w:gutter="0"/>
          <w:cols w:space="720" w:num="1"/>
          <w:docGrid w:type="linesAndChars" w:linePitch="312" w:charSpace="0"/>
        </w:sectPr>
      </w:pPr>
    </w:p>
    <w:p>
      <w:pPr>
        <w:tabs>
          <w:tab w:val="left" w:pos="1740"/>
        </w:tabs>
        <w:ind w:firstLine="2160" w:firstLineChars="600"/>
        <w:rPr>
          <w:rFonts w:ascii="Times New Roman" w:hAnsi="Times New Roman" w:eastAsia="黑体" w:cs="Times New Roman"/>
          <w:sz w:val="30"/>
          <w:szCs w:val="36"/>
          <w:vertAlign w:val="subscript"/>
        </w:rPr>
      </w:pPr>
      <w:r>
        <w:rPr>
          <w:rFonts w:ascii="Times New Roman" w:hAnsi="Times New Roman" w:eastAsia="黑体" w:cs="Times New Roman"/>
          <w:sz w:val="36"/>
          <w:szCs w:val="36"/>
        </w:rPr>
        <w:t>杭州师范大学采购合同</w:t>
      </w:r>
      <w:r>
        <w:rPr>
          <w:rFonts w:ascii="Times New Roman" w:hAnsi="Times New Roman" w:cs="Times New Roman" w:eastAsiaTheme="minorEastAsia"/>
          <w:sz w:val="30"/>
          <w:szCs w:val="36"/>
        </w:rPr>
        <w:t>（进口免税）</w:t>
      </w:r>
    </w:p>
    <w:p>
      <w:pPr>
        <w:spacing w:line="440" w:lineRule="exact"/>
        <w:rPr>
          <w:rFonts w:ascii="Times New Roman" w:hAnsi="Times New Roman" w:eastAsia="黑体" w:cs="Times New Roman"/>
          <w:sz w:val="30"/>
          <w:szCs w:val="36"/>
        </w:rPr>
      </w:pPr>
    </w:p>
    <w:p>
      <w:pPr>
        <w:spacing w:line="440" w:lineRule="exact"/>
        <w:rPr>
          <w:rFonts w:ascii="Times New Roman" w:hAnsi="Times New Roman" w:cs="Times New Roman"/>
          <w:snapToGrid w:val="0"/>
          <w:sz w:val="24"/>
        </w:rPr>
      </w:pPr>
      <w:r>
        <w:rPr>
          <w:rFonts w:ascii="Times New Roman" w:hAnsi="Times New Roman" w:cs="Times New Roman"/>
          <w:snapToGrid w:val="0"/>
          <w:sz w:val="24"/>
        </w:rPr>
        <w:t>甲方：</w:t>
      </w:r>
      <w:r>
        <w:rPr>
          <w:rFonts w:ascii="Times New Roman" w:hAnsi="Times New Roman" w:cs="Times New Roman"/>
          <w:b/>
          <w:snapToGrid w:val="0"/>
          <w:sz w:val="24"/>
        </w:rPr>
        <w:t>杭州师范大学</w:t>
      </w:r>
    </w:p>
    <w:p>
      <w:pPr>
        <w:spacing w:line="440" w:lineRule="exact"/>
        <w:rPr>
          <w:rFonts w:ascii="Times New Roman" w:hAnsi="Times New Roman" w:cs="Times New Roman"/>
          <w:snapToGrid w:val="0"/>
          <w:szCs w:val="21"/>
        </w:rPr>
      </w:pPr>
      <w:r>
        <w:rPr>
          <w:rFonts w:ascii="Times New Roman" w:hAnsi="Times New Roman" w:cs="Times New Roman"/>
          <w:snapToGrid w:val="0"/>
          <w:sz w:val="24"/>
        </w:rPr>
        <w:t>乙方：</w:t>
      </w:r>
    </w:p>
    <w:p>
      <w:pPr>
        <w:spacing w:line="440" w:lineRule="exact"/>
        <w:ind w:firstLine="420" w:firstLineChars="200"/>
        <w:rPr>
          <w:rFonts w:ascii="Times New Roman" w:hAnsi="Times New Roman" w:cs="Times New Roman"/>
          <w:snapToGrid w:val="0"/>
          <w:szCs w:val="21"/>
        </w:rPr>
      </w:pPr>
      <w:r>
        <w:rPr>
          <w:rFonts w:ascii="Times New Roman" w:hAnsi="Times New Roman" w:cs="Times New Roman"/>
          <w:snapToGrid w:val="0"/>
          <w:szCs w:val="21"/>
        </w:rPr>
        <w:t>合同编号：HZNU-2020</w:t>
      </w:r>
    </w:p>
    <w:p>
      <w:pPr>
        <w:spacing w:line="440" w:lineRule="exact"/>
        <w:ind w:firstLine="420" w:firstLineChars="200"/>
        <w:rPr>
          <w:rFonts w:ascii="Times New Roman" w:hAnsi="Times New Roman" w:cs="Times New Roman"/>
          <w:snapToGrid w:val="0"/>
          <w:szCs w:val="21"/>
        </w:rPr>
      </w:pPr>
      <w:r>
        <w:rPr>
          <w:rFonts w:ascii="Times New Roman" w:hAnsi="Times New Roman" w:cs="Times New Roman"/>
          <w:snapToGrid w:val="0"/>
          <w:szCs w:val="21"/>
        </w:rPr>
        <w:t>标书编号：HZNU-2020</w:t>
      </w:r>
    </w:p>
    <w:p>
      <w:pPr>
        <w:spacing w:line="440" w:lineRule="exact"/>
        <w:ind w:firstLine="420" w:firstLineChars="200"/>
        <w:rPr>
          <w:rFonts w:ascii="Times New Roman" w:hAnsi="Times New Roman" w:cs="Times New Roman"/>
          <w:snapToGrid w:val="0"/>
          <w:szCs w:val="21"/>
        </w:rPr>
      </w:pPr>
      <w:r>
        <w:rPr>
          <w:rFonts w:ascii="Times New Roman" w:hAnsi="Times New Roman" w:cs="Times New Roman"/>
          <w:snapToGrid w:val="0"/>
          <w:szCs w:val="21"/>
        </w:rPr>
        <w:t>项目名称：</w:t>
      </w:r>
    </w:p>
    <w:p>
      <w:pPr>
        <w:spacing w:line="440" w:lineRule="exact"/>
        <w:ind w:firstLine="420" w:firstLineChars="200"/>
        <w:rPr>
          <w:rFonts w:ascii="Times New Roman" w:hAnsi="Times New Roman" w:cs="Times New Roman"/>
          <w:snapToGrid w:val="0"/>
          <w:szCs w:val="21"/>
        </w:rPr>
      </w:pPr>
      <w:r>
        <w:rPr>
          <w:rFonts w:ascii="Times New Roman" w:hAnsi="Times New Roman" w:cs="Times New Roman"/>
          <w:snapToGrid w:val="0"/>
          <w:szCs w:val="21"/>
        </w:rPr>
        <w:t>需求部门：</w:t>
      </w:r>
    </w:p>
    <w:p>
      <w:pPr>
        <w:spacing w:line="440" w:lineRule="exact"/>
        <w:ind w:firstLine="420" w:firstLineChars="200"/>
        <w:rPr>
          <w:rFonts w:ascii="Times New Roman" w:hAnsi="Times New Roman" w:cs="Times New Roman"/>
          <w:snapToGrid w:val="0"/>
          <w:szCs w:val="21"/>
        </w:rPr>
      </w:pPr>
      <w:r>
        <w:rPr>
          <w:rFonts w:ascii="Times New Roman" w:hAnsi="Times New Roman" w:cs="Times New Roman"/>
          <w:snapToGrid w:val="0"/>
          <w:szCs w:val="21"/>
        </w:rPr>
        <w:t>经费来源：</w:t>
      </w:r>
    </w:p>
    <w:p>
      <w:pPr>
        <w:spacing w:line="440" w:lineRule="exact"/>
        <w:ind w:firstLine="420" w:firstLineChars="200"/>
        <w:rPr>
          <w:rFonts w:ascii="Times New Roman" w:hAnsi="Times New Roman" w:cs="Times New Roman"/>
          <w:snapToGrid w:val="0"/>
          <w:szCs w:val="21"/>
        </w:rPr>
      </w:pPr>
      <w:r>
        <w:rPr>
          <w:rFonts w:ascii="Times New Roman" w:hAnsi="Times New Roman" w:cs="Times New Roman"/>
          <w:snapToGrid w:val="0"/>
          <w:szCs w:val="21"/>
        </w:rPr>
        <w:t>经费代码：</w:t>
      </w:r>
    </w:p>
    <w:p>
      <w:pPr>
        <w:spacing w:line="440" w:lineRule="exact"/>
        <w:ind w:firstLine="420" w:firstLineChars="200"/>
        <w:rPr>
          <w:rFonts w:ascii="Times New Roman" w:hAnsi="Times New Roman" w:cs="Times New Roman"/>
          <w:snapToGrid w:val="0"/>
          <w:szCs w:val="21"/>
        </w:rPr>
      </w:pPr>
      <w:r>
        <w:rPr>
          <w:rFonts w:ascii="Times New Roman" w:hAnsi="Times New Roman" w:cs="Times New Roman"/>
          <w:snapToGrid w:val="0"/>
          <w:szCs w:val="21"/>
        </w:rPr>
        <w:t xml:space="preserve">签约地点：杭州师范大学 </w:t>
      </w:r>
    </w:p>
    <w:p>
      <w:pPr>
        <w:spacing w:line="440" w:lineRule="exact"/>
        <w:ind w:firstLine="420" w:firstLineChars="200"/>
        <w:rPr>
          <w:rFonts w:ascii="Times New Roman" w:hAnsi="Times New Roman" w:cs="Times New Roman"/>
          <w:b/>
          <w:snapToGrid w:val="0"/>
          <w:szCs w:val="21"/>
        </w:rPr>
      </w:pPr>
    </w:p>
    <w:p>
      <w:pPr>
        <w:spacing w:line="440" w:lineRule="exact"/>
        <w:ind w:firstLine="420" w:firstLineChars="200"/>
        <w:rPr>
          <w:rFonts w:ascii="Times New Roman" w:hAnsi="Times New Roman" w:cs="Times New Roman"/>
          <w:snapToGrid w:val="0"/>
          <w:szCs w:val="21"/>
        </w:rPr>
      </w:pPr>
      <w:r>
        <w:rPr>
          <w:rFonts w:ascii="Times New Roman" w:hAnsi="Times New Roman" w:cs="Times New Roman"/>
          <w:snapToGrid w:val="0"/>
          <w:szCs w:val="21"/>
        </w:rPr>
        <w:t>根据《中华人民共和国政府采购法》、《中华人民共和国合同法》等有关法律法规精神，杭州师范大学（甲方）经过采购方式，确定（乙方）为供货单位，双方经协商达成以下条款：</w:t>
      </w:r>
    </w:p>
    <w:p>
      <w:pPr>
        <w:spacing w:line="440" w:lineRule="exact"/>
        <w:ind w:firstLine="420" w:firstLineChars="200"/>
        <w:rPr>
          <w:rFonts w:ascii="Times New Roman" w:hAnsi="Times New Roman" w:cs="Times New Roman"/>
          <w:snapToGrid w:val="0"/>
          <w:szCs w:val="21"/>
        </w:rPr>
      </w:pPr>
      <w:r>
        <w:rPr>
          <w:rFonts w:ascii="Times New Roman" w:hAnsi="Times New Roman" w:cs="Times New Roman"/>
          <w:b/>
          <w:snapToGrid w:val="0"/>
          <w:szCs w:val="21"/>
        </w:rPr>
        <w:t xml:space="preserve">第一条：采购货物配置清单及合同价 （含预算号、合同号）                             </w:t>
      </w:r>
    </w:p>
    <w:p>
      <w:pPr>
        <w:spacing w:line="440" w:lineRule="exact"/>
        <w:ind w:firstLine="420" w:firstLineChars="200"/>
        <w:rPr>
          <w:rFonts w:ascii="Times New Roman" w:hAnsi="Times New Roman" w:cs="Times New Roman"/>
          <w:szCs w:val="21"/>
        </w:rPr>
      </w:pPr>
      <w:r>
        <w:rPr>
          <w:rFonts w:ascii="Times New Roman" w:hAnsi="Times New Roman" w:cs="Times New Roman"/>
          <w:snapToGrid w:val="0"/>
          <w:szCs w:val="21"/>
        </w:rPr>
        <w:t>(一)进口免税货物金额单位：元（人民币）</w:t>
      </w:r>
    </w:p>
    <w:tbl>
      <w:tblPr>
        <w:tblStyle w:val="45"/>
        <w:tblpPr w:leftFromText="180" w:rightFromText="180" w:vertAnchor="text" w:horzAnchor="margin" w:tblpXSpec="center" w:tblpY="158"/>
        <w:tblW w:w="100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725"/>
        <w:gridCol w:w="1215"/>
        <w:gridCol w:w="750"/>
        <w:gridCol w:w="924"/>
        <w:gridCol w:w="1191"/>
        <w:gridCol w:w="1421"/>
        <w:gridCol w:w="1320"/>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39" w:type="dxa"/>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编号</w:t>
            </w:r>
          </w:p>
        </w:tc>
        <w:tc>
          <w:tcPr>
            <w:tcW w:w="1725" w:type="dxa"/>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产品名称</w:t>
            </w:r>
          </w:p>
        </w:tc>
        <w:tc>
          <w:tcPr>
            <w:tcW w:w="1215" w:type="dxa"/>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型号</w:t>
            </w:r>
          </w:p>
        </w:tc>
        <w:tc>
          <w:tcPr>
            <w:tcW w:w="750" w:type="dxa"/>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数量</w:t>
            </w:r>
          </w:p>
        </w:tc>
        <w:tc>
          <w:tcPr>
            <w:tcW w:w="924" w:type="dxa"/>
            <w:vAlign w:val="center"/>
          </w:tcPr>
          <w:p>
            <w:pPr>
              <w:jc w:val="center"/>
              <w:rPr>
                <w:rFonts w:ascii="Times New Roman" w:hAnsi="Times New Roman" w:cs="Times New Roman"/>
                <w:snapToGrid w:val="0"/>
              </w:rPr>
            </w:pPr>
            <w:r>
              <w:rPr>
                <w:rFonts w:ascii="Times New Roman" w:hAnsi="Times New Roman" w:cs="Times New Roman"/>
                <w:snapToGrid w:val="0"/>
              </w:rPr>
              <w:t>单价</w:t>
            </w:r>
          </w:p>
        </w:tc>
        <w:tc>
          <w:tcPr>
            <w:tcW w:w="1191" w:type="dxa"/>
            <w:vAlign w:val="center"/>
          </w:tcPr>
          <w:p>
            <w:pPr>
              <w:jc w:val="center"/>
              <w:rPr>
                <w:rFonts w:ascii="Times New Roman" w:hAnsi="Times New Roman" w:cs="Times New Roman"/>
                <w:snapToGrid w:val="0"/>
              </w:rPr>
            </w:pPr>
            <w:r>
              <w:rPr>
                <w:rFonts w:ascii="Times New Roman" w:hAnsi="Times New Roman" w:cs="Times New Roman"/>
                <w:snapToGrid w:val="0"/>
              </w:rPr>
              <w:t>合计价格</w:t>
            </w:r>
          </w:p>
        </w:tc>
        <w:tc>
          <w:tcPr>
            <w:tcW w:w="1421" w:type="dxa"/>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预算号</w:t>
            </w:r>
          </w:p>
        </w:tc>
        <w:tc>
          <w:tcPr>
            <w:tcW w:w="1320" w:type="dxa"/>
          </w:tcPr>
          <w:p>
            <w:pPr>
              <w:spacing w:line="440" w:lineRule="exact"/>
              <w:jc w:val="center"/>
              <w:rPr>
                <w:rFonts w:ascii="Times New Roman" w:hAnsi="Times New Roman" w:cs="Times New Roman"/>
                <w:szCs w:val="21"/>
              </w:rPr>
            </w:pPr>
            <w:r>
              <w:rPr>
                <w:rFonts w:ascii="Times New Roman" w:hAnsi="Times New Roman" w:cs="Times New Roman"/>
                <w:szCs w:val="21"/>
              </w:rPr>
              <w:t>执行号</w:t>
            </w:r>
          </w:p>
        </w:tc>
        <w:tc>
          <w:tcPr>
            <w:tcW w:w="803" w:type="dxa"/>
          </w:tcPr>
          <w:p>
            <w:pPr>
              <w:spacing w:line="440" w:lineRule="exact"/>
              <w:jc w:val="center"/>
              <w:rPr>
                <w:rFonts w:ascii="Times New Roman" w:hAnsi="Times New Roman" w:cs="Times New Roman"/>
                <w:szCs w:val="21"/>
              </w:rPr>
            </w:pPr>
            <w:r>
              <w:rPr>
                <w:rFonts w:ascii="Times New Roman" w:hAnsi="Times New Roman"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39" w:type="dxa"/>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1</w:t>
            </w:r>
          </w:p>
        </w:tc>
        <w:tc>
          <w:tcPr>
            <w:tcW w:w="1725" w:type="dxa"/>
            <w:vAlign w:val="center"/>
          </w:tcPr>
          <w:p>
            <w:pPr>
              <w:spacing w:line="440" w:lineRule="exact"/>
              <w:jc w:val="center"/>
              <w:rPr>
                <w:rFonts w:ascii="Times New Roman" w:hAnsi="Times New Roman" w:cs="Times New Roman"/>
                <w:szCs w:val="21"/>
              </w:rPr>
            </w:pPr>
          </w:p>
        </w:tc>
        <w:tc>
          <w:tcPr>
            <w:tcW w:w="1215" w:type="dxa"/>
            <w:vAlign w:val="center"/>
          </w:tcPr>
          <w:p>
            <w:pPr>
              <w:spacing w:line="440" w:lineRule="exact"/>
              <w:jc w:val="center"/>
              <w:rPr>
                <w:rFonts w:ascii="Times New Roman" w:hAnsi="Times New Roman" w:cs="Times New Roman"/>
                <w:szCs w:val="21"/>
              </w:rPr>
            </w:pPr>
          </w:p>
        </w:tc>
        <w:tc>
          <w:tcPr>
            <w:tcW w:w="750" w:type="dxa"/>
            <w:vAlign w:val="center"/>
          </w:tcPr>
          <w:p>
            <w:pPr>
              <w:spacing w:line="440" w:lineRule="exact"/>
              <w:jc w:val="center"/>
              <w:rPr>
                <w:rFonts w:ascii="Times New Roman" w:hAnsi="Times New Roman" w:cs="Times New Roman"/>
                <w:szCs w:val="21"/>
              </w:rPr>
            </w:pPr>
          </w:p>
        </w:tc>
        <w:tc>
          <w:tcPr>
            <w:tcW w:w="924" w:type="dxa"/>
            <w:vAlign w:val="center"/>
          </w:tcPr>
          <w:p>
            <w:pPr>
              <w:spacing w:line="440" w:lineRule="exact"/>
              <w:jc w:val="center"/>
              <w:rPr>
                <w:rFonts w:ascii="Times New Roman" w:hAnsi="Times New Roman" w:cs="Times New Roman"/>
                <w:szCs w:val="21"/>
              </w:rPr>
            </w:pPr>
          </w:p>
        </w:tc>
        <w:tc>
          <w:tcPr>
            <w:tcW w:w="1191" w:type="dxa"/>
            <w:vAlign w:val="center"/>
          </w:tcPr>
          <w:p>
            <w:pPr>
              <w:spacing w:line="440" w:lineRule="exact"/>
              <w:jc w:val="center"/>
              <w:rPr>
                <w:rFonts w:ascii="Times New Roman" w:hAnsi="Times New Roman" w:cs="Times New Roman"/>
                <w:szCs w:val="21"/>
              </w:rPr>
            </w:pPr>
          </w:p>
        </w:tc>
        <w:tc>
          <w:tcPr>
            <w:tcW w:w="1421" w:type="dxa"/>
            <w:vAlign w:val="center"/>
          </w:tcPr>
          <w:p>
            <w:pPr>
              <w:spacing w:line="440" w:lineRule="exact"/>
              <w:jc w:val="center"/>
              <w:rPr>
                <w:rFonts w:ascii="Times New Roman" w:hAnsi="Times New Roman" w:cs="Times New Roman"/>
                <w:szCs w:val="21"/>
              </w:rPr>
            </w:pPr>
          </w:p>
        </w:tc>
        <w:tc>
          <w:tcPr>
            <w:tcW w:w="1320" w:type="dxa"/>
            <w:vAlign w:val="center"/>
          </w:tcPr>
          <w:p>
            <w:pPr>
              <w:spacing w:line="440" w:lineRule="exact"/>
              <w:jc w:val="center"/>
              <w:rPr>
                <w:rFonts w:ascii="Times New Roman" w:hAnsi="Times New Roman" w:cs="Times New Roman"/>
                <w:szCs w:val="21"/>
              </w:rPr>
            </w:pPr>
          </w:p>
        </w:tc>
        <w:tc>
          <w:tcPr>
            <w:tcW w:w="803" w:type="dxa"/>
          </w:tcPr>
          <w:p>
            <w:pPr>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39" w:type="dxa"/>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2</w:t>
            </w:r>
          </w:p>
        </w:tc>
        <w:tc>
          <w:tcPr>
            <w:tcW w:w="1725" w:type="dxa"/>
            <w:vAlign w:val="center"/>
          </w:tcPr>
          <w:p>
            <w:pPr>
              <w:spacing w:line="440" w:lineRule="exact"/>
              <w:jc w:val="center"/>
              <w:rPr>
                <w:rFonts w:ascii="Times New Roman" w:hAnsi="Times New Roman" w:cs="Times New Roman"/>
                <w:szCs w:val="21"/>
              </w:rPr>
            </w:pPr>
          </w:p>
        </w:tc>
        <w:tc>
          <w:tcPr>
            <w:tcW w:w="1215" w:type="dxa"/>
            <w:vAlign w:val="center"/>
          </w:tcPr>
          <w:p>
            <w:pPr>
              <w:spacing w:line="440" w:lineRule="exact"/>
              <w:jc w:val="center"/>
              <w:rPr>
                <w:rFonts w:ascii="Times New Roman" w:hAnsi="Times New Roman" w:cs="Times New Roman"/>
                <w:szCs w:val="21"/>
              </w:rPr>
            </w:pPr>
          </w:p>
        </w:tc>
        <w:tc>
          <w:tcPr>
            <w:tcW w:w="750" w:type="dxa"/>
            <w:vAlign w:val="center"/>
          </w:tcPr>
          <w:p>
            <w:pPr>
              <w:spacing w:line="440" w:lineRule="exact"/>
              <w:jc w:val="center"/>
              <w:rPr>
                <w:rFonts w:ascii="Times New Roman" w:hAnsi="Times New Roman" w:cs="Times New Roman"/>
                <w:szCs w:val="21"/>
              </w:rPr>
            </w:pPr>
          </w:p>
        </w:tc>
        <w:tc>
          <w:tcPr>
            <w:tcW w:w="924" w:type="dxa"/>
            <w:vAlign w:val="center"/>
          </w:tcPr>
          <w:p>
            <w:pPr>
              <w:spacing w:line="440" w:lineRule="exact"/>
              <w:jc w:val="center"/>
              <w:rPr>
                <w:rFonts w:ascii="Times New Roman" w:hAnsi="Times New Roman" w:cs="Times New Roman"/>
                <w:szCs w:val="21"/>
              </w:rPr>
            </w:pPr>
          </w:p>
        </w:tc>
        <w:tc>
          <w:tcPr>
            <w:tcW w:w="1191" w:type="dxa"/>
            <w:vAlign w:val="center"/>
          </w:tcPr>
          <w:p>
            <w:pPr>
              <w:spacing w:line="440" w:lineRule="exact"/>
              <w:jc w:val="center"/>
              <w:rPr>
                <w:rFonts w:ascii="Times New Roman" w:hAnsi="Times New Roman" w:cs="Times New Roman"/>
                <w:szCs w:val="21"/>
              </w:rPr>
            </w:pPr>
          </w:p>
        </w:tc>
        <w:tc>
          <w:tcPr>
            <w:tcW w:w="1421" w:type="dxa"/>
            <w:vAlign w:val="center"/>
          </w:tcPr>
          <w:p>
            <w:pPr>
              <w:spacing w:line="440" w:lineRule="exact"/>
              <w:jc w:val="center"/>
              <w:rPr>
                <w:rFonts w:ascii="Times New Roman" w:hAnsi="Times New Roman" w:cs="Times New Roman"/>
                <w:szCs w:val="21"/>
              </w:rPr>
            </w:pPr>
          </w:p>
        </w:tc>
        <w:tc>
          <w:tcPr>
            <w:tcW w:w="1320" w:type="dxa"/>
            <w:vAlign w:val="center"/>
          </w:tcPr>
          <w:p>
            <w:pPr>
              <w:spacing w:line="440" w:lineRule="exact"/>
              <w:jc w:val="center"/>
              <w:rPr>
                <w:rFonts w:ascii="Times New Roman" w:hAnsi="Times New Roman" w:cs="Times New Roman"/>
                <w:szCs w:val="21"/>
              </w:rPr>
            </w:pPr>
          </w:p>
        </w:tc>
        <w:tc>
          <w:tcPr>
            <w:tcW w:w="803" w:type="dxa"/>
          </w:tcPr>
          <w:p>
            <w:pPr>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5353" w:type="dxa"/>
            <w:gridSpan w:val="5"/>
            <w:vAlign w:val="center"/>
          </w:tcPr>
          <w:p>
            <w:pPr>
              <w:spacing w:line="440" w:lineRule="exact"/>
              <w:jc w:val="left"/>
              <w:rPr>
                <w:rFonts w:ascii="Times New Roman" w:hAnsi="Times New Roman" w:cs="Times New Roman"/>
                <w:szCs w:val="21"/>
              </w:rPr>
            </w:pPr>
            <w:r>
              <w:rPr>
                <w:rFonts w:ascii="Times New Roman" w:hAnsi="Times New Roman" w:cs="Times New Roman"/>
                <w:szCs w:val="21"/>
              </w:rPr>
              <w:t>总计人民币（大写）：</w:t>
            </w:r>
          </w:p>
        </w:tc>
        <w:tc>
          <w:tcPr>
            <w:tcW w:w="4735" w:type="dxa"/>
            <w:gridSpan w:val="4"/>
            <w:vAlign w:val="center"/>
          </w:tcPr>
          <w:p>
            <w:pPr>
              <w:spacing w:line="440" w:lineRule="exact"/>
              <w:jc w:val="left"/>
              <w:rPr>
                <w:rFonts w:ascii="Times New Roman" w:hAnsi="Times New Roman" w:cs="Times New Roman"/>
                <w:szCs w:val="21"/>
              </w:rPr>
            </w:pPr>
            <w:r>
              <w:rPr>
                <w:rFonts w:ascii="Times New Roman" w:hAnsi="Times New Roman" w:cs="Times New Roman"/>
                <w:szCs w:val="21"/>
              </w:rPr>
              <w:t>￥</w:t>
            </w:r>
          </w:p>
        </w:tc>
      </w:tr>
    </w:tbl>
    <w:p>
      <w:pPr>
        <w:spacing w:line="440" w:lineRule="exact"/>
        <w:ind w:firstLine="420" w:firstLineChars="200"/>
        <w:rPr>
          <w:rFonts w:ascii="Times New Roman" w:hAnsi="Times New Roman" w:cs="Times New Roman"/>
          <w:szCs w:val="21"/>
        </w:rPr>
      </w:pPr>
      <w:r>
        <w:rPr>
          <w:rFonts w:ascii="Times New Roman" w:hAnsi="Times New Roman" w:cs="Times New Roman"/>
          <w:snapToGrid w:val="0"/>
          <w:szCs w:val="21"/>
        </w:rPr>
        <w:t>(一)国内供货产品金额单位：元（人民币）</w:t>
      </w:r>
    </w:p>
    <w:tbl>
      <w:tblPr>
        <w:tblStyle w:val="45"/>
        <w:tblpPr w:leftFromText="180" w:rightFromText="180" w:vertAnchor="text" w:horzAnchor="margin" w:tblpXSpec="center" w:tblpY="158"/>
        <w:tblW w:w="100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725"/>
        <w:gridCol w:w="1215"/>
        <w:gridCol w:w="750"/>
        <w:gridCol w:w="924"/>
        <w:gridCol w:w="1191"/>
        <w:gridCol w:w="1421"/>
        <w:gridCol w:w="1320"/>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39" w:type="dxa"/>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编号</w:t>
            </w:r>
          </w:p>
        </w:tc>
        <w:tc>
          <w:tcPr>
            <w:tcW w:w="1725" w:type="dxa"/>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产品名称</w:t>
            </w:r>
          </w:p>
        </w:tc>
        <w:tc>
          <w:tcPr>
            <w:tcW w:w="1215" w:type="dxa"/>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型号</w:t>
            </w:r>
          </w:p>
        </w:tc>
        <w:tc>
          <w:tcPr>
            <w:tcW w:w="750" w:type="dxa"/>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数量</w:t>
            </w:r>
          </w:p>
        </w:tc>
        <w:tc>
          <w:tcPr>
            <w:tcW w:w="924" w:type="dxa"/>
            <w:vAlign w:val="center"/>
          </w:tcPr>
          <w:p>
            <w:pPr>
              <w:jc w:val="center"/>
              <w:rPr>
                <w:rFonts w:ascii="Times New Roman" w:hAnsi="Times New Roman" w:cs="Times New Roman"/>
                <w:snapToGrid w:val="0"/>
              </w:rPr>
            </w:pPr>
            <w:r>
              <w:rPr>
                <w:rFonts w:ascii="Times New Roman" w:hAnsi="Times New Roman" w:cs="Times New Roman"/>
                <w:snapToGrid w:val="0"/>
              </w:rPr>
              <w:t>单价</w:t>
            </w:r>
          </w:p>
        </w:tc>
        <w:tc>
          <w:tcPr>
            <w:tcW w:w="1191" w:type="dxa"/>
            <w:vAlign w:val="center"/>
          </w:tcPr>
          <w:p>
            <w:pPr>
              <w:jc w:val="center"/>
              <w:rPr>
                <w:rFonts w:ascii="Times New Roman" w:hAnsi="Times New Roman" w:cs="Times New Roman"/>
                <w:snapToGrid w:val="0"/>
              </w:rPr>
            </w:pPr>
            <w:r>
              <w:rPr>
                <w:rFonts w:ascii="Times New Roman" w:hAnsi="Times New Roman" w:cs="Times New Roman"/>
                <w:snapToGrid w:val="0"/>
              </w:rPr>
              <w:t>合计价格</w:t>
            </w:r>
          </w:p>
        </w:tc>
        <w:tc>
          <w:tcPr>
            <w:tcW w:w="1421" w:type="dxa"/>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预算号</w:t>
            </w:r>
          </w:p>
        </w:tc>
        <w:tc>
          <w:tcPr>
            <w:tcW w:w="1320" w:type="dxa"/>
          </w:tcPr>
          <w:p>
            <w:pPr>
              <w:spacing w:line="440" w:lineRule="exact"/>
              <w:jc w:val="center"/>
              <w:rPr>
                <w:rFonts w:ascii="Times New Roman" w:hAnsi="Times New Roman" w:cs="Times New Roman"/>
                <w:szCs w:val="21"/>
              </w:rPr>
            </w:pPr>
            <w:r>
              <w:rPr>
                <w:rFonts w:ascii="Times New Roman" w:hAnsi="Times New Roman" w:cs="Times New Roman"/>
                <w:szCs w:val="21"/>
              </w:rPr>
              <w:t>执行号</w:t>
            </w:r>
          </w:p>
        </w:tc>
        <w:tc>
          <w:tcPr>
            <w:tcW w:w="803" w:type="dxa"/>
          </w:tcPr>
          <w:p>
            <w:pPr>
              <w:spacing w:line="440" w:lineRule="exact"/>
              <w:jc w:val="center"/>
              <w:rPr>
                <w:rFonts w:ascii="Times New Roman" w:hAnsi="Times New Roman" w:cs="Times New Roman"/>
                <w:szCs w:val="21"/>
              </w:rPr>
            </w:pPr>
            <w:r>
              <w:rPr>
                <w:rFonts w:ascii="Times New Roman" w:hAnsi="Times New Roman"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39" w:type="dxa"/>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1</w:t>
            </w:r>
          </w:p>
        </w:tc>
        <w:tc>
          <w:tcPr>
            <w:tcW w:w="1725" w:type="dxa"/>
            <w:vAlign w:val="center"/>
          </w:tcPr>
          <w:p>
            <w:pPr>
              <w:spacing w:line="440" w:lineRule="exact"/>
              <w:jc w:val="center"/>
              <w:rPr>
                <w:rFonts w:ascii="Times New Roman" w:hAnsi="Times New Roman" w:cs="Times New Roman"/>
                <w:szCs w:val="21"/>
              </w:rPr>
            </w:pPr>
          </w:p>
        </w:tc>
        <w:tc>
          <w:tcPr>
            <w:tcW w:w="1215" w:type="dxa"/>
            <w:vAlign w:val="center"/>
          </w:tcPr>
          <w:p>
            <w:pPr>
              <w:spacing w:line="440" w:lineRule="exact"/>
              <w:jc w:val="center"/>
              <w:rPr>
                <w:rFonts w:ascii="Times New Roman" w:hAnsi="Times New Roman" w:cs="Times New Roman"/>
                <w:szCs w:val="21"/>
              </w:rPr>
            </w:pPr>
          </w:p>
        </w:tc>
        <w:tc>
          <w:tcPr>
            <w:tcW w:w="750" w:type="dxa"/>
            <w:vAlign w:val="center"/>
          </w:tcPr>
          <w:p>
            <w:pPr>
              <w:spacing w:line="440" w:lineRule="exact"/>
              <w:jc w:val="center"/>
              <w:rPr>
                <w:rFonts w:ascii="Times New Roman" w:hAnsi="Times New Roman" w:cs="Times New Roman"/>
                <w:szCs w:val="21"/>
              </w:rPr>
            </w:pPr>
          </w:p>
        </w:tc>
        <w:tc>
          <w:tcPr>
            <w:tcW w:w="924" w:type="dxa"/>
            <w:vAlign w:val="center"/>
          </w:tcPr>
          <w:p>
            <w:pPr>
              <w:spacing w:line="440" w:lineRule="exact"/>
              <w:jc w:val="center"/>
              <w:rPr>
                <w:rFonts w:ascii="Times New Roman" w:hAnsi="Times New Roman" w:cs="Times New Roman"/>
                <w:szCs w:val="21"/>
              </w:rPr>
            </w:pPr>
          </w:p>
        </w:tc>
        <w:tc>
          <w:tcPr>
            <w:tcW w:w="1191" w:type="dxa"/>
            <w:vAlign w:val="center"/>
          </w:tcPr>
          <w:p>
            <w:pPr>
              <w:spacing w:line="440" w:lineRule="exact"/>
              <w:jc w:val="center"/>
              <w:rPr>
                <w:rFonts w:ascii="Times New Roman" w:hAnsi="Times New Roman" w:cs="Times New Roman"/>
                <w:szCs w:val="21"/>
              </w:rPr>
            </w:pPr>
          </w:p>
        </w:tc>
        <w:tc>
          <w:tcPr>
            <w:tcW w:w="1421" w:type="dxa"/>
            <w:vAlign w:val="center"/>
          </w:tcPr>
          <w:p>
            <w:pPr>
              <w:spacing w:line="440" w:lineRule="exact"/>
              <w:jc w:val="center"/>
              <w:rPr>
                <w:rFonts w:ascii="Times New Roman" w:hAnsi="Times New Roman" w:cs="Times New Roman"/>
                <w:szCs w:val="21"/>
              </w:rPr>
            </w:pPr>
          </w:p>
        </w:tc>
        <w:tc>
          <w:tcPr>
            <w:tcW w:w="1320" w:type="dxa"/>
            <w:vAlign w:val="center"/>
          </w:tcPr>
          <w:p>
            <w:pPr>
              <w:spacing w:line="440" w:lineRule="exact"/>
              <w:jc w:val="center"/>
              <w:rPr>
                <w:rFonts w:ascii="Times New Roman" w:hAnsi="Times New Roman" w:cs="Times New Roman"/>
                <w:szCs w:val="21"/>
              </w:rPr>
            </w:pPr>
          </w:p>
        </w:tc>
        <w:tc>
          <w:tcPr>
            <w:tcW w:w="803" w:type="dxa"/>
          </w:tcPr>
          <w:p>
            <w:pPr>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39" w:type="dxa"/>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2</w:t>
            </w:r>
          </w:p>
        </w:tc>
        <w:tc>
          <w:tcPr>
            <w:tcW w:w="1725" w:type="dxa"/>
            <w:vAlign w:val="center"/>
          </w:tcPr>
          <w:p>
            <w:pPr>
              <w:spacing w:line="440" w:lineRule="exact"/>
              <w:jc w:val="center"/>
              <w:rPr>
                <w:rFonts w:ascii="Times New Roman" w:hAnsi="Times New Roman" w:cs="Times New Roman"/>
                <w:szCs w:val="21"/>
              </w:rPr>
            </w:pPr>
          </w:p>
        </w:tc>
        <w:tc>
          <w:tcPr>
            <w:tcW w:w="1215" w:type="dxa"/>
            <w:vAlign w:val="center"/>
          </w:tcPr>
          <w:p>
            <w:pPr>
              <w:spacing w:line="440" w:lineRule="exact"/>
              <w:jc w:val="center"/>
              <w:rPr>
                <w:rFonts w:ascii="Times New Roman" w:hAnsi="Times New Roman" w:cs="Times New Roman"/>
                <w:szCs w:val="21"/>
              </w:rPr>
            </w:pPr>
          </w:p>
        </w:tc>
        <w:tc>
          <w:tcPr>
            <w:tcW w:w="750" w:type="dxa"/>
            <w:vAlign w:val="center"/>
          </w:tcPr>
          <w:p>
            <w:pPr>
              <w:spacing w:line="440" w:lineRule="exact"/>
              <w:jc w:val="center"/>
              <w:rPr>
                <w:rFonts w:ascii="Times New Roman" w:hAnsi="Times New Roman" w:cs="Times New Roman"/>
                <w:szCs w:val="21"/>
              </w:rPr>
            </w:pPr>
          </w:p>
        </w:tc>
        <w:tc>
          <w:tcPr>
            <w:tcW w:w="924" w:type="dxa"/>
            <w:vAlign w:val="center"/>
          </w:tcPr>
          <w:p>
            <w:pPr>
              <w:spacing w:line="440" w:lineRule="exact"/>
              <w:jc w:val="center"/>
              <w:rPr>
                <w:rFonts w:ascii="Times New Roman" w:hAnsi="Times New Roman" w:cs="Times New Roman"/>
                <w:szCs w:val="21"/>
              </w:rPr>
            </w:pPr>
          </w:p>
        </w:tc>
        <w:tc>
          <w:tcPr>
            <w:tcW w:w="1191" w:type="dxa"/>
            <w:vAlign w:val="center"/>
          </w:tcPr>
          <w:p>
            <w:pPr>
              <w:spacing w:line="440" w:lineRule="exact"/>
              <w:jc w:val="center"/>
              <w:rPr>
                <w:rFonts w:ascii="Times New Roman" w:hAnsi="Times New Roman" w:cs="Times New Roman"/>
                <w:szCs w:val="21"/>
              </w:rPr>
            </w:pPr>
          </w:p>
        </w:tc>
        <w:tc>
          <w:tcPr>
            <w:tcW w:w="1421" w:type="dxa"/>
            <w:vAlign w:val="center"/>
          </w:tcPr>
          <w:p>
            <w:pPr>
              <w:spacing w:line="440" w:lineRule="exact"/>
              <w:jc w:val="center"/>
              <w:rPr>
                <w:rFonts w:ascii="Times New Roman" w:hAnsi="Times New Roman" w:cs="Times New Roman"/>
                <w:szCs w:val="21"/>
              </w:rPr>
            </w:pPr>
          </w:p>
        </w:tc>
        <w:tc>
          <w:tcPr>
            <w:tcW w:w="1320" w:type="dxa"/>
            <w:vAlign w:val="center"/>
          </w:tcPr>
          <w:p>
            <w:pPr>
              <w:spacing w:line="440" w:lineRule="exact"/>
              <w:jc w:val="center"/>
              <w:rPr>
                <w:rFonts w:ascii="Times New Roman" w:hAnsi="Times New Roman" w:cs="Times New Roman"/>
                <w:szCs w:val="21"/>
              </w:rPr>
            </w:pPr>
          </w:p>
        </w:tc>
        <w:tc>
          <w:tcPr>
            <w:tcW w:w="803" w:type="dxa"/>
          </w:tcPr>
          <w:p>
            <w:pPr>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5353" w:type="dxa"/>
            <w:gridSpan w:val="5"/>
            <w:vAlign w:val="center"/>
          </w:tcPr>
          <w:p>
            <w:pPr>
              <w:spacing w:line="440" w:lineRule="exact"/>
              <w:jc w:val="left"/>
              <w:rPr>
                <w:rFonts w:ascii="Times New Roman" w:hAnsi="Times New Roman" w:cs="Times New Roman"/>
                <w:szCs w:val="21"/>
              </w:rPr>
            </w:pPr>
            <w:r>
              <w:rPr>
                <w:rFonts w:ascii="Times New Roman" w:hAnsi="Times New Roman" w:cs="Times New Roman"/>
                <w:szCs w:val="21"/>
              </w:rPr>
              <w:t>总计人民币（大写）：</w:t>
            </w:r>
          </w:p>
        </w:tc>
        <w:tc>
          <w:tcPr>
            <w:tcW w:w="4735" w:type="dxa"/>
            <w:gridSpan w:val="4"/>
            <w:vAlign w:val="center"/>
          </w:tcPr>
          <w:p>
            <w:pPr>
              <w:spacing w:line="440" w:lineRule="exact"/>
              <w:jc w:val="left"/>
              <w:rPr>
                <w:rFonts w:ascii="Times New Roman" w:hAnsi="Times New Roman" w:cs="Times New Roman"/>
                <w:szCs w:val="21"/>
              </w:rPr>
            </w:pPr>
            <w:r>
              <w:rPr>
                <w:rFonts w:ascii="Times New Roman" w:hAnsi="Times New Roman" w:cs="Times New Roman"/>
                <w:szCs w:val="21"/>
              </w:rPr>
              <w:t>￥</w:t>
            </w:r>
          </w:p>
        </w:tc>
      </w:tr>
    </w:tbl>
    <w:p>
      <w:pPr>
        <w:spacing w:line="440" w:lineRule="exact"/>
        <w:ind w:firstLine="420" w:firstLineChars="200"/>
        <w:rPr>
          <w:rFonts w:ascii="Times New Roman" w:hAnsi="Times New Roman" w:cs="Times New Roman"/>
          <w:u w:val="single"/>
        </w:rPr>
      </w:pPr>
      <w:r>
        <w:rPr>
          <w:rFonts w:ascii="Times New Roman" w:hAnsi="Times New Roman" w:cs="Times New Roman"/>
        </w:rPr>
        <w:t>（三）本合同总价人民币（大写）</w:t>
      </w:r>
      <w:r>
        <w:rPr>
          <w:rFonts w:ascii="Times New Roman" w:hAnsi="Times New Roman" w:cs="Times New Roman"/>
          <w:u w:val="single"/>
        </w:rPr>
        <w:t xml:space="preserve">                   ￥：              </w:t>
      </w:r>
    </w:p>
    <w:p>
      <w:pPr>
        <w:spacing w:line="440" w:lineRule="exact"/>
        <w:ind w:firstLine="420" w:firstLineChars="200"/>
        <w:rPr>
          <w:rFonts w:ascii="Times New Roman" w:hAnsi="Times New Roman" w:cs="Times New Roman"/>
        </w:rPr>
      </w:pPr>
      <w:r>
        <w:rPr>
          <w:rFonts w:ascii="Times New Roman" w:hAnsi="Times New Roman" w:cs="Times New Roman"/>
        </w:rPr>
        <w:t>注：1．设备型号、数量、配置要求等详见配置清单。</w:t>
      </w:r>
    </w:p>
    <w:p>
      <w:pPr>
        <w:spacing w:line="440" w:lineRule="exact"/>
        <w:ind w:firstLine="420" w:firstLineChars="200"/>
        <w:rPr>
          <w:rFonts w:ascii="Times New Roman" w:hAnsi="Times New Roman" w:cs="Times New Roman"/>
        </w:rPr>
      </w:pPr>
      <w:r>
        <w:rPr>
          <w:rFonts w:ascii="Times New Roman" w:hAnsi="Times New Roman" w:cs="Times New Roman"/>
        </w:rPr>
        <w:t>2．以上合同总价包括运抵各使用单位的运费及安装调试等所有费用。</w:t>
      </w:r>
    </w:p>
    <w:p>
      <w:pPr>
        <w:spacing w:line="440" w:lineRule="exact"/>
        <w:ind w:firstLine="420" w:firstLineChars="200"/>
        <w:rPr>
          <w:rFonts w:ascii="Times New Roman" w:hAnsi="Times New Roman" w:cs="Times New Roman"/>
          <w:b/>
        </w:rPr>
      </w:pPr>
      <w:r>
        <w:rPr>
          <w:rFonts w:ascii="Times New Roman" w:hAnsi="Times New Roman" w:cs="Times New Roman"/>
          <w:b/>
        </w:rPr>
        <w:t>第二条：质量保证</w:t>
      </w:r>
    </w:p>
    <w:p>
      <w:pPr>
        <w:spacing w:line="440" w:lineRule="exact"/>
        <w:ind w:firstLine="420" w:firstLineChars="200"/>
        <w:rPr>
          <w:rFonts w:ascii="Times New Roman" w:hAnsi="Times New Roman" w:cs="Times New Roman"/>
        </w:rPr>
      </w:pPr>
      <w:r>
        <w:rPr>
          <w:rFonts w:ascii="Times New Roman" w:hAnsi="Times New Roman" w:cs="Times New Roman"/>
        </w:rPr>
        <w:t>乙方保证本合同中所供应的国产商品是</w:t>
      </w:r>
      <w:r>
        <w:rPr>
          <w:rFonts w:ascii="Times New Roman" w:hAnsi="Times New Roman" w:cs="Times New Roman"/>
          <w:u w:val="single"/>
        </w:rPr>
        <w:t xml:space="preserve">      </w:t>
      </w:r>
      <w:r>
        <w:rPr>
          <w:rFonts w:ascii="Times New Roman" w:hAnsi="Times New Roman" w:cs="Times New Roman"/>
        </w:rPr>
        <w:t>年生产的，符合国家技术规格和质量标准的出厂原装合格产品；进口商品是荣获国家商检局颁布安全许可证的出厂原装合格产品。如发生所供商品与合同不符，甲方有权拒收或退货，由此产生的一切责任和后果由乙方承担。</w:t>
      </w:r>
    </w:p>
    <w:p>
      <w:pPr>
        <w:spacing w:line="440" w:lineRule="exact"/>
        <w:ind w:firstLine="420" w:firstLineChars="200"/>
        <w:rPr>
          <w:rFonts w:ascii="Times New Roman" w:hAnsi="Times New Roman" w:cs="Times New Roman"/>
          <w:b/>
        </w:rPr>
      </w:pPr>
      <w:r>
        <w:rPr>
          <w:rFonts w:ascii="Times New Roman" w:hAnsi="Times New Roman" w:cs="Times New Roman"/>
          <w:b/>
        </w:rPr>
        <w:t>第三条：交货</w:t>
      </w:r>
    </w:p>
    <w:p>
      <w:pPr>
        <w:spacing w:line="440" w:lineRule="exact"/>
        <w:ind w:firstLine="420" w:firstLineChars="200"/>
        <w:rPr>
          <w:rFonts w:ascii="Times New Roman" w:hAnsi="Times New Roman" w:cs="Times New Roman"/>
        </w:rPr>
      </w:pPr>
      <w:r>
        <w:rPr>
          <w:rFonts w:ascii="Times New Roman" w:hAnsi="Times New Roman" w:cs="Times New Roman"/>
        </w:rPr>
        <w:t>1．合同签订后，乙方应将商品安全运至甲方事先指定的地点，乙方负责安装、调试，然后交甲方使用者验收，验收期为</w:t>
      </w:r>
      <w:r>
        <w:rPr>
          <w:rFonts w:ascii="Times New Roman" w:hAnsi="Times New Roman" w:cs="Times New Roman"/>
          <w:u w:val="single"/>
        </w:rPr>
        <w:t xml:space="preserve"> 15 </w:t>
      </w:r>
      <w:r>
        <w:rPr>
          <w:rFonts w:ascii="Times New Roman" w:hAnsi="Times New Roman" w:cs="Times New Roman"/>
        </w:rPr>
        <w:t>日。</w:t>
      </w:r>
    </w:p>
    <w:p>
      <w:pPr>
        <w:spacing w:line="440" w:lineRule="exact"/>
        <w:ind w:firstLine="420" w:firstLineChars="200"/>
        <w:rPr>
          <w:rFonts w:ascii="Times New Roman" w:hAnsi="Times New Roman" w:cs="Times New Roman"/>
        </w:rPr>
      </w:pPr>
      <w:r>
        <w:rPr>
          <w:rFonts w:ascii="Times New Roman" w:hAnsi="Times New Roman" w:cs="Times New Roman"/>
        </w:rPr>
        <w:t>2．在所提供商品交付使用时，乙方必须向甲方提供产品说明书、质量保证书、保修卡等必须具备的相关资料和必备的附件。并免费提供现场技术培训。</w:t>
      </w:r>
    </w:p>
    <w:p>
      <w:pPr>
        <w:spacing w:line="440" w:lineRule="exact"/>
        <w:ind w:firstLine="420" w:firstLineChars="200"/>
        <w:rPr>
          <w:rFonts w:ascii="宋体" w:hAnsi="宋体"/>
          <w:u w:val="single"/>
        </w:rPr>
      </w:pPr>
      <w:r>
        <w:rPr>
          <w:rFonts w:ascii="Times New Roman" w:hAnsi="Times New Roman" w:cs="Times New Roman"/>
        </w:rPr>
        <w:t>3．交货时间</w:t>
      </w:r>
      <w:r>
        <w:rPr>
          <w:rFonts w:hint="eastAsia" w:ascii="Times New Roman" w:hAnsi="Times New Roman" w:cs="Times New Roman"/>
          <w:u w:val="single"/>
        </w:rPr>
        <w:t>：</w:t>
      </w:r>
      <w:r>
        <w:rPr>
          <w:rFonts w:hint="eastAsia" w:ascii="宋体" w:hAnsi="宋体"/>
          <w:u w:val="single"/>
        </w:rPr>
        <w:t>进口免税产品在合同生效后</w:t>
      </w:r>
      <w:r>
        <w:rPr>
          <w:rFonts w:ascii="宋体" w:hAnsi="宋体"/>
          <w:u w:val="single"/>
        </w:rPr>
        <w:t xml:space="preserve">   </w:t>
      </w:r>
      <w:r>
        <w:rPr>
          <w:rFonts w:hint="eastAsia" w:ascii="宋体" w:hAnsi="宋体"/>
          <w:u w:val="single"/>
        </w:rPr>
        <w:t>天内，国内供货在合同生效后</w:t>
      </w:r>
      <w:r>
        <w:rPr>
          <w:rFonts w:ascii="宋体" w:hAnsi="宋体"/>
          <w:u w:val="single"/>
        </w:rPr>
        <w:t xml:space="preserve">      </w:t>
      </w:r>
      <w:r>
        <w:rPr>
          <w:rFonts w:hint="eastAsia" w:ascii="宋体" w:hAnsi="宋体"/>
          <w:u w:val="single"/>
        </w:rPr>
        <w:t>天内。</w:t>
      </w:r>
    </w:p>
    <w:p>
      <w:pPr>
        <w:spacing w:line="440" w:lineRule="exact"/>
        <w:ind w:firstLine="630" w:firstLineChars="300"/>
        <w:rPr>
          <w:rFonts w:ascii="Times New Roman" w:hAnsi="Times New Roman" w:cs="Times New Roman"/>
        </w:rPr>
      </w:pPr>
      <w:r>
        <w:rPr>
          <w:rFonts w:ascii="Times New Roman" w:hAnsi="Times New Roman" w:cs="Times New Roman"/>
        </w:rPr>
        <w:t>交货地点：。</w:t>
      </w:r>
    </w:p>
    <w:p>
      <w:pPr>
        <w:spacing w:line="440" w:lineRule="exact"/>
        <w:ind w:left="288" w:firstLine="420"/>
        <w:rPr>
          <w:rFonts w:ascii="Times New Roman" w:hAnsi="Times New Roman" w:cs="Times New Roman"/>
        </w:rPr>
      </w:pPr>
      <w:r>
        <w:rPr>
          <w:rFonts w:ascii="Times New Roman" w:hAnsi="Times New Roman" w:cs="Times New Roman"/>
        </w:rPr>
        <w:t>使用方联系人及联系方式：。</w:t>
      </w:r>
    </w:p>
    <w:p>
      <w:pPr>
        <w:spacing w:line="440" w:lineRule="exact"/>
        <w:ind w:firstLine="420" w:firstLineChars="200"/>
        <w:rPr>
          <w:rFonts w:ascii="Times New Roman" w:hAnsi="Times New Roman" w:cs="Times New Roman"/>
          <w:b/>
        </w:rPr>
      </w:pPr>
      <w:r>
        <w:rPr>
          <w:rFonts w:ascii="Times New Roman" w:hAnsi="Times New Roman" w:cs="Times New Roman"/>
          <w:b/>
        </w:rPr>
        <w:t>第四条：产品服务</w:t>
      </w:r>
    </w:p>
    <w:p>
      <w:pPr>
        <w:spacing w:line="440" w:lineRule="exact"/>
        <w:ind w:firstLine="420" w:firstLineChars="200"/>
        <w:rPr>
          <w:rFonts w:ascii="Times New Roman" w:hAnsi="Times New Roman" w:cs="Times New Roman"/>
        </w:rPr>
      </w:pPr>
      <w:r>
        <w:rPr>
          <w:rFonts w:ascii="Times New Roman" w:hAnsi="Times New Roman" w:cs="Times New Roman"/>
        </w:rPr>
        <w:t>1．合同商品（系统）的质保期从验收合格之日起为年。质保期满后，乙方仍提供</w:t>
      </w:r>
      <w:r>
        <w:rPr>
          <w:rFonts w:ascii="Times New Roman" w:hAnsi="Times New Roman" w:cs="Times New Roman"/>
          <w:kern w:val="0"/>
        </w:rPr>
        <w:t>整机维修和系统维护</w:t>
      </w:r>
      <w:r>
        <w:rPr>
          <w:rFonts w:ascii="Times New Roman" w:hAnsi="Times New Roman" w:cs="Times New Roman"/>
        </w:rPr>
        <w:t>服务，收取成本费。</w:t>
      </w:r>
    </w:p>
    <w:p>
      <w:pPr>
        <w:spacing w:line="440" w:lineRule="exact"/>
        <w:ind w:firstLine="420" w:firstLineChars="200"/>
        <w:rPr>
          <w:rFonts w:ascii="Times New Roman" w:hAnsi="Times New Roman" w:cs="Times New Roman"/>
        </w:rPr>
      </w:pPr>
      <w:r>
        <w:rPr>
          <w:rFonts w:ascii="Times New Roman" w:hAnsi="Times New Roman" w:cs="Times New Roman"/>
        </w:rPr>
        <w:t>2.乙方代为办理进口产品免税手续。</w:t>
      </w:r>
    </w:p>
    <w:p>
      <w:pPr>
        <w:spacing w:line="440" w:lineRule="exact"/>
        <w:ind w:firstLine="420" w:firstLineChars="200"/>
        <w:rPr>
          <w:rFonts w:ascii="Times New Roman" w:hAnsi="Times New Roman" w:cs="Times New Roman"/>
        </w:rPr>
      </w:pPr>
      <w:r>
        <w:rPr>
          <w:rFonts w:ascii="Times New Roman" w:hAnsi="Times New Roman" w:cs="Times New Roman"/>
        </w:rPr>
        <w:t>3．其它优惠条件：</w:t>
      </w:r>
    </w:p>
    <w:p>
      <w:pPr>
        <w:spacing w:line="440" w:lineRule="exact"/>
        <w:ind w:firstLine="420" w:firstLineChars="200"/>
        <w:rPr>
          <w:rFonts w:ascii="Times New Roman" w:hAnsi="Times New Roman" w:cs="Times New Roman"/>
          <w:b/>
        </w:rPr>
      </w:pPr>
      <w:r>
        <w:rPr>
          <w:rFonts w:ascii="Times New Roman" w:hAnsi="Times New Roman" w:cs="Times New Roman"/>
          <w:b/>
        </w:rPr>
        <w:t>第五条：验收</w:t>
      </w:r>
    </w:p>
    <w:p>
      <w:pPr>
        <w:spacing w:line="440" w:lineRule="exact"/>
        <w:ind w:firstLine="420" w:firstLineChars="200"/>
        <w:rPr>
          <w:rFonts w:ascii="Times New Roman" w:hAnsi="Times New Roman" w:cs="Times New Roman"/>
        </w:rPr>
      </w:pPr>
      <w:r>
        <w:rPr>
          <w:rFonts w:ascii="Times New Roman" w:hAnsi="Times New Roman" w:cs="Times New Roman"/>
        </w:rPr>
        <w:t>1．乙方将所供商品运至交货地点拆箱并安装调试完毕后，由甲方使用者当场负责验收。</w:t>
      </w:r>
    </w:p>
    <w:p>
      <w:pPr>
        <w:spacing w:line="440" w:lineRule="exact"/>
        <w:ind w:firstLine="420" w:firstLineChars="200"/>
        <w:rPr>
          <w:rFonts w:ascii="Times New Roman" w:hAnsi="Times New Roman" w:cs="Times New Roman"/>
        </w:rPr>
      </w:pPr>
      <w:r>
        <w:rPr>
          <w:rFonts w:ascii="Times New Roman" w:hAnsi="Times New Roman" w:cs="Times New Roman"/>
        </w:rPr>
        <w:t>2．合同商品从验收合格之日起</w:t>
      </w:r>
      <w:r>
        <w:rPr>
          <w:rFonts w:ascii="Times New Roman" w:hAnsi="Times New Roman" w:cs="Times New Roman"/>
          <w:u w:val="single"/>
        </w:rPr>
        <w:t xml:space="preserve"> 30 </w:t>
      </w:r>
      <w:r>
        <w:rPr>
          <w:rFonts w:ascii="Times New Roman" w:hAnsi="Times New Roman" w:cs="Times New Roman"/>
        </w:rPr>
        <w:t>日内，出现非使用方人为因素造成的无法排除的故障由乙方予以整机调换。</w:t>
      </w:r>
    </w:p>
    <w:p>
      <w:pPr>
        <w:spacing w:line="440" w:lineRule="exact"/>
        <w:ind w:firstLine="420" w:firstLineChars="200"/>
        <w:rPr>
          <w:rFonts w:ascii="Times New Roman" w:hAnsi="Times New Roman" w:cs="Times New Roman"/>
          <w:b/>
        </w:rPr>
      </w:pPr>
      <w:r>
        <w:rPr>
          <w:rFonts w:ascii="Times New Roman" w:hAnsi="Times New Roman" w:cs="Times New Roman"/>
          <w:b/>
        </w:rPr>
        <w:t>第六条：质量保证金</w:t>
      </w:r>
    </w:p>
    <w:p>
      <w:pPr>
        <w:spacing w:line="440" w:lineRule="exact"/>
        <w:ind w:firstLine="420" w:firstLineChars="200"/>
        <w:rPr>
          <w:rFonts w:ascii="Times New Roman" w:hAnsi="Times New Roman" w:cs="Times New Roman"/>
          <w:szCs w:val="21"/>
        </w:rPr>
      </w:pPr>
      <w:r>
        <w:t>乙方在签订合同后7天内必须向甲方交纳中标总额 5%（计￥      元）的质量保证金。质保期届满后无发现有质量问题和维护问题，凭乙方开具的正规收据全额无息退还质保金。</w:t>
      </w:r>
    </w:p>
    <w:p>
      <w:pPr>
        <w:snapToGrid w:val="0"/>
        <w:spacing w:line="440" w:lineRule="exact"/>
        <w:ind w:firstLine="420" w:firstLineChars="200"/>
        <w:rPr>
          <w:rFonts w:ascii="Times New Roman" w:hAnsi="Times New Roman" w:cs="Times New Roman"/>
          <w:b/>
          <w:snapToGrid w:val="0"/>
          <w:szCs w:val="21"/>
        </w:rPr>
      </w:pPr>
      <w:r>
        <w:rPr>
          <w:rFonts w:ascii="Times New Roman" w:hAnsi="Times New Roman" w:cs="Times New Roman"/>
          <w:b/>
          <w:snapToGrid w:val="0"/>
          <w:szCs w:val="21"/>
        </w:rPr>
        <w:t>第七条：货款的支付</w:t>
      </w:r>
    </w:p>
    <w:p>
      <w:pPr>
        <w:spacing w:line="440" w:lineRule="exact"/>
        <w:ind w:firstLine="420" w:firstLineChars="200"/>
      </w:pPr>
      <w:r>
        <w:rPr>
          <w:rFonts w:ascii="宋体" w:hAnsi="宋体"/>
        </w:rPr>
        <w:t>1.合同生效、具备支付条件后15天内，甲方凭乙方开具的发票支付30%预付款给乙方，甲、乙双方另有注明的除外。</w:t>
      </w:r>
      <w:r>
        <w:rPr>
          <w:rFonts w:ascii="宋体" w:hAnsi="宋体"/>
        </w:rPr>
        <w:br w:type="textWrapping"/>
      </w:r>
      <w:r>
        <w:rPr>
          <w:rFonts w:ascii="宋体" w:hAnsi="宋体"/>
        </w:rPr>
        <w:t xml:space="preserve">   2.乙方按照甲方要求将货物送至各个使用点并安装调试，经验收合格。</w:t>
      </w:r>
      <w:r>
        <w:rPr>
          <w:rFonts w:ascii="宋体" w:hAnsi="宋体"/>
        </w:rPr>
        <w:br w:type="textWrapping"/>
      </w:r>
      <w:r>
        <w:rPr>
          <w:rFonts w:ascii="宋体" w:hAnsi="宋体"/>
        </w:rPr>
        <w:t xml:space="preserve">   3.乙方向甲方开具符合法律、法规规范及行业要求的真实、有效的增值税普通发票（进口免税产品须提供免表及报关单并符合税务部门的相关开票规定）。</w:t>
      </w:r>
      <w:r>
        <w:br w:type="textWrapping"/>
      </w:r>
      <w:r>
        <w:t xml:space="preserve">   4.甲方凭乙方的供货发票，校内验收单、入库单等支付凭证办理相关支付手续，向乙方付清全部合同款。</w:t>
      </w:r>
    </w:p>
    <w:p>
      <w:pPr>
        <w:spacing w:line="440" w:lineRule="exact"/>
        <w:ind w:firstLine="420" w:firstLineChars="200"/>
        <w:rPr>
          <w:rFonts w:ascii="Times New Roman" w:hAnsi="Times New Roman" w:cs="Times New Roman"/>
          <w:b/>
          <w:szCs w:val="21"/>
        </w:rPr>
      </w:pPr>
      <w:r>
        <w:rPr>
          <w:rFonts w:ascii="Times New Roman" w:hAnsi="Times New Roman" w:cs="Times New Roman"/>
          <w:b/>
          <w:szCs w:val="21"/>
        </w:rPr>
        <w:t>第八条：违约责任</w:t>
      </w:r>
    </w:p>
    <w:p>
      <w:pPr>
        <w:spacing w:line="440" w:lineRule="exact"/>
        <w:ind w:firstLine="420" w:firstLineChars="200"/>
        <w:rPr>
          <w:rFonts w:ascii="Times New Roman" w:hAnsi="Times New Roman" w:cs="Times New Roman"/>
          <w:szCs w:val="21"/>
        </w:rPr>
      </w:pPr>
      <w:r>
        <w:rPr>
          <w:rFonts w:ascii="Times New Roman" w:hAnsi="Times New Roman" w:cs="Times New Roman"/>
          <w:szCs w:val="21"/>
        </w:rPr>
        <w:t>1．乙方无正当理由逾期履行合同的，自逾期之日起，向甲方每日偿付合同总价款0.05%（计￥元）的违约金。</w:t>
      </w:r>
    </w:p>
    <w:p>
      <w:pPr>
        <w:spacing w:line="440" w:lineRule="exact"/>
        <w:ind w:firstLine="420" w:firstLineChars="200"/>
        <w:rPr>
          <w:rFonts w:ascii="Times New Roman" w:hAnsi="Times New Roman" w:cs="Times New Roman"/>
          <w:szCs w:val="21"/>
        </w:rPr>
      </w:pPr>
      <w:r>
        <w:rPr>
          <w:rFonts w:ascii="Times New Roman" w:hAnsi="Times New Roman" w:cs="Times New Roman"/>
          <w:szCs w:val="21"/>
        </w:rPr>
        <w:t>2．甲方无正当理由逾期支付货款的，自逾期之日起，向乙方每日偿付合同总价款0.05%（计￥元）的违约金。</w:t>
      </w:r>
    </w:p>
    <w:p>
      <w:pPr>
        <w:spacing w:line="440" w:lineRule="exact"/>
        <w:ind w:firstLine="420" w:firstLineChars="200"/>
        <w:rPr>
          <w:rFonts w:ascii="Times New Roman" w:hAnsi="Times New Roman" w:cs="Times New Roman"/>
        </w:rPr>
      </w:pPr>
      <w:r>
        <w:rPr>
          <w:rFonts w:ascii="Times New Roman" w:hAnsi="Times New Roman" w:cs="Times New Roman"/>
        </w:rPr>
        <w:t>3．如乙方在合同生效后未能按合同约定的交货时间供货或未能如期履行合同规定的其他内容，甲方有权没收乙方交纳的履约保证金。</w:t>
      </w:r>
    </w:p>
    <w:p>
      <w:pPr>
        <w:spacing w:line="440" w:lineRule="exact"/>
        <w:ind w:firstLine="420" w:firstLineChars="200"/>
        <w:rPr>
          <w:rFonts w:ascii="Times New Roman" w:hAnsi="Times New Roman" w:cs="Times New Roman"/>
        </w:rPr>
      </w:pPr>
      <w:r>
        <w:rPr>
          <w:rFonts w:ascii="Times New Roman" w:hAnsi="Times New Roman" w:cs="Times New Roman"/>
        </w:rPr>
        <w:t>4．乙方应保证甲方所采购的商品及其任何一部分，在使用时不受第三方提出侵犯其专利权、版权、商标权或其他权利的起诉。一旦出现侵权，乙方应承担全部责任。</w:t>
      </w:r>
    </w:p>
    <w:p>
      <w:pPr>
        <w:spacing w:line="440" w:lineRule="exact"/>
        <w:ind w:firstLine="420" w:firstLineChars="200"/>
        <w:rPr>
          <w:rFonts w:ascii="Times New Roman" w:hAnsi="Times New Roman" w:cs="Times New Roman"/>
        </w:rPr>
      </w:pPr>
      <w:r>
        <w:rPr>
          <w:rFonts w:ascii="Times New Roman" w:hAnsi="Times New Roman" w:cs="Times New Roman"/>
        </w:rPr>
        <w:t>5．乙方在商品交付验收合格之日起壹年内违反本合同有关质量保证及售后服务的，甲方没收乙方所交的质量保证金，损失不足部分的赔偿由乙方承担；在商品交付验收合格之日起壹年后发生质量或维护问题的，乙方应承担损失赔偿责任，如有争议，则按本合同第九条处理。</w:t>
      </w:r>
    </w:p>
    <w:p>
      <w:pPr>
        <w:spacing w:line="440" w:lineRule="exact"/>
        <w:ind w:firstLine="420" w:firstLineChars="200"/>
        <w:rPr>
          <w:rFonts w:ascii="Times New Roman" w:hAnsi="Times New Roman" w:cs="Times New Roman"/>
          <w:b/>
        </w:rPr>
      </w:pPr>
      <w:r>
        <w:rPr>
          <w:rFonts w:ascii="Times New Roman" w:hAnsi="Times New Roman" w:cs="Times New Roman"/>
          <w:b/>
        </w:rPr>
        <w:t>第九条：争议解决</w:t>
      </w:r>
    </w:p>
    <w:p>
      <w:pPr>
        <w:spacing w:line="440" w:lineRule="exact"/>
        <w:ind w:firstLine="420" w:firstLineChars="200"/>
        <w:rPr>
          <w:rFonts w:ascii="Times New Roman" w:hAnsi="Times New Roman" w:cs="Times New Roman"/>
        </w:rPr>
      </w:pPr>
      <w:r>
        <w:rPr>
          <w:rFonts w:ascii="Times New Roman" w:hAnsi="Times New Roman" w:cs="Times New Roman"/>
        </w:rPr>
        <w:t>本合同在发生所供商品的质量、售后服务等问题时，各使用方有权直接向乙方索赔，签订必要的书面处理协议。如协商不成，向甲方所在地人民法院提起诉讼解决。</w:t>
      </w:r>
    </w:p>
    <w:p>
      <w:pPr>
        <w:spacing w:line="440" w:lineRule="exact"/>
        <w:ind w:firstLine="420" w:firstLineChars="200"/>
        <w:rPr>
          <w:rFonts w:ascii="Times New Roman" w:hAnsi="Times New Roman" w:cs="Times New Roman"/>
          <w:b/>
          <w:snapToGrid w:val="0"/>
          <w:szCs w:val="21"/>
        </w:rPr>
      </w:pPr>
      <w:r>
        <w:rPr>
          <w:rFonts w:ascii="Times New Roman" w:hAnsi="Times New Roman" w:cs="Times New Roman"/>
          <w:b/>
          <w:snapToGrid w:val="0"/>
          <w:szCs w:val="21"/>
        </w:rPr>
        <w:t>第十条：双方约定的其他事项</w:t>
      </w:r>
    </w:p>
    <w:p>
      <w:pPr>
        <w:spacing w:line="440" w:lineRule="exact"/>
        <w:ind w:firstLine="420" w:firstLineChars="200"/>
        <w:rPr>
          <w:rFonts w:ascii="Times New Roman" w:hAnsi="Times New Roman" w:cs="Times New Roman"/>
        </w:rPr>
      </w:pPr>
    </w:p>
    <w:p>
      <w:pPr>
        <w:spacing w:line="440" w:lineRule="exact"/>
        <w:ind w:firstLine="420" w:firstLineChars="200"/>
        <w:rPr>
          <w:rFonts w:ascii="Times New Roman" w:hAnsi="Times New Roman" w:cs="Times New Roman"/>
          <w:b/>
        </w:rPr>
      </w:pPr>
      <w:r>
        <w:rPr>
          <w:rFonts w:ascii="Times New Roman" w:hAnsi="Times New Roman" w:cs="Times New Roman"/>
          <w:b/>
        </w:rPr>
        <w:t>第十一条：合同生效</w:t>
      </w:r>
    </w:p>
    <w:p>
      <w:pPr>
        <w:spacing w:line="440" w:lineRule="exact"/>
        <w:ind w:firstLine="420" w:firstLineChars="200"/>
        <w:rPr>
          <w:rFonts w:ascii="Times New Roman" w:hAnsi="Times New Roman" w:cs="Times New Roman"/>
          <w:snapToGrid w:val="0"/>
        </w:rPr>
      </w:pPr>
      <w:r>
        <w:rPr>
          <w:rFonts w:ascii="Times New Roman" w:hAnsi="Times New Roman" w:cs="Times New Roman"/>
          <w:snapToGrid w:val="0"/>
        </w:rPr>
        <w:t>1．本合同（乙方已经向甲方提交履约保证金）经双方法定代表人或其授权委托人签字并加盖双方公章之日起生效，</w:t>
      </w:r>
    </w:p>
    <w:p>
      <w:pPr>
        <w:spacing w:line="440" w:lineRule="exact"/>
        <w:ind w:firstLine="420" w:firstLineChars="200"/>
        <w:rPr>
          <w:rFonts w:ascii="Times New Roman" w:hAnsi="Times New Roman" w:cs="Times New Roman"/>
          <w:snapToGrid w:val="0"/>
        </w:rPr>
      </w:pPr>
      <w:r>
        <w:rPr>
          <w:rFonts w:ascii="Times New Roman" w:hAnsi="Times New Roman" w:cs="Times New Roman"/>
          <w:snapToGrid w:val="0"/>
        </w:rPr>
        <w:t>2．本合同一式</w:t>
      </w:r>
      <w:r>
        <w:rPr>
          <w:rFonts w:ascii="Times New Roman" w:hAnsi="Times New Roman" w:cs="Times New Roman"/>
          <w:snapToGrid w:val="0"/>
          <w:u w:val="single"/>
        </w:rPr>
        <w:t xml:space="preserve"> 陆 </w:t>
      </w:r>
      <w:r>
        <w:rPr>
          <w:rFonts w:ascii="Times New Roman" w:hAnsi="Times New Roman" w:cs="Times New Roman"/>
          <w:snapToGrid w:val="0"/>
        </w:rPr>
        <w:t>份，甲方执</w:t>
      </w:r>
      <w:r>
        <w:rPr>
          <w:rFonts w:ascii="Times New Roman" w:hAnsi="Times New Roman" w:cs="Times New Roman"/>
          <w:snapToGrid w:val="0"/>
          <w:u w:val="single"/>
        </w:rPr>
        <w:t>肆</w:t>
      </w:r>
      <w:r>
        <w:rPr>
          <w:rFonts w:ascii="Times New Roman" w:hAnsi="Times New Roman" w:cs="Times New Roman"/>
          <w:snapToGrid w:val="0"/>
        </w:rPr>
        <w:t>份，乙方执</w:t>
      </w:r>
      <w:r>
        <w:rPr>
          <w:rFonts w:ascii="Times New Roman" w:hAnsi="Times New Roman" w:cs="Times New Roman"/>
          <w:snapToGrid w:val="0"/>
          <w:u w:val="single"/>
        </w:rPr>
        <w:t xml:space="preserve"> 壹  </w:t>
      </w:r>
      <w:r>
        <w:rPr>
          <w:rFonts w:ascii="Times New Roman" w:hAnsi="Times New Roman" w:cs="Times New Roman"/>
          <w:snapToGrid w:val="0"/>
        </w:rPr>
        <w:t>份，浙江中诺招标代理有限公司执</w:t>
      </w:r>
      <w:r>
        <w:rPr>
          <w:rFonts w:ascii="Times New Roman" w:hAnsi="Times New Roman" w:cs="Times New Roman"/>
          <w:snapToGrid w:val="0"/>
          <w:u w:val="single"/>
        </w:rPr>
        <w:t xml:space="preserve"> 壹 </w:t>
      </w:r>
      <w:r>
        <w:rPr>
          <w:rFonts w:ascii="Times New Roman" w:hAnsi="Times New Roman" w:cs="Times New Roman"/>
          <w:snapToGrid w:val="0"/>
        </w:rPr>
        <w:t>份</w:t>
      </w:r>
    </w:p>
    <w:p>
      <w:pPr>
        <w:spacing w:line="440" w:lineRule="exact"/>
        <w:ind w:firstLine="420" w:firstLineChars="200"/>
        <w:rPr>
          <w:rFonts w:ascii="Times New Roman" w:hAnsi="Times New Roman" w:cs="Times New Roman"/>
          <w:snapToGrid w:val="0"/>
        </w:rPr>
      </w:pPr>
      <w:r>
        <w:rPr>
          <w:rFonts w:ascii="Times New Roman" w:hAnsi="Times New Roman" w:cs="Times New Roman"/>
          <w:snapToGrid w:val="0"/>
        </w:rPr>
        <w:t>3．与本合同有关的招标文件、投标文件、询价纪要、澄清回复、补充协议等与本合同具有同等法律效力。除法定条件及程序外，合同、补充协议不得对有关的招标文件、投标文件等作实质性修改；履行有冲突或歧义的以招、投标文件为准。</w:t>
      </w:r>
    </w:p>
    <w:p>
      <w:pPr>
        <w:spacing w:line="360" w:lineRule="exact"/>
        <w:ind w:firstLine="420" w:firstLineChars="200"/>
        <w:rPr>
          <w:rFonts w:ascii="Times New Roman" w:hAnsi="Times New Roman" w:cs="Times New Roman"/>
          <w:snapToGrid w:val="0"/>
        </w:rPr>
      </w:pPr>
    </w:p>
    <w:p>
      <w:pPr>
        <w:spacing w:line="360" w:lineRule="exact"/>
        <w:ind w:firstLine="420" w:firstLineChars="200"/>
        <w:rPr>
          <w:rFonts w:ascii="Times New Roman" w:hAnsi="Times New Roman" w:cs="Times New Roman"/>
          <w:snapToGrid w:val="0"/>
        </w:rPr>
      </w:pPr>
    </w:p>
    <w:p>
      <w:pPr>
        <w:adjustRightInd w:val="0"/>
        <w:snapToGrid w:val="0"/>
        <w:spacing w:line="360" w:lineRule="exact"/>
        <w:ind w:firstLine="420" w:firstLineChars="200"/>
        <w:rPr>
          <w:rFonts w:ascii="Times New Roman" w:hAnsi="Times New Roman" w:cs="Times New Roman"/>
          <w:snapToGrid w:val="0"/>
          <w:szCs w:val="21"/>
        </w:rPr>
      </w:pPr>
      <w:r>
        <w:rPr>
          <w:rFonts w:ascii="Times New Roman" w:hAnsi="Times New Roman" w:cs="Times New Roman"/>
          <w:snapToGrid w:val="0"/>
          <w:szCs w:val="21"/>
        </w:rPr>
        <w:t>甲方（公章）：</w:t>
      </w:r>
      <w:r>
        <w:rPr>
          <w:rFonts w:ascii="Times New Roman" w:hAnsi="Times New Roman" w:cs="Times New Roman"/>
          <w:b/>
          <w:snapToGrid w:val="0"/>
          <w:szCs w:val="21"/>
        </w:rPr>
        <w:t>杭州师范大学</w:t>
      </w:r>
    </w:p>
    <w:p>
      <w:pPr>
        <w:adjustRightInd w:val="0"/>
        <w:snapToGrid w:val="0"/>
        <w:spacing w:line="360" w:lineRule="exact"/>
        <w:ind w:firstLine="420" w:firstLineChars="200"/>
        <w:rPr>
          <w:rFonts w:ascii="Times New Roman" w:hAnsi="Times New Roman" w:cs="Times New Roman"/>
          <w:snapToGrid w:val="0"/>
          <w:szCs w:val="21"/>
        </w:rPr>
      </w:pPr>
      <w:r>
        <w:rPr>
          <w:rFonts w:ascii="Times New Roman" w:hAnsi="Times New Roman" w:cs="Times New Roman"/>
          <w:snapToGrid w:val="0"/>
          <w:szCs w:val="21"/>
        </w:rPr>
        <w:t>法定代表人或授权委托人：</w:t>
      </w:r>
    </w:p>
    <w:p>
      <w:pPr>
        <w:adjustRightInd w:val="0"/>
        <w:snapToGrid w:val="0"/>
        <w:spacing w:line="360" w:lineRule="exact"/>
        <w:ind w:firstLine="420" w:firstLineChars="200"/>
        <w:rPr>
          <w:rFonts w:ascii="Times New Roman" w:hAnsi="Times New Roman" w:cs="Times New Roman"/>
          <w:snapToGrid w:val="0"/>
          <w:szCs w:val="21"/>
        </w:rPr>
      </w:pPr>
      <w:r>
        <w:rPr>
          <w:rFonts w:ascii="Times New Roman" w:hAnsi="Times New Roman" w:cs="Times New Roman"/>
          <w:snapToGrid w:val="0"/>
          <w:szCs w:val="21"/>
        </w:rPr>
        <w:t>邮编：311121</w:t>
      </w:r>
    </w:p>
    <w:p>
      <w:pPr>
        <w:adjustRightInd w:val="0"/>
        <w:snapToGrid w:val="0"/>
        <w:spacing w:line="360" w:lineRule="exact"/>
        <w:ind w:firstLine="420" w:firstLineChars="200"/>
        <w:rPr>
          <w:rFonts w:ascii="Times New Roman" w:hAnsi="Times New Roman" w:cs="Times New Roman"/>
          <w:snapToGrid w:val="0"/>
          <w:szCs w:val="21"/>
        </w:rPr>
      </w:pPr>
      <w:r>
        <w:rPr>
          <w:rFonts w:ascii="Times New Roman" w:hAnsi="Times New Roman" w:cs="Times New Roman"/>
          <w:snapToGrid w:val="0"/>
          <w:szCs w:val="21"/>
        </w:rPr>
        <w:t>联系人：</w:t>
      </w:r>
    </w:p>
    <w:p>
      <w:pPr>
        <w:adjustRightInd w:val="0"/>
        <w:snapToGrid w:val="0"/>
        <w:spacing w:line="360" w:lineRule="exact"/>
        <w:ind w:firstLine="420" w:firstLineChars="200"/>
        <w:rPr>
          <w:rFonts w:ascii="Times New Roman" w:hAnsi="Times New Roman" w:cs="Times New Roman"/>
          <w:snapToGrid w:val="0"/>
          <w:szCs w:val="21"/>
        </w:rPr>
      </w:pPr>
      <w:r>
        <w:rPr>
          <w:rFonts w:ascii="Times New Roman" w:hAnsi="Times New Roman" w:cs="Times New Roman"/>
          <w:snapToGrid w:val="0"/>
          <w:szCs w:val="21"/>
        </w:rPr>
        <w:t>电话：0571-2886</w:t>
      </w:r>
    </w:p>
    <w:p>
      <w:pPr>
        <w:adjustRightInd w:val="0"/>
        <w:snapToGrid w:val="0"/>
        <w:spacing w:line="360" w:lineRule="exact"/>
        <w:ind w:firstLine="420" w:firstLineChars="200"/>
        <w:rPr>
          <w:rFonts w:ascii="Times New Roman" w:hAnsi="Times New Roman" w:cs="Times New Roman"/>
          <w:snapToGrid w:val="0"/>
          <w:szCs w:val="21"/>
        </w:rPr>
      </w:pPr>
      <w:r>
        <w:rPr>
          <w:rFonts w:ascii="Times New Roman" w:hAnsi="Times New Roman" w:cs="Times New Roman"/>
          <w:snapToGrid w:val="0"/>
          <w:szCs w:val="21"/>
        </w:rPr>
        <w:t>传真：0571-2886</w:t>
      </w:r>
    </w:p>
    <w:p>
      <w:pPr>
        <w:adjustRightInd w:val="0"/>
        <w:snapToGrid w:val="0"/>
        <w:spacing w:line="360" w:lineRule="exact"/>
        <w:ind w:firstLine="420" w:firstLineChars="200"/>
        <w:rPr>
          <w:rFonts w:ascii="Times New Roman" w:hAnsi="Times New Roman" w:cs="Times New Roman"/>
          <w:snapToGrid w:val="0"/>
          <w:szCs w:val="21"/>
        </w:rPr>
      </w:pPr>
      <w:r>
        <w:rPr>
          <w:rFonts w:ascii="Times New Roman" w:hAnsi="Times New Roman" w:cs="Times New Roman"/>
          <w:snapToGrid w:val="0"/>
          <w:szCs w:val="21"/>
        </w:rPr>
        <w:t>附：增值税专用发票开票资料</w:t>
      </w:r>
      <w:r>
        <w:rPr>
          <w:rFonts w:ascii="Times New Roman" w:hAnsi="Times New Roman" w:cs="Times New Roman"/>
          <w:snapToGrid w:val="0"/>
          <w:szCs w:val="21"/>
        </w:rPr>
        <w:tab/>
      </w:r>
    </w:p>
    <w:p>
      <w:pPr>
        <w:adjustRightInd w:val="0"/>
        <w:snapToGrid w:val="0"/>
        <w:spacing w:line="360" w:lineRule="exact"/>
        <w:ind w:firstLine="420" w:firstLineChars="200"/>
        <w:rPr>
          <w:rFonts w:ascii="Times New Roman" w:hAnsi="Times New Roman" w:cs="Times New Roman"/>
          <w:snapToGrid w:val="0"/>
          <w:szCs w:val="21"/>
        </w:rPr>
      </w:pPr>
      <w:r>
        <w:rPr>
          <w:rFonts w:ascii="Times New Roman" w:hAnsi="Times New Roman" w:cs="Times New Roman"/>
          <w:snapToGrid w:val="0"/>
          <w:szCs w:val="21"/>
        </w:rPr>
        <w:t xml:space="preserve">纳税人：杭州师范大学                  </w:t>
      </w:r>
    </w:p>
    <w:p>
      <w:pPr>
        <w:adjustRightInd w:val="0"/>
        <w:snapToGrid w:val="0"/>
        <w:spacing w:line="360" w:lineRule="exact"/>
        <w:ind w:firstLine="420" w:firstLineChars="200"/>
        <w:rPr>
          <w:rFonts w:ascii="Times New Roman" w:hAnsi="Times New Roman" w:cs="Times New Roman"/>
          <w:snapToGrid w:val="0"/>
          <w:szCs w:val="21"/>
        </w:rPr>
      </w:pPr>
      <w:r>
        <w:rPr>
          <w:rFonts w:ascii="Times New Roman" w:hAnsi="Times New Roman" w:cs="Times New Roman"/>
          <w:snapToGrid w:val="0"/>
          <w:szCs w:val="21"/>
        </w:rPr>
        <w:t>地址：浙江省杭州市余杭区仓前街道余杭塘路2318号</w:t>
      </w:r>
    </w:p>
    <w:p>
      <w:pPr>
        <w:adjustRightInd w:val="0"/>
        <w:snapToGrid w:val="0"/>
        <w:spacing w:line="360" w:lineRule="exact"/>
        <w:ind w:firstLine="420" w:firstLineChars="200"/>
        <w:rPr>
          <w:rFonts w:ascii="Times New Roman" w:hAnsi="Times New Roman" w:cs="Times New Roman"/>
          <w:snapToGrid w:val="0"/>
          <w:szCs w:val="21"/>
        </w:rPr>
      </w:pPr>
      <w:r>
        <w:rPr>
          <w:rFonts w:ascii="Times New Roman" w:hAnsi="Times New Roman" w:cs="Times New Roman"/>
          <w:snapToGrid w:val="0"/>
          <w:szCs w:val="21"/>
        </w:rPr>
        <w:t xml:space="preserve">税号：12330100470103303W  </w:t>
      </w:r>
    </w:p>
    <w:p>
      <w:pPr>
        <w:adjustRightInd w:val="0"/>
        <w:snapToGrid w:val="0"/>
        <w:spacing w:line="360" w:lineRule="exact"/>
        <w:ind w:firstLine="420" w:firstLineChars="200"/>
        <w:rPr>
          <w:rFonts w:ascii="Times New Roman" w:hAnsi="Times New Roman" w:cs="Times New Roman"/>
          <w:snapToGrid w:val="0"/>
          <w:szCs w:val="21"/>
        </w:rPr>
      </w:pPr>
      <w:r>
        <w:rPr>
          <w:rFonts w:ascii="Times New Roman" w:hAnsi="Times New Roman" w:cs="Times New Roman"/>
          <w:snapToGrid w:val="0"/>
          <w:szCs w:val="21"/>
        </w:rPr>
        <w:t xml:space="preserve">学校财务联系电话：28869903       </w:t>
      </w:r>
    </w:p>
    <w:p>
      <w:pPr>
        <w:adjustRightInd w:val="0"/>
        <w:snapToGrid w:val="0"/>
        <w:spacing w:line="360" w:lineRule="exact"/>
        <w:ind w:firstLine="420" w:firstLineChars="200"/>
        <w:rPr>
          <w:rFonts w:ascii="Times New Roman" w:hAnsi="Times New Roman" w:cs="Times New Roman"/>
          <w:snapToGrid w:val="0"/>
          <w:szCs w:val="21"/>
        </w:rPr>
      </w:pPr>
      <w:r>
        <w:rPr>
          <w:rFonts w:ascii="Times New Roman" w:hAnsi="Times New Roman" w:cs="Times New Roman"/>
          <w:snapToGrid w:val="0"/>
          <w:szCs w:val="21"/>
        </w:rPr>
        <w:t>开户银行：交通银行杭州下沙支行</w:t>
      </w:r>
      <w:r>
        <w:rPr>
          <w:rFonts w:ascii="Times New Roman" w:hAnsi="Times New Roman" w:cs="Times New Roman"/>
          <w:snapToGrid w:val="0"/>
          <w:szCs w:val="21"/>
        </w:rPr>
        <w:tab/>
      </w:r>
    </w:p>
    <w:p>
      <w:pPr>
        <w:adjustRightInd w:val="0"/>
        <w:snapToGrid w:val="0"/>
        <w:spacing w:line="360" w:lineRule="exact"/>
        <w:ind w:firstLine="420" w:firstLineChars="200"/>
        <w:rPr>
          <w:rFonts w:ascii="Times New Roman" w:hAnsi="Times New Roman" w:cs="Times New Roman"/>
          <w:snapToGrid w:val="0"/>
          <w:szCs w:val="21"/>
        </w:rPr>
      </w:pPr>
      <w:r>
        <w:rPr>
          <w:rFonts w:ascii="Times New Roman" w:hAnsi="Times New Roman" w:cs="Times New Roman"/>
          <w:snapToGrid w:val="0"/>
          <w:szCs w:val="21"/>
        </w:rPr>
        <w:t>账号：331065950018000482533</w:t>
      </w:r>
      <w:r>
        <w:rPr>
          <w:rFonts w:ascii="Times New Roman" w:hAnsi="Times New Roman" w:cs="Times New Roman"/>
          <w:snapToGrid w:val="0"/>
          <w:szCs w:val="21"/>
        </w:rPr>
        <w:tab/>
      </w:r>
    </w:p>
    <w:p>
      <w:pPr>
        <w:spacing w:line="360" w:lineRule="exact"/>
        <w:ind w:firstLine="420" w:firstLineChars="200"/>
        <w:rPr>
          <w:rFonts w:ascii="Times New Roman" w:hAnsi="Times New Roman" w:cs="Times New Roman"/>
          <w:snapToGrid w:val="0"/>
        </w:rPr>
      </w:pPr>
    </w:p>
    <w:p>
      <w:pPr>
        <w:spacing w:line="360" w:lineRule="exact"/>
        <w:ind w:firstLine="420" w:firstLineChars="200"/>
        <w:rPr>
          <w:rFonts w:ascii="Times New Roman" w:hAnsi="Times New Roman" w:cs="Times New Roman"/>
          <w:snapToGrid w:val="0"/>
        </w:rPr>
      </w:pPr>
    </w:p>
    <w:p>
      <w:pPr>
        <w:spacing w:line="360" w:lineRule="exact"/>
        <w:ind w:firstLine="420" w:firstLineChars="200"/>
        <w:rPr>
          <w:rFonts w:ascii="Times New Roman" w:hAnsi="Times New Roman" w:cs="Times New Roman"/>
          <w:snapToGrid w:val="0"/>
        </w:rPr>
      </w:pPr>
      <w:r>
        <w:rPr>
          <w:rFonts w:ascii="Times New Roman" w:hAnsi="Times New Roman" w:cs="Times New Roman"/>
          <w:snapToGrid w:val="0"/>
        </w:rPr>
        <w:t>乙方（公章）：</w:t>
      </w:r>
      <w:r>
        <w:rPr>
          <w:rFonts w:ascii="Times New Roman" w:hAnsi="Times New Roman" w:cs="Times New Roman"/>
          <w:b/>
          <w:snapToGrid w:val="0"/>
        </w:rPr>
        <w:t>XXX公司</w:t>
      </w:r>
    </w:p>
    <w:p>
      <w:pPr>
        <w:spacing w:line="360" w:lineRule="exact"/>
        <w:ind w:firstLine="420" w:firstLineChars="200"/>
        <w:rPr>
          <w:rFonts w:ascii="Times New Roman" w:hAnsi="Times New Roman" w:cs="Times New Roman"/>
          <w:snapToGrid w:val="0"/>
          <w:sz w:val="28"/>
          <w:szCs w:val="28"/>
        </w:rPr>
      </w:pPr>
      <w:r>
        <w:rPr>
          <w:rFonts w:ascii="Times New Roman" w:hAnsi="Times New Roman" w:cs="Times New Roman"/>
          <w:snapToGrid w:val="0"/>
        </w:rPr>
        <w:t>法定代表人或授权委托人：</w:t>
      </w:r>
    </w:p>
    <w:p>
      <w:pPr>
        <w:spacing w:line="360" w:lineRule="exact"/>
        <w:ind w:firstLine="420" w:firstLineChars="200"/>
        <w:rPr>
          <w:rFonts w:ascii="Times New Roman" w:hAnsi="Times New Roman" w:cs="Times New Roman"/>
          <w:snapToGrid w:val="0"/>
        </w:rPr>
      </w:pPr>
      <w:r>
        <w:rPr>
          <w:rFonts w:ascii="Times New Roman" w:hAnsi="Times New Roman" w:cs="Times New Roman"/>
          <w:snapToGrid w:val="0"/>
        </w:rPr>
        <w:t>地址：</w:t>
      </w:r>
    </w:p>
    <w:p>
      <w:pPr>
        <w:spacing w:line="360" w:lineRule="exact"/>
        <w:ind w:firstLine="420" w:firstLineChars="200"/>
        <w:rPr>
          <w:rFonts w:ascii="Times New Roman" w:hAnsi="Times New Roman" w:cs="Times New Roman"/>
          <w:snapToGrid w:val="0"/>
        </w:rPr>
      </w:pPr>
      <w:r>
        <w:rPr>
          <w:rFonts w:ascii="Times New Roman" w:hAnsi="Times New Roman" w:cs="Times New Roman"/>
          <w:snapToGrid w:val="0"/>
        </w:rPr>
        <w:t>邮编：</w:t>
      </w:r>
    </w:p>
    <w:p>
      <w:pPr>
        <w:spacing w:line="360" w:lineRule="exact"/>
        <w:ind w:firstLine="420" w:firstLineChars="200"/>
        <w:rPr>
          <w:rFonts w:ascii="Times New Roman" w:hAnsi="Times New Roman" w:cs="Times New Roman"/>
          <w:snapToGrid w:val="0"/>
        </w:rPr>
      </w:pPr>
      <w:r>
        <w:rPr>
          <w:rFonts w:ascii="Times New Roman" w:hAnsi="Times New Roman" w:cs="Times New Roman"/>
          <w:snapToGrid w:val="0"/>
        </w:rPr>
        <w:t>联系人：</w:t>
      </w:r>
    </w:p>
    <w:p>
      <w:pPr>
        <w:spacing w:line="360" w:lineRule="exact"/>
        <w:ind w:firstLine="420" w:firstLineChars="200"/>
        <w:rPr>
          <w:rFonts w:ascii="Times New Roman" w:hAnsi="Times New Roman" w:cs="Times New Roman"/>
          <w:snapToGrid w:val="0"/>
          <w:szCs w:val="21"/>
        </w:rPr>
      </w:pPr>
      <w:r>
        <w:rPr>
          <w:rFonts w:ascii="Times New Roman" w:hAnsi="Times New Roman" w:cs="Times New Roman"/>
          <w:snapToGrid w:val="0"/>
        </w:rPr>
        <w:t>电话：          手机：</w:t>
      </w:r>
    </w:p>
    <w:p>
      <w:pPr>
        <w:spacing w:line="360" w:lineRule="exact"/>
        <w:ind w:firstLine="420" w:firstLineChars="200"/>
        <w:rPr>
          <w:rFonts w:ascii="Times New Roman" w:hAnsi="Times New Roman" w:cs="Times New Roman"/>
          <w:snapToGrid w:val="0"/>
        </w:rPr>
      </w:pPr>
      <w:r>
        <w:rPr>
          <w:rFonts w:ascii="Times New Roman" w:hAnsi="Times New Roman" w:cs="Times New Roman"/>
          <w:snapToGrid w:val="0"/>
        </w:rPr>
        <w:t>传真：</w:t>
      </w:r>
    </w:p>
    <w:p>
      <w:pPr>
        <w:spacing w:line="360" w:lineRule="exact"/>
        <w:ind w:firstLine="420" w:firstLineChars="200"/>
        <w:rPr>
          <w:rFonts w:ascii="Times New Roman" w:hAnsi="Times New Roman" w:cs="Times New Roman"/>
          <w:snapToGrid w:val="0"/>
        </w:rPr>
      </w:pPr>
      <w:r>
        <w:rPr>
          <w:rFonts w:ascii="Times New Roman" w:hAnsi="Times New Roman" w:cs="Times New Roman"/>
          <w:snapToGrid w:val="0"/>
        </w:rPr>
        <w:t>开户银行：</w:t>
      </w:r>
    </w:p>
    <w:p>
      <w:pPr>
        <w:spacing w:line="360" w:lineRule="exact"/>
        <w:ind w:firstLine="420" w:firstLineChars="200"/>
        <w:rPr>
          <w:rFonts w:ascii="Times New Roman" w:hAnsi="Times New Roman" w:cs="Times New Roman"/>
          <w:snapToGrid w:val="0"/>
        </w:rPr>
      </w:pPr>
      <w:r>
        <w:rPr>
          <w:rFonts w:ascii="Times New Roman" w:hAnsi="Times New Roman" w:cs="Times New Roman"/>
          <w:snapToGrid w:val="0"/>
        </w:rPr>
        <w:t>账号：</w:t>
      </w:r>
    </w:p>
    <w:p>
      <w:pPr>
        <w:spacing w:line="360" w:lineRule="exact"/>
        <w:ind w:firstLine="420" w:firstLineChars="200"/>
        <w:rPr>
          <w:rFonts w:ascii="Times New Roman" w:hAnsi="Times New Roman" w:cs="Times New Roman"/>
          <w:snapToGrid w:val="0"/>
        </w:rPr>
      </w:pPr>
    </w:p>
    <w:p>
      <w:pPr>
        <w:spacing w:line="440" w:lineRule="exact"/>
        <w:ind w:firstLine="4410" w:firstLineChars="2100"/>
        <w:rPr>
          <w:rFonts w:ascii="Times New Roman" w:hAnsi="Times New Roman" w:cs="Times New Roman"/>
        </w:rPr>
      </w:pPr>
      <w:r>
        <w:rPr>
          <w:rFonts w:ascii="Times New Roman" w:hAnsi="Times New Roman" w:cs="Times New Roman"/>
          <w:b/>
        </w:rPr>
        <w:t xml:space="preserve">合同签发日期：  </w:t>
      </w:r>
      <w:r>
        <w:rPr>
          <w:rFonts w:ascii="Times New Roman" w:hAnsi="Times New Roman" w:cs="Times New Roman"/>
        </w:rPr>
        <w:t xml:space="preserve">  年    月    日</w:t>
      </w:r>
    </w:p>
    <w:p>
      <w:pPr>
        <w:snapToGrid w:val="0"/>
        <w:spacing w:line="440" w:lineRule="exact"/>
        <w:jc w:val="center"/>
        <w:rPr>
          <w:rFonts w:ascii="Times New Roman" w:hAnsi="Times New Roman" w:cs="Times New Roman"/>
          <w:b/>
          <w:snapToGrid w:val="0"/>
          <w:sz w:val="30"/>
          <w:szCs w:val="30"/>
        </w:rPr>
      </w:pPr>
    </w:p>
    <w:p>
      <w:pPr>
        <w:spacing w:line="440" w:lineRule="exact"/>
        <w:ind w:firstLine="6000" w:firstLineChars="2000"/>
        <w:rPr>
          <w:rFonts w:ascii="Times New Roman" w:hAnsi="Times New Roman" w:cs="Times New Roman"/>
          <w:b/>
          <w:snapToGrid w:val="0"/>
          <w:sz w:val="30"/>
          <w:szCs w:val="30"/>
        </w:rPr>
      </w:pPr>
    </w:p>
    <w:p>
      <w:pPr>
        <w:pStyle w:val="2"/>
        <w:rPr>
          <w:rFonts w:ascii="Times New Roman" w:hAnsi="Times New Roman" w:cs="Times New Roman"/>
          <w:color w:val="auto"/>
        </w:rPr>
      </w:pPr>
    </w:p>
    <w:p>
      <w:pPr>
        <w:pStyle w:val="2"/>
        <w:rPr>
          <w:rFonts w:ascii="Times New Roman" w:hAnsi="Times New Roman" w:cs="Times New Roman"/>
          <w:color w:val="auto"/>
        </w:rPr>
      </w:pPr>
    </w:p>
    <w:p>
      <w:pPr>
        <w:pStyle w:val="2"/>
        <w:rPr>
          <w:rFonts w:ascii="Times New Roman" w:hAnsi="Times New Roman" w:cs="Times New Roman"/>
          <w:color w:val="auto"/>
        </w:rPr>
      </w:pPr>
    </w:p>
    <w:p>
      <w:pPr>
        <w:pStyle w:val="2"/>
        <w:rPr>
          <w:rFonts w:ascii="Times New Roman" w:hAnsi="Times New Roman" w:cs="Times New Roman"/>
          <w:color w:val="auto"/>
        </w:rPr>
      </w:pPr>
    </w:p>
    <w:p>
      <w:pPr>
        <w:pStyle w:val="2"/>
        <w:rPr>
          <w:rFonts w:ascii="Times New Roman" w:hAnsi="Times New Roman" w:cs="Times New Roman"/>
          <w:color w:val="auto"/>
        </w:rPr>
      </w:pPr>
    </w:p>
    <w:p>
      <w:pPr>
        <w:pStyle w:val="2"/>
        <w:rPr>
          <w:rFonts w:ascii="Times New Roman" w:hAnsi="Times New Roman" w:cs="Times New Roman"/>
          <w:color w:val="auto"/>
        </w:rPr>
      </w:pPr>
    </w:p>
    <w:p>
      <w:pPr>
        <w:pStyle w:val="2"/>
        <w:rPr>
          <w:rFonts w:ascii="Times New Roman" w:hAnsi="Times New Roman" w:cs="Times New Roman"/>
          <w:color w:val="auto"/>
        </w:rPr>
      </w:pPr>
    </w:p>
    <w:p>
      <w:pPr>
        <w:pStyle w:val="2"/>
        <w:rPr>
          <w:rFonts w:ascii="Times New Roman" w:hAnsi="Times New Roman" w:cs="Times New Roman"/>
          <w:color w:val="auto"/>
        </w:rPr>
      </w:pPr>
    </w:p>
    <w:p>
      <w:pPr>
        <w:pStyle w:val="2"/>
        <w:rPr>
          <w:rFonts w:ascii="Times New Roman" w:hAnsi="Times New Roman" w:cs="Times New Roman"/>
          <w:color w:val="auto"/>
        </w:rPr>
      </w:pPr>
    </w:p>
    <w:p>
      <w:pPr>
        <w:pStyle w:val="2"/>
        <w:rPr>
          <w:rFonts w:ascii="Times New Roman" w:hAnsi="Times New Roman" w:cs="Times New Roman"/>
          <w:color w:val="auto"/>
        </w:rPr>
      </w:pPr>
    </w:p>
    <w:p>
      <w:pPr>
        <w:pStyle w:val="2"/>
        <w:rPr>
          <w:rFonts w:ascii="Times New Roman" w:hAnsi="Times New Roman" w:cs="Times New Roman"/>
          <w:color w:val="auto"/>
        </w:rPr>
      </w:pPr>
    </w:p>
    <w:p>
      <w:pPr>
        <w:pStyle w:val="2"/>
        <w:rPr>
          <w:rFonts w:ascii="Times New Roman" w:hAnsi="Times New Roman" w:cs="Times New Roman"/>
          <w:color w:val="auto"/>
        </w:rPr>
      </w:pPr>
    </w:p>
    <w:p>
      <w:pPr>
        <w:pStyle w:val="2"/>
        <w:rPr>
          <w:rFonts w:ascii="Times New Roman" w:hAnsi="Times New Roman" w:cs="Times New Roman"/>
          <w:color w:val="auto"/>
        </w:rPr>
      </w:pPr>
    </w:p>
    <w:p>
      <w:pPr>
        <w:pStyle w:val="2"/>
        <w:rPr>
          <w:rFonts w:ascii="Times New Roman" w:hAnsi="Times New Roman" w:cs="Times New Roman"/>
          <w:color w:val="auto"/>
        </w:rPr>
      </w:pPr>
    </w:p>
    <w:p>
      <w:pPr>
        <w:pStyle w:val="2"/>
        <w:rPr>
          <w:rFonts w:ascii="Times New Roman" w:hAnsi="Times New Roman" w:cs="Times New Roman"/>
          <w:color w:val="auto"/>
        </w:rPr>
      </w:pPr>
    </w:p>
    <w:p>
      <w:pPr>
        <w:pStyle w:val="2"/>
        <w:rPr>
          <w:rFonts w:ascii="Times New Roman" w:hAnsi="Times New Roman" w:cs="Times New Roman"/>
          <w:color w:val="auto"/>
        </w:rPr>
      </w:pPr>
    </w:p>
    <w:p>
      <w:pPr>
        <w:pStyle w:val="2"/>
        <w:rPr>
          <w:rFonts w:ascii="Times New Roman" w:hAnsi="Times New Roman" w:cs="Times New Roman"/>
          <w:color w:val="auto"/>
        </w:rPr>
      </w:pPr>
    </w:p>
    <w:p>
      <w:pPr>
        <w:pStyle w:val="2"/>
        <w:rPr>
          <w:rFonts w:ascii="Times New Roman" w:hAnsi="Times New Roman" w:cs="Times New Roman"/>
          <w:color w:val="auto"/>
        </w:rPr>
      </w:pPr>
    </w:p>
    <w:p>
      <w:pPr>
        <w:pStyle w:val="2"/>
        <w:rPr>
          <w:rFonts w:ascii="Times New Roman" w:hAnsi="Times New Roman" w:cs="Times New Roman"/>
          <w:color w:val="auto"/>
        </w:rPr>
      </w:pPr>
    </w:p>
    <w:p>
      <w:pPr>
        <w:pStyle w:val="2"/>
        <w:rPr>
          <w:rFonts w:ascii="Times New Roman" w:hAnsi="Times New Roman" w:cs="Times New Roman"/>
          <w:color w:val="auto"/>
        </w:rPr>
      </w:pPr>
    </w:p>
    <w:p>
      <w:pPr>
        <w:pStyle w:val="2"/>
        <w:rPr>
          <w:rFonts w:ascii="Times New Roman" w:hAnsi="Times New Roman" w:cs="Times New Roman"/>
          <w:color w:val="auto"/>
        </w:rPr>
      </w:pPr>
    </w:p>
    <w:p>
      <w:pPr>
        <w:spacing w:line="440" w:lineRule="exact"/>
        <w:ind w:firstLine="1188" w:firstLineChars="396"/>
        <w:rPr>
          <w:rFonts w:ascii="Times New Roman" w:hAnsi="Times New Roman" w:cs="Times New Roman"/>
          <w:b/>
          <w:snapToGrid w:val="0"/>
          <w:sz w:val="30"/>
          <w:szCs w:val="30"/>
        </w:rPr>
      </w:pPr>
      <w:r>
        <w:rPr>
          <w:rFonts w:ascii="Times New Roman" w:hAnsi="Times New Roman" w:cs="Times New Roman"/>
          <w:b/>
          <w:snapToGrid w:val="0"/>
          <w:sz w:val="30"/>
          <w:szCs w:val="30"/>
        </w:rPr>
        <w:t>配置清单(合同第一条无法罗列的制作此表)</w:t>
      </w:r>
    </w:p>
    <w:p>
      <w:pPr>
        <w:spacing w:line="440" w:lineRule="exact"/>
        <w:ind w:firstLine="1188" w:firstLineChars="396"/>
        <w:rPr>
          <w:rFonts w:ascii="Times New Roman" w:hAnsi="Times New Roman" w:cs="Times New Roman"/>
          <w:b/>
          <w:snapToGrid w:val="0"/>
          <w:sz w:val="30"/>
          <w:szCs w:val="30"/>
        </w:rPr>
      </w:pPr>
    </w:p>
    <w:tbl>
      <w:tblPr>
        <w:tblStyle w:val="45"/>
        <w:tblpPr w:leftFromText="180" w:rightFromText="180" w:vertAnchor="text" w:horzAnchor="margin" w:tblpY="17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1060"/>
        <w:gridCol w:w="1060"/>
        <w:gridCol w:w="1692"/>
        <w:gridCol w:w="638"/>
        <w:gridCol w:w="638"/>
        <w:gridCol w:w="1060"/>
        <w:gridCol w:w="97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0" w:type="auto"/>
            <w:vAlign w:val="center"/>
          </w:tcPr>
          <w:p>
            <w:pPr>
              <w:jc w:val="center"/>
              <w:rPr>
                <w:rFonts w:ascii="Times New Roman" w:hAnsi="Times New Roman" w:cs="Times New Roman"/>
                <w:b/>
                <w:snapToGrid w:val="0"/>
              </w:rPr>
            </w:pPr>
            <w:r>
              <w:rPr>
                <w:rFonts w:ascii="Times New Roman" w:hAnsi="Times New Roman" w:cs="Times New Roman"/>
                <w:b/>
                <w:snapToGrid w:val="0"/>
              </w:rPr>
              <w:t>序号</w:t>
            </w:r>
          </w:p>
        </w:tc>
        <w:tc>
          <w:tcPr>
            <w:tcW w:w="0" w:type="auto"/>
            <w:vAlign w:val="center"/>
          </w:tcPr>
          <w:p>
            <w:pPr>
              <w:jc w:val="center"/>
              <w:rPr>
                <w:rFonts w:ascii="Times New Roman" w:hAnsi="Times New Roman" w:cs="Times New Roman"/>
                <w:b/>
                <w:snapToGrid w:val="0"/>
              </w:rPr>
            </w:pPr>
            <w:r>
              <w:rPr>
                <w:rFonts w:ascii="Times New Roman" w:hAnsi="Times New Roman" w:cs="Times New Roman"/>
                <w:b/>
                <w:snapToGrid w:val="0"/>
              </w:rPr>
              <w:t>设备名称</w:t>
            </w:r>
          </w:p>
        </w:tc>
        <w:tc>
          <w:tcPr>
            <w:tcW w:w="0" w:type="auto"/>
            <w:vAlign w:val="center"/>
          </w:tcPr>
          <w:p>
            <w:pPr>
              <w:jc w:val="center"/>
              <w:rPr>
                <w:rFonts w:ascii="Times New Roman" w:hAnsi="Times New Roman" w:cs="Times New Roman"/>
                <w:b/>
                <w:snapToGrid w:val="0"/>
              </w:rPr>
            </w:pPr>
            <w:r>
              <w:rPr>
                <w:rFonts w:ascii="Times New Roman" w:hAnsi="Times New Roman" w:cs="Times New Roman"/>
                <w:b/>
                <w:snapToGrid w:val="0"/>
              </w:rPr>
              <w:t>品牌型号</w:t>
            </w:r>
          </w:p>
        </w:tc>
        <w:tc>
          <w:tcPr>
            <w:tcW w:w="0" w:type="auto"/>
            <w:vAlign w:val="center"/>
          </w:tcPr>
          <w:p>
            <w:pPr>
              <w:jc w:val="center"/>
              <w:rPr>
                <w:rFonts w:ascii="Times New Roman" w:hAnsi="Times New Roman" w:cs="Times New Roman"/>
                <w:b/>
                <w:snapToGrid w:val="0"/>
              </w:rPr>
            </w:pPr>
            <w:r>
              <w:rPr>
                <w:rFonts w:ascii="Times New Roman" w:hAnsi="Times New Roman" w:cs="Times New Roman"/>
                <w:b/>
                <w:snapToGrid w:val="0"/>
              </w:rPr>
              <w:t>产品描述</w:t>
            </w:r>
          </w:p>
          <w:p>
            <w:pPr>
              <w:jc w:val="center"/>
              <w:rPr>
                <w:rFonts w:ascii="Times New Roman" w:hAnsi="Times New Roman" w:cs="Times New Roman"/>
                <w:b/>
                <w:snapToGrid w:val="0"/>
              </w:rPr>
            </w:pPr>
            <w:r>
              <w:rPr>
                <w:rFonts w:ascii="Times New Roman" w:hAnsi="Times New Roman" w:cs="Times New Roman"/>
                <w:b/>
                <w:snapToGrid w:val="0"/>
              </w:rPr>
              <w:t>（规格和功能）</w:t>
            </w:r>
          </w:p>
        </w:tc>
        <w:tc>
          <w:tcPr>
            <w:tcW w:w="0" w:type="auto"/>
            <w:vAlign w:val="center"/>
          </w:tcPr>
          <w:p>
            <w:pPr>
              <w:jc w:val="center"/>
              <w:rPr>
                <w:rFonts w:ascii="Times New Roman" w:hAnsi="Times New Roman" w:cs="Times New Roman"/>
                <w:b/>
                <w:snapToGrid w:val="0"/>
              </w:rPr>
            </w:pPr>
            <w:r>
              <w:rPr>
                <w:rFonts w:ascii="Times New Roman" w:hAnsi="Times New Roman" w:cs="Times New Roman"/>
                <w:b/>
                <w:snapToGrid w:val="0"/>
              </w:rPr>
              <w:t>数量</w:t>
            </w:r>
          </w:p>
        </w:tc>
        <w:tc>
          <w:tcPr>
            <w:tcW w:w="0" w:type="auto"/>
            <w:vAlign w:val="center"/>
          </w:tcPr>
          <w:p>
            <w:pPr>
              <w:jc w:val="center"/>
              <w:rPr>
                <w:rFonts w:ascii="Times New Roman" w:hAnsi="Times New Roman" w:cs="Times New Roman"/>
                <w:b/>
                <w:snapToGrid w:val="0"/>
              </w:rPr>
            </w:pPr>
            <w:r>
              <w:rPr>
                <w:rFonts w:ascii="Times New Roman" w:hAnsi="Times New Roman" w:cs="Times New Roman"/>
                <w:b/>
                <w:snapToGrid w:val="0"/>
              </w:rPr>
              <w:t>单价</w:t>
            </w:r>
          </w:p>
        </w:tc>
        <w:tc>
          <w:tcPr>
            <w:tcW w:w="0" w:type="auto"/>
            <w:vAlign w:val="center"/>
          </w:tcPr>
          <w:p>
            <w:pPr>
              <w:jc w:val="center"/>
              <w:rPr>
                <w:rFonts w:ascii="Times New Roman" w:hAnsi="Times New Roman" w:cs="Times New Roman"/>
                <w:b/>
                <w:snapToGrid w:val="0"/>
              </w:rPr>
            </w:pPr>
            <w:r>
              <w:rPr>
                <w:rFonts w:ascii="Times New Roman" w:hAnsi="Times New Roman" w:cs="Times New Roman"/>
                <w:b/>
                <w:snapToGrid w:val="0"/>
              </w:rPr>
              <w:t>合计价格</w:t>
            </w:r>
          </w:p>
        </w:tc>
        <w:tc>
          <w:tcPr>
            <w:tcW w:w="977" w:type="dxa"/>
          </w:tcPr>
          <w:p>
            <w:pPr>
              <w:rPr>
                <w:rFonts w:ascii="Times New Roman" w:hAnsi="Times New Roman" w:cs="Times New Roman"/>
                <w:b/>
                <w:snapToGrid w:val="0"/>
              </w:rPr>
            </w:pPr>
          </w:p>
          <w:p>
            <w:pPr>
              <w:rPr>
                <w:rFonts w:ascii="Times New Roman" w:hAnsi="Times New Roman" w:cs="Times New Roman"/>
                <w:b/>
                <w:snapToGrid w:val="0"/>
              </w:rPr>
            </w:pPr>
            <w:r>
              <w:rPr>
                <w:rFonts w:ascii="Times New Roman" w:hAnsi="Times New Roman" w:cs="Times New Roman"/>
                <w:b/>
                <w:snapToGrid w:val="0"/>
              </w:rPr>
              <w:t>制造商</w:t>
            </w:r>
          </w:p>
          <w:p>
            <w:pPr>
              <w:rPr>
                <w:rFonts w:ascii="Times New Roman" w:hAnsi="Times New Roman" w:cs="Times New Roman"/>
                <w:b/>
                <w:snapToGrid w:val="0"/>
              </w:rPr>
            </w:pPr>
          </w:p>
        </w:tc>
        <w:tc>
          <w:tcPr>
            <w:tcW w:w="1134" w:type="dxa"/>
            <w:vAlign w:val="center"/>
          </w:tcPr>
          <w:p>
            <w:pPr>
              <w:jc w:val="center"/>
              <w:rPr>
                <w:rFonts w:ascii="Times New Roman" w:hAnsi="Times New Roman" w:cs="Times New Roman"/>
                <w:b/>
                <w:snapToGrid w:val="0"/>
              </w:rPr>
            </w:pPr>
            <w:r>
              <w:rPr>
                <w:rFonts w:ascii="Times New Roman" w:hAnsi="Times New Roman" w:cs="Times New Roman"/>
                <w:b/>
                <w:snapToGrid w:val="0"/>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977" w:type="dxa"/>
          </w:tcPr>
          <w:p>
            <w:pPr>
              <w:jc w:val="center"/>
              <w:rPr>
                <w:rFonts w:ascii="Times New Roman" w:hAnsi="Times New Roman" w:cs="Times New Roman"/>
                <w:snapToGrid w:val="0"/>
              </w:rPr>
            </w:pPr>
          </w:p>
        </w:tc>
        <w:tc>
          <w:tcPr>
            <w:tcW w:w="1134" w:type="dxa"/>
            <w:vAlign w:val="center"/>
          </w:tcPr>
          <w:p>
            <w:pPr>
              <w:jc w:val="center"/>
              <w:rPr>
                <w:rFonts w:ascii="Times New Roman" w:hAnsi="Times New Roman" w:cs="Times New Roman"/>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977" w:type="dxa"/>
          </w:tcPr>
          <w:p>
            <w:pPr>
              <w:jc w:val="center"/>
              <w:rPr>
                <w:rFonts w:ascii="Times New Roman" w:hAnsi="Times New Roman" w:cs="Times New Roman"/>
                <w:snapToGrid w:val="0"/>
              </w:rPr>
            </w:pPr>
          </w:p>
        </w:tc>
        <w:tc>
          <w:tcPr>
            <w:tcW w:w="1134" w:type="dxa"/>
            <w:vAlign w:val="center"/>
          </w:tcPr>
          <w:p>
            <w:pPr>
              <w:jc w:val="center"/>
              <w:rPr>
                <w:rFonts w:ascii="Times New Roman" w:hAnsi="Times New Roman" w:cs="Times New Roman"/>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977" w:type="dxa"/>
          </w:tcPr>
          <w:p>
            <w:pPr>
              <w:jc w:val="center"/>
              <w:rPr>
                <w:rFonts w:ascii="Times New Roman" w:hAnsi="Times New Roman" w:cs="Times New Roman"/>
                <w:snapToGrid w:val="0"/>
              </w:rPr>
            </w:pPr>
          </w:p>
        </w:tc>
        <w:tc>
          <w:tcPr>
            <w:tcW w:w="1134" w:type="dxa"/>
            <w:vAlign w:val="center"/>
          </w:tcPr>
          <w:p>
            <w:pPr>
              <w:jc w:val="center"/>
              <w:rPr>
                <w:rFonts w:ascii="Times New Roman" w:hAnsi="Times New Roman" w:cs="Times New Roman"/>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977" w:type="dxa"/>
          </w:tcPr>
          <w:p>
            <w:pPr>
              <w:jc w:val="center"/>
              <w:rPr>
                <w:rFonts w:ascii="Times New Roman" w:hAnsi="Times New Roman" w:cs="Times New Roman"/>
                <w:snapToGrid w:val="0"/>
              </w:rPr>
            </w:pPr>
          </w:p>
        </w:tc>
        <w:tc>
          <w:tcPr>
            <w:tcW w:w="1134" w:type="dxa"/>
            <w:vAlign w:val="center"/>
          </w:tcPr>
          <w:p>
            <w:pPr>
              <w:jc w:val="center"/>
              <w:rPr>
                <w:rFonts w:ascii="Times New Roman" w:hAnsi="Times New Roman" w:cs="Times New Roman"/>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977" w:type="dxa"/>
          </w:tcPr>
          <w:p>
            <w:pPr>
              <w:jc w:val="center"/>
              <w:rPr>
                <w:rFonts w:ascii="Times New Roman" w:hAnsi="Times New Roman" w:cs="Times New Roman"/>
                <w:snapToGrid w:val="0"/>
              </w:rPr>
            </w:pPr>
          </w:p>
        </w:tc>
        <w:tc>
          <w:tcPr>
            <w:tcW w:w="1134" w:type="dxa"/>
            <w:vAlign w:val="center"/>
          </w:tcPr>
          <w:p>
            <w:pPr>
              <w:jc w:val="center"/>
              <w:rPr>
                <w:rFonts w:ascii="Times New Roman" w:hAnsi="Times New Roman" w:cs="Times New Roman"/>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977" w:type="dxa"/>
          </w:tcPr>
          <w:p>
            <w:pPr>
              <w:jc w:val="center"/>
              <w:rPr>
                <w:rFonts w:ascii="Times New Roman" w:hAnsi="Times New Roman" w:cs="Times New Roman"/>
                <w:snapToGrid w:val="0"/>
              </w:rPr>
            </w:pPr>
          </w:p>
        </w:tc>
        <w:tc>
          <w:tcPr>
            <w:tcW w:w="1134" w:type="dxa"/>
            <w:vAlign w:val="center"/>
          </w:tcPr>
          <w:p>
            <w:pPr>
              <w:jc w:val="center"/>
              <w:rPr>
                <w:rFonts w:ascii="Times New Roman" w:hAnsi="Times New Roman" w:cs="Times New Roman"/>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0" w:type="auto"/>
            <w:vAlign w:val="center"/>
          </w:tcPr>
          <w:p>
            <w:pPr>
              <w:jc w:val="center"/>
              <w:rPr>
                <w:rFonts w:ascii="Times New Roman" w:hAnsi="Times New Roman" w:cs="Times New Roman"/>
                <w:snapToGrid w:val="0"/>
              </w:rPr>
            </w:pPr>
          </w:p>
        </w:tc>
        <w:tc>
          <w:tcPr>
            <w:tcW w:w="977" w:type="dxa"/>
          </w:tcPr>
          <w:p>
            <w:pPr>
              <w:jc w:val="center"/>
              <w:rPr>
                <w:rFonts w:ascii="Times New Roman" w:hAnsi="Times New Roman" w:cs="Times New Roman"/>
                <w:snapToGrid w:val="0"/>
              </w:rPr>
            </w:pPr>
          </w:p>
        </w:tc>
        <w:tc>
          <w:tcPr>
            <w:tcW w:w="1134" w:type="dxa"/>
            <w:vAlign w:val="center"/>
          </w:tcPr>
          <w:p>
            <w:pPr>
              <w:jc w:val="center"/>
              <w:rPr>
                <w:rFonts w:ascii="Times New Roman" w:hAnsi="Times New Roman" w:cs="Times New Roman"/>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897" w:type="dxa"/>
            <w:gridSpan w:val="9"/>
            <w:vAlign w:val="center"/>
          </w:tcPr>
          <w:p>
            <w:pPr>
              <w:rPr>
                <w:rFonts w:ascii="Times New Roman" w:hAnsi="Times New Roman" w:cs="Times New Roman"/>
                <w:snapToGrid w:val="0"/>
              </w:rPr>
            </w:pPr>
            <w:r>
              <w:rPr>
                <w:rFonts w:ascii="Times New Roman" w:hAnsi="Times New Roman" w:cs="Times New Roman"/>
                <w:snapToGrid w:val="0"/>
              </w:rPr>
              <w:t>总计人民币（大写）：</w:t>
            </w:r>
          </w:p>
        </w:tc>
      </w:tr>
    </w:tbl>
    <w:p>
      <w:pPr>
        <w:snapToGrid w:val="0"/>
        <w:spacing w:line="300" w:lineRule="auto"/>
        <w:ind w:firstLine="420" w:firstLineChars="200"/>
        <w:rPr>
          <w:rFonts w:ascii="Times New Roman" w:hAnsi="Times New Roman" w:cs="Times New Roman"/>
          <w:snapToGrid w:val="0"/>
          <w:szCs w:val="21"/>
        </w:rPr>
      </w:pPr>
    </w:p>
    <w:p>
      <w:pPr>
        <w:pStyle w:val="2"/>
        <w:rPr>
          <w:rFonts w:ascii="Times New Roman" w:hAnsi="Times New Roman" w:cs="Times New Roman"/>
          <w:color w:val="auto"/>
        </w:rPr>
        <w:sectPr>
          <w:pgSz w:w="11906" w:h="16838"/>
          <w:pgMar w:top="1361" w:right="1134" w:bottom="1361" w:left="1134" w:header="851" w:footer="992" w:gutter="0"/>
          <w:cols w:space="720" w:num="1"/>
          <w:docGrid w:type="linesAndChars" w:linePitch="312" w:charSpace="0"/>
        </w:sectPr>
      </w:pPr>
    </w:p>
    <w:p>
      <w:pPr>
        <w:snapToGrid w:val="0"/>
        <w:spacing w:line="300" w:lineRule="auto"/>
        <w:ind w:firstLine="420" w:firstLineChars="200"/>
        <w:rPr>
          <w:rFonts w:ascii="Times New Roman" w:hAnsi="Times New Roman" w:cs="Times New Roman"/>
          <w:snapToGrid w:val="0"/>
          <w:szCs w:val="21"/>
        </w:rPr>
      </w:pPr>
    </w:p>
    <w:p>
      <w:pPr>
        <w:snapToGrid w:val="0"/>
        <w:spacing w:line="300" w:lineRule="auto"/>
        <w:ind w:firstLine="420" w:firstLineChars="200"/>
        <w:rPr>
          <w:rFonts w:ascii="Times New Roman" w:hAnsi="Times New Roman" w:cs="Times New Roman"/>
          <w:snapToGrid w:val="0"/>
          <w:szCs w:val="21"/>
        </w:rPr>
      </w:pPr>
    </w:p>
    <w:p>
      <w:pPr>
        <w:snapToGrid w:val="0"/>
        <w:spacing w:line="300" w:lineRule="auto"/>
        <w:ind w:firstLine="420" w:firstLineChars="200"/>
        <w:rPr>
          <w:rFonts w:ascii="Times New Roman" w:hAnsi="Times New Roman" w:cs="Times New Roman"/>
          <w:snapToGrid w:val="0"/>
          <w:szCs w:val="21"/>
        </w:rPr>
      </w:pPr>
    </w:p>
    <w:p>
      <w:pPr>
        <w:snapToGrid w:val="0"/>
        <w:spacing w:line="300" w:lineRule="auto"/>
        <w:ind w:firstLine="420" w:firstLineChars="200"/>
        <w:rPr>
          <w:rFonts w:ascii="Times New Roman" w:hAnsi="Times New Roman" w:cs="Times New Roman"/>
          <w:snapToGrid w:val="0"/>
          <w:szCs w:val="21"/>
        </w:rPr>
      </w:pPr>
    </w:p>
    <w:p>
      <w:pPr>
        <w:snapToGrid w:val="0"/>
        <w:spacing w:line="312" w:lineRule="auto"/>
        <w:ind w:left="105" w:leftChars="50" w:firstLine="1860" w:firstLineChars="600"/>
        <w:rPr>
          <w:rFonts w:ascii="Times New Roman" w:hAnsi="Times New Roman" w:cs="Times New Roman"/>
          <w:b/>
          <w:sz w:val="31"/>
          <w:szCs w:val="23"/>
        </w:rPr>
      </w:pPr>
      <w:r>
        <w:rPr>
          <w:rFonts w:ascii="Times New Roman" w:hAnsi="Times New Roman" w:cs="Times New Roman"/>
          <w:b/>
          <w:sz w:val="31"/>
          <w:szCs w:val="23"/>
        </w:rPr>
        <w:t>使用部门关于核对、履行合同的承诺</w:t>
      </w:r>
    </w:p>
    <w:p>
      <w:pPr>
        <w:snapToGrid w:val="0"/>
        <w:spacing w:line="312" w:lineRule="auto"/>
        <w:ind w:left="105" w:leftChars="50" w:firstLine="460" w:firstLineChars="200"/>
        <w:rPr>
          <w:rFonts w:ascii="Times New Roman" w:hAnsi="Times New Roman" w:cs="Times New Roman"/>
          <w:sz w:val="23"/>
          <w:szCs w:val="23"/>
        </w:rPr>
      </w:pPr>
    </w:p>
    <w:p>
      <w:pPr>
        <w:snapToGrid w:val="0"/>
        <w:spacing w:line="312" w:lineRule="auto"/>
        <w:ind w:left="105" w:leftChars="50" w:firstLine="460" w:firstLineChars="200"/>
        <w:rPr>
          <w:rFonts w:ascii="Times New Roman" w:hAnsi="Times New Roman" w:cs="Times New Roman"/>
          <w:sz w:val="23"/>
          <w:szCs w:val="23"/>
        </w:rPr>
      </w:pPr>
    </w:p>
    <w:p>
      <w:pPr>
        <w:snapToGrid w:val="0"/>
        <w:spacing w:line="312" w:lineRule="auto"/>
        <w:ind w:firstLine="460" w:firstLineChars="200"/>
        <w:rPr>
          <w:rFonts w:ascii="Times New Roman" w:hAnsi="Times New Roman" w:cs="Times New Roman"/>
          <w:sz w:val="23"/>
          <w:szCs w:val="23"/>
        </w:rPr>
      </w:pPr>
    </w:p>
    <w:p>
      <w:pPr>
        <w:snapToGrid w:val="0"/>
        <w:spacing w:line="312" w:lineRule="auto"/>
        <w:ind w:firstLine="460" w:firstLineChars="200"/>
        <w:rPr>
          <w:rFonts w:ascii="Times New Roman" w:hAnsi="Times New Roman" w:cs="Times New Roman"/>
          <w:sz w:val="23"/>
          <w:szCs w:val="23"/>
        </w:rPr>
      </w:pPr>
    </w:p>
    <w:p>
      <w:pPr>
        <w:snapToGrid w:val="0"/>
        <w:spacing w:line="312" w:lineRule="auto"/>
        <w:ind w:firstLine="460" w:firstLineChars="200"/>
        <w:rPr>
          <w:rFonts w:ascii="Times New Roman" w:hAnsi="Times New Roman" w:cs="Times New Roman"/>
          <w:snapToGrid w:val="0"/>
          <w:szCs w:val="21"/>
        </w:rPr>
      </w:pPr>
      <w:r>
        <w:rPr>
          <w:rFonts w:ascii="Times New Roman" w:hAnsi="Times New Roman" w:cs="Times New Roman"/>
          <w:sz w:val="23"/>
          <w:szCs w:val="23"/>
        </w:rPr>
        <w:t>已经依据招标文件、投标文件等要求认真填写HZNU-20190XXX的相关内容、仔细核对了合同的所有内容，确认无误。</w:t>
      </w:r>
      <w:r>
        <w:rPr>
          <w:rFonts w:ascii="Times New Roman" w:hAnsi="Times New Roman" w:cs="Times New Roman"/>
          <w:snapToGrid w:val="0"/>
          <w:szCs w:val="21"/>
        </w:rPr>
        <w:t>合同生效后，我学院/部门具体负责本合同的履行事宜（督促设备的到货、安装、验收入库、报销等）。</w:t>
      </w:r>
    </w:p>
    <w:p>
      <w:pPr>
        <w:snapToGrid w:val="0"/>
        <w:spacing w:line="312" w:lineRule="auto"/>
        <w:ind w:firstLine="460" w:firstLineChars="200"/>
        <w:rPr>
          <w:rFonts w:ascii="Times New Roman" w:hAnsi="Times New Roman" w:cs="Times New Roman"/>
          <w:sz w:val="23"/>
          <w:szCs w:val="23"/>
        </w:rPr>
      </w:pPr>
    </w:p>
    <w:p>
      <w:pPr>
        <w:snapToGrid w:val="0"/>
        <w:spacing w:line="300" w:lineRule="auto"/>
        <w:ind w:firstLine="420" w:firstLineChars="200"/>
        <w:rPr>
          <w:rFonts w:ascii="Times New Roman" w:hAnsi="Times New Roman" w:cs="Times New Roman"/>
          <w:b/>
          <w:snapToGrid w:val="0"/>
          <w:szCs w:val="21"/>
        </w:rPr>
      </w:pPr>
    </w:p>
    <w:p>
      <w:pPr>
        <w:tabs>
          <w:tab w:val="left" w:pos="5895"/>
          <w:tab w:val="left" w:pos="8497"/>
        </w:tabs>
        <w:snapToGrid w:val="0"/>
        <w:spacing w:line="360" w:lineRule="auto"/>
        <w:ind w:firstLine="1890" w:firstLineChars="900"/>
        <w:rPr>
          <w:rFonts w:ascii="Times New Roman" w:hAnsi="Times New Roman" w:cs="Times New Roman"/>
          <w:b/>
          <w:snapToGrid w:val="0"/>
          <w:szCs w:val="21"/>
        </w:rPr>
      </w:pPr>
      <w:r>
        <w:rPr>
          <w:rFonts w:ascii="Times New Roman" w:hAnsi="Times New Roman" w:cs="Times New Roman"/>
          <w:b/>
          <w:snapToGrid w:val="0"/>
          <w:szCs w:val="21"/>
        </w:rPr>
        <w:t>经办人签字：</w:t>
      </w:r>
      <w:r>
        <w:rPr>
          <w:rFonts w:ascii="Times New Roman" w:hAnsi="Times New Roman" w:cs="Times New Roman"/>
          <w:b/>
          <w:snapToGrid w:val="0"/>
          <w:szCs w:val="21"/>
        </w:rPr>
        <w:tab/>
      </w:r>
      <w:r>
        <w:rPr>
          <w:rFonts w:ascii="Times New Roman" w:hAnsi="Times New Roman" w:cs="Times New Roman"/>
          <w:b/>
          <w:snapToGrid w:val="0"/>
          <w:szCs w:val="21"/>
        </w:rPr>
        <w:t>负责人签字（加盖部门公章）：</w:t>
      </w:r>
    </w:p>
    <w:p>
      <w:pPr>
        <w:tabs>
          <w:tab w:val="left" w:pos="4536"/>
          <w:tab w:val="left" w:pos="8497"/>
        </w:tabs>
        <w:snapToGrid w:val="0"/>
        <w:spacing w:line="360" w:lineRule="auto"/>
        <w:ind w:firstLine="420" w:firstLineChars="200"/>
        <w:rPr>
          <w:rFonts w:ascii="Times New Roman" w:hAnsi="Times New Roman" w:cs="Times New Roman"/>
          <w:b/>
          <w:snapToGrid w:val="0"/>
          <w:szCs w:val="21"/>
        </w:rPr>
      </w:pPr>
      <w:r>
        <w:rPr>
          <w:rFonts w:ascii="Times New Roman" w:hAnsi="Times New Roman" w:cs="Times New Roman"/>
          <w:b/>
          <w:snapToGrid w:val="0"/>
          <w:szCs w:val="21"/>
        </w:rPr>
        <w:tab/>
      </w:r>
    </w:p>
    <w:p>
      <w:pPr>
        <w:tabs>
          <w:tab w:val="left" w:pos="5895"/>
          <w:tab w:val="left" w:pos="8497"/>
        </w:tabs>
        <w:snapToGrid w:val="0"/>
        <w:spacing w:line="360" w:lineRule="auto"/>
        <w:ind w:firstLine="1890" w:firstLineChars="900"/>
        <w:rPr>
          <w:rFonts w:ascii="Times New Roman" w:hAnsi="Times New Roman" w:cs="Times New Roman"/>
          <w:b/>
          <w:snapToGrid w:val="0"/>
          <w:szCs w:val="21"/>
        </w:rPr>
      </w:pPr>
      <w:r>
        <w:rPr>
          <w:rFonts w:ascii="Times New Roman" w:hAnsi="Times New Roman" w:cs="Times New Roman"/>
          <w:b/>
          <w:snapToGrid w:val="0"/>
          <w:szCs w:val="21"/>
        </w:rPr>
        <w:t>联系电话：</w:t>
      </w:r>
      <w:r>
        <w:rPr>
          <w:rFonts w:ascii="Times New Roman" w:hAnsi="Times New Roman" w:cs="Times New Roman"/>
          <w:b/>
          <w:snapToGrid w:val="0"/>
          <w:szCs w:val="21"/>
        </w:rPr>
        <w:tab/>
      </w:r>
      <w:r>
        <w:rPr>
          <w:rFonts w:ascii="Times New Roman" w:hAnsi="Times New Roman" w:cs="Times New Roman"/>
          <w:b/>
          <w:snapToGrid w:val="0"/>
          <w:szCs w:val="21"/>
        </w:rPr>
        <w:t>联系电话：</w:t>
      </w:r>
    </w:p>
    <w:p>
      <w:pPr>
        <w:spacing w:line="440" w:lineRule="exact"/>
        <w:jc w:val="center"/>
        <w:rPr>
          <w:rFonts w:ascii="Times New Roman" w:hAnsi="Times New Roman" w:cs="Times New Roman"/>
        </w:rPr>
        <w:sectPr>
          <w:pgSz w:w="11906" w:h="16838"/>
          <w:pgMar w:top="1361" w:right="1134" w:bottom="1361" w:left="1134" w:header="851" w:footer="992" w:gutter="0"/>
          <w:cols w:space="720" w:num="1"/>
          <w:docGrid w:type="linesAndChars" w:linePitch="312" w:charSpace="0"/>
        </w:sectPr>
      </w:pPr>
      <w:r>
        <w:rPr>
          <w:rFonts w:ascii="Times New Roman" w:hAnsi="Times New Roman" w:cs="Times New Roman"/>
          <w:b/>
          <w:snapToGrid w:val="0"/>
          <w:szCs w:val="21"/>
        </w:rPr>
        <w:tab/>
      </w:r>
      <w:r>
        <w:rPr>
          <w:rFonts w:ascii="Times New Roman" w:hAnsi="Times New Roman" w:cs="Times New Roman"/>
          <w:b/>
          <w:snapToGrid w:val="0"/>
          <w:szCs w:val="21"/>
        </w:rPr>
        <w:t xml:space="preserve">                       日期</w:t>
      </w:r>
    </w:p>
    <w:p>
      <w:pPr>
        <w:adjustRightInd w:val="0"/>
        <w:snapToGrid w:val="0"/>
        <w:spacing w:line="360" w:lineRule="auto"/>
        <w:jc w:val="center"/>
        <w:outlineLvl w:val="0"/>
        <w:rPr>
          <w:rFonts w:ascii="Times New Roman" w:hAnsi="Times New Roman" w:cs="Times New Roman"/>
          <w:b/>
          <w:snapToGrid w:val="0"/>
          <w:kern w:val="0"/>
          <w:sz w:val="30"/>
          <w:szCs w:val="30"/>
        </w:rPr>
      </w:pPr>
      <w:bookmarkStart w:id="70" w:name="_Toc525308266"/>
    </w:p>
    <w:p>
      <w:pPr>
        <w:adjustRightInd w:val="0"/>
        <w:snapToGrid w:val="0"/>
        <w:spacing w:line="360" w:lineRule="auto"/>
        <w:jc w:val="center"/>
        <w:outlineLvl w:val="0"/>
        <w:rPr>
          <w:rFonts w:ascii="Times New Roman" w:hAnsi="Times New Roman" w:cs="Times New Roman"/>
          <w:bCs/>
          <w:snapToGrid w:val="0"/>
          <w:kern w:val="0"/>
          <w:szCs w:val="32"/>
        </w:rPr>
      </w:pPr>
      <w:r>
        <w:rPr>
          <w:rFonts w:ascii="Times New Roman" w:hAnsi="Times New Roman" w:cs="Times New Roman"/>
          <w:b/>
          <w:snapToGrid w:val="0"/>
          <w:kern w:val="0"/>
          <w:sz w:val="30"/>
          <w:szCs w:val="30"/>
        </w:rPr>
        <w:t>第五部分评标办法</w:t>
      </w:r>
      <w:r>
        <w:rPr>
          <w:rFonts w:ascii="Times New Roman" w:hAnsi="Times New Roman" w:cs="Times New Roman"/>
          <w:snapToGrid w:val="0"/>
          <w:kern w:val="0"/>
          <w:sz w:val="30"/>
          <w:szCs w:val="30"/>
        </w:rPr>
        <w:t>（综合评分法）</w:t>
      </w:r>
      <w:bookmarkEnd w:id="43"/>
      <w:bookmarkEnd w:id="70"/>
    </w:p>
    <w:p>
      <w:pPr>
        <w:tabs>
          <w:tab w:val="left" w:pos="735"/>
        </w:tabs>
        <w:adjustRightInd w:val="0"/>
        <w:snapToGrid w:val="0"/>
        <w:spacing w:line="360" w:lineRule="auto"/>
        <w:ind w:firstLine="420" w:firstLineChars="200"/>
        <w:rPr>
          <w:rFonts w:ascii="Times New Roman" w:hAnsi="Times New Roman" w:cs="Times New Roman"/>
          <w:snapToGrid w:val="0"/>
          <w:kern w:val="0"/>
          <w:szCs w:val="21"/>
        </w:rPr>
      </w:pPr>
      <w:bookmarkStart w:id="71" w:name="_Toc525308270"/>
      <w:r>
        <w:rPr>
          <w:rFonts w:ascii="Times New Roman" w:hAnsi="Times New Roman" w:cs="Times New Roman"/>
          <w:snapToGrid w:val="0"/>
          <w:kern w:val="0"/>
          <w:szCs w:val="21"/>
        </w:rPr>
        <w:t>根据《中华人民共和国政府采购法》、财政部第87号令等有关规定，结合本项目的实际情况，按照公平、公正、科学、择优的原则，制定本评标办法。</w:t>
      </w:r>
    </w:p>
    <w:p>
      <w:pPr>
        <w:pStyle w:val="4"/>
        <w:snapToGrid w:val="0"/>
        <w:spacing w:before="0" w:after="0" w:line="360" w:lineRule="auto"/>
        <w:rPr>
          <w:rFonts w:ascii="Times New Roman" w:hAnsi="Times New Roman" w:eastAsia="宋体" w:cs="Times New Roman"/>
          <w:snapToGrid w:val="0"/>
          <w:kern w:val="0"/>
          <w:sz w:val="21"/>
          <w:szCs w:val="21"/>
        </w:rPr>
      </w:pPr>
      <w:bookmarkStart w:id="72" w:name="_Toc525308267"/>
      <w:bookmarkStart w:id="73" w:name="_Toc295465366"/>
      <w:bookmarkStart w:id="74" w:name="_Toc249760791"/>
      <w:bookmarkStart w:id="75" w:name="_Toc251566662"/>
      <w:r>
        <w:rPr>
          <w:rFonts w:ascii="Times New Roman" w:hAnsi="Times New Roman" w:eastAsia="宋体" w:cs="Times New Roman"/>
          <w:snapToGrid w:val="0"/>
          <w:kern w:val="0"/>
          <w:sz w:val="21"/>
          <w:szCs w:val="21"/>
        </w:rPr>
        <w:t>一、总则</w:t>
      </w:r>
      <w:bookmarkEnd w:id="72"/>
      <w:bookmarkEnd w:id="73"/>
      <w:bookmarkEnd w:id="74"/>
      <w:bookmarkEnd w:id="75"/>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评标工作必须遵循公平、公正的竞争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4"/>
        <w:snapToGrid w:val="0"/>
        <w:spacing w:before="0" w:after="0" w:line="360" w:lineRule="auto"/>
        <w:rPr>
          <w:rFonts w:ascii="Times New Roman" w:hAnsi="Times New Roman" w:eastAsia="宋体" w:cs="Times New Roman"/>
          <w:snapToGrid w:val="0"/>
          <w:kern w:val="0"/>
          <w:sz w:val="21"/>
          <w:szCs w:val="21"/>
        </w:rPr>
      </w:pPr>
      <w:bookmarkStart w:id="76" w:name="_Toc251566663"/>
      <w:bookmarkStart w:id="77" w:name="_Toc249760792"/>
      <w:bookmarkStart w:id="78" w:name="_Toc295465367"/>
      <w:bookmarkStart w:id="79" w:name="_Toc525308268"/>
      <w:r>
        <w:rPr>
          <w:rFonts w:ascii="Times New Roman" w:hAnsi="Times New Roman" w:eastAsia="宋体" w:cs="Times New Roman"/>
          <w:snapToGrid w:val="0"/>
          <w:kern w:val="0"/>
          <w:sz w:val="21"/>
          <w:szCs w:val="21"/>
        </w:rPr>
        <w:t>二、评标组织</w:t>
      </w:r>
      <w:bookmarkEnd w:id="76"/>
      <w:bookmarkEnd w:id="77"/>
      <w:bookmarkEnd w:id="78"/>
      <w:bookmarkEnd w:id="79"/>
    </w:p>
    <w:p>
      <w:pPr>
        <w:adjustRightInd w:val="0"/>
        <w:snapToGrid w:val="0"/>
        <w:spacing w:line="360" w:lineRule="auto"/>
        <w:ind w:firstLine="420" w:firstLineChars="200"/>
        <w:jc w:val="left"/>
        <w:rPr>
          <w:rFonts w:ascii="Times New Roman" w:hAnsi="Times New Roman" w:cs="Times New Roman"/>
          <w:snapToGrid w:val="0"/>
          <w:kern w:val="0"/>
          <w:szCs w:val="21"/>
        </w:rPr>
      </w:pPr>
      <w:bookmarkStart w:id="80" w:name="_Toc249760793"/>
      <w:bookmarkStart w:id="81" w:name="_Toc251566664"/>
      <w:r>
        <w:rPr>
          <w:rFonts w:ascii="Times New Roman" w:hAnsi="Times New Roman" w:cs="Times New Roman"/>
          <w:snapToGrid w:val="0"/>
          <w:kern w:val="0"/>
          <w:szCs w:val="21"/>
        </w:rPr>
        <w:t>评标工作由采购代理机构负责组织，依法组建由5人及以上奇数人员组成的评标委员会，负责对投标文件进行审查、质询、评审等。评标委员会由政府采购相关专家等组成，其中政府采购专家不得少于成员总数的三分之二。</w:t>
      </w:r>
    </w:p>
    <w:p>
      <w:pPr>
        <w:pStyle w:val="4"/>
        <w:snapToGrid w:val="0"/>
        <w:spacing w:before="0" w:after="0" w:line="360" w:lineRule="auto"/>
        <w:rPr>
          <w:rFonts w:ascii="Times New Roman" w:hAnsi="Times New Roman" w:eastAsia="宋体" w:cs="Times New Roman"/>
          <w:snapToGrid w:val="0"/>
          <w:kern w:val="0"/>
          <w:sz w:val="21"/>
          <w:szCs w:val="21"/>
        </w:rPr>
      </w:pPr>
      <w:bookmarkStart w:id="82" w:name="_Toc525308269"/>
      <w:bookmarkStart w:id="83" w:name="_Toc295465368"/>
      <w:r>
        <w:rPr>
          <w:rFonts w:ascii="Times New Roman" w:hAnsi="Times New Roman" w:eastAsia="宋体" w:cs="Times New Roman"/>
          <w:snapToGrid w:val="0"/>
          <w:kern w:val="0"/>
          <w:sz w:val="21"/>
          <w:szCs w:val="21"/>
        </w:rPr>
        <w:t>三、评标纪律</w:t>
      </w:r>
      <w:bookmarkEnd w:id="80"/>
      <w:bookmarkEnd w:id="81"/>
      <w:bookmarkEnd w:id="82"/>
      <w:bookmarkEnd w:id="83"/>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1．评标是招标工作的重要环节，评标工作在评标委员会内独立进行。评标委员会将按照评标原则的要求，公正、平等地对待所有投标人。</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2．所有评标人员应忠于职守、廉洁自律、秉公办事、不徇私情。</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3．评标人员不得接受或参加投标人或与投标有关的单位、组织或个人的有碍公务的宴请、娱乐活动等，不得以任何形式弄虚作假。</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4．评标期间，评标人员不得随意出入评标地点、与外界通讯、会客等。</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5．在投标文件的审查、澄清、评价和比较以及授予合同的过程中，投标人对采购人、采购机构人员及评标委员会成员施加影响的任何行为，都将导致被取消投标资格。</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6．为保证评标的公正性，在评标过程中，评标委员会成员不得与投标人或与中标结果有利害关系的人进行私下接触。在评标工作结束后，凡与评标情况有接触的任何人，不得将评标情况扩散出评标委员会以外。</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7．评标过程中，当发表结论性意见时，先听取专家评委意见，用户评委随后发表意见；评标专家对投标人的优劣情况，以及认为差异较大的情况等，应以书面意见作出真实、专业、诚恳负责的表述，不得违背客观、公正的原则。</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8．评标结束后，各评标人员应将全部资料整理上交采购人，严禁将评标过程中的任何资料带出评标现场向投标人或其他单位提供。</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9．在中标结果公布前应对评标委员会成员名单予以保密。</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10．评标委员会对各投标人的商业秘密予以保密。</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11．评标委员会成员应当客观、公正地履行职责，遵守职业道德，对所提出的评审意见承担个人责任。</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12．在整个评标过程中，投标人企图影响招标结果的任何活动，可能导致其投标失败。如有违法行为，将依法追究其法律责任。</w:t>
      </w:r>
    </w:p>
    <w:p>
      <w:pPr>
        <w:pStyle w:val="4"/>
        <w:tabs>
          <w:tab w:val="left" w:pos="706"/>
          <w:tab w:val="left" w:pos="1110"/>
        </w:tabs>
        <w:spacing w:line="276" w:lineRule="auto"/>
        <w:rPr>
          <w:rFonts w:ascii="Times New Roman" w:hAnsi="Times New Roman" w:eastAsia="宋体" w:cs="Times New Roman"/>
          <w:sz w:val="21"/>
          <w:szCs w:val="21"/>
        </w:rPr>
      </w:pPr>
      <w:bookmarkStart w:id="84" w:name="_Toc24550044"/>
      <w:bookmarkStart w:id="85" w:name="_Toc33194395"/>
      <w:r>
        <w:rPr>
          <w:rFonts w:ascii="Times New Roman" w:hAnsi="Times New Roman" w:eastAsia="宋体" w:cs="Times New Roman"/>
          <w:sz w:val="21"/>
          <w:szCs w:val="21"/>
        </w:rPr>
        <w:t>四、评审流程及内容</w:t>
      </w:r>
      <w:bookmarkEnd w:id="84"/>
      <w:bookmarkEnd w:id="85"/>
    </w:p>
    <w:p>
      <w:pPr>
        <w:pStyle w:val="4"/>
        <w:tabs>
          <w:tab w:val="left" w:pos="706"/>
          <w:tab w:val="left" w:pos="1110"/>
        </w:tabs>
        <w:spacing w:line="276" w:lineRule="auto"/>
        <w:ind w:firstLine="422" w:firstLineChars="200"/>
        <w:rPr>
          <w:rFonts w:ascii="Times New Roman" w:hAnsi="Times New Roman" w:eastAsia="宋体" w:cs="Times New Roman"/>
          <w:sz w:val="21"/>
          <w:szCs w:val="21"/>
        </w:rPr>
      </w:pPr>
      <w:r>
        <w:rPr>
          <w:rFonts w:ascii="Times New Roman" w:hAnsi="Times New Roman" w:eastAsia="宋体" w:cs="Times New Roman"/>
          <w:sz w:val="21"/>
          <w:szCs w:val="21"/>
        </w:rPr>
        <w:t>本项目具体的评审事务由评标委员会负责，评审流程及内容如下：</w:t>
      </w:r>
    </w:p>
    <w:p>
      <w:pPr>
        <w:pStyle w:val="5"/>
        <w:tabs>
          <w:tab w:val="left" w:pos="720"/>
        </w:tabs>
        <w:spacing w:before="0" w:after="0" w:line="360" w:lineRule="auto"/>
        <w:ind w:firstLine="211" w:firstLineChars="100"/>
        <w:rPr>
          <w:rFonts w:ascii="Times New Roman" w:hAnsi="Times New Roman" w:cs="Times New Roman"/>
          <w:sz w:val="21"/>
          <w:szCs w:val="21"/>
        </w:rPr>
      </w:pPr>
      <w:r>
        <w:rPr>
          <w:rFonts w:ascii="Times New Roman" w:hAnsi="Times New Roman" w:cs="Times New Roman"/>
          <w:sz w:val="21"/>
          <w:szCs w:val="21"/>
        </w:rPr>
        <w:t>1. 评审前准备</w:t>
      </w:r>
    </w:p>
    <w:p>
      <w:pPr>
        <w:pStyle w:val="5"/>
        <w:tabs>
          <w:tab w:val="left" w:pos="720"/>
        </w:tabs>
        <w:spacing w:before="0" w:after="0" w:line="360" w:lineRule="auto"/>
        <w:ind w:firstLine="211" w:firstLineChars="100"/>
        <w:rPr>
          <w:rFonts w:ascii="Times New Roman" w:hAnsi="Times New Roman" w:cs="Times New Roman"/>
          <w:kern w:val="0"/>
          <w:sz w:val="21"/>
          <w:szCs w:val="21"/>
        </w:rPr>
      </w:pPr>
      <w:r>
        <w:rPr>
          <w:rFonts w:ascii="Times New Roman" w:hAnsi="Times New Roman" w:cs="Times New Roman"/>
          <w:kern w:val="0"/>
          <w:sz w:val="21"/>
          <w:szCs w:val="21"/>
        </w:rPr>
        <w:t>1.1由评审专家推选评审小组组长，采购人代表不得担任评审小组组长。</w:t>
      </w:r>
    </w:p>
    <w:p>
      <w:pPr>
        <w:pStyle w:val="5"/>
        <w:tabs>
          <w:tab w:val="left" w:pos="720"/>
        </w:tabs>
        <w:spacing w:before="0" w:after="0" w:line="360" w:lineRule="auto"/>
        <w:ind w:firstLine="211" w:firstLineChars="100"/>
        <w:rPr>
          <w:rFonts w:ascii="Times New Roman" w:hAnsi="Times New Roman" w:cs="Times New Roman"/>
          <w:sz w:val="21"/>
          <w:szCs w:val="21"/>
        </w:rPr>
      </w:pPr>
      <w:r>
        <w:rPr>
          <w:rFonts w:ascii="Times New Roman" w:hAnsi="Times New Roman" w:cs="Times New Roman"/>
          <w:kern w:val="0"/>
          <w:sz w:val="21"/>
          <w:szCs w:val="21"/>
        </w:rPr>
        <w:t>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pStyle w:val="5"/>
        <w:tabs>
          <w:tab w:val="left" w:pos="720"/>
        </w:tabs>
        <w:spacing w:before="0" w:after="0" w:line="360" w:lineRule="auto"/>
        <w:ind w:firstLine="211" w:firstLineChars="100"/>
        <w:rPr>
          <w:rFonts w:ascii="Times New Roman" w:hAnsi="Times New Roman" w:cs="Times New Roman"/>
          <w:sz w:val="21"/>
          <w:szCs w:val="21"/>
        </w:rPr>
      </w:pPr>
      <w:r>
        <w:rPr>
          <w:rFonts w:ascii="Times New Roman" w:hAnsi="Times New Roman" w:cs="Times New Roman"/>
          <w:sz w:val="21"/>
          <w:szCs w:val="21"/>
        </w:rPr>
        <w:t>2.投标文件的澄清、说明或补正</w:t>
      </w:r>
    </w:p>
    <w:p>
      <w:pPr>
        <w:spacing w:line="360" w:lineRule="auto"/>
        <w:ind w:firstLine="371" w:firstLineChars="177"/>
        <w:rPr>
          <w:rFonts w:ascii="Times New Roman" w:hAnsi="Times New Roman" w:cs="Times New Roman"/>
          <w:kern w:val="0"/>
          <w:szCs w:val="21"/>
        </w:rPr>
      </w:pPr>
      <w:r>
        <w:rPr>
          <w:rFonts w:ascii="Times New Roman" w:hAnsi="Times New Roman" w:cs="Times New Roman"/>
          <w:kern w:val="0"/>
          <w:szCs w:val="21"/>
        </w:rPr>
        <w:t>2.1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spacing w:line="360" w:lineRule="auto"/>
        <w:ind w:firstLine="371" w:firstLineChars="177"/>
        <w:rPr>
          <w:rFonts w:ascii="Times New Roman" w:hAnsi="Times New Roman" w:cs="Times New Roman"/>
          <w:kern w:val="0"/>
          <w:szCs w:val="21"/>
        </w:rPr>
      </w:pPr>
      <w:r>
        <w:rPr>
          <w:rFonts w:ascii="Times New Roman" w:hAnsi="Times New Roman" w:cs="Times New Roman"/>
          <w:kern w:val="0"/>
          <w:szCs w:val="21"/>
        </w:rPr>
        <w:t>2.2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spacing w:line="360" w:lineRule="auto"/>
        <w:contextualSpacing/>
        <w:rPr>
          <w:rFonts w:ascii="Times New Roman" w:hAnsi="Times New Roman" w:cs="Times New Roman"/>
          <w:b/>
          <w:szCs w:val="21"/>
        </w:rPr>
      </w:pPr>
      <w:r>
        <w:rPr>
          <w:rFonts w:ascii="Times New Roman" w:hAnsi="Times New Roman" w:cs="Times New Roman"/>
          <w:b/>
          <w:szCs w:val="21"/>
        </w:rPr>
        <w:t>3.修正原则</w:t>
      </w:r>
    </w:p>
    <w:p>
      <w:pPr>
        <w:spacing w:line="360" w:lineRule="auto"/>
        <w:ind w:firstLine="369" w:firstLineChars="175"/>
        <w:rPr>
          <w:rFonts w:ascii="Times New Roman" w:hAnsi="Times New Roman" w:cs="Times New Roman"/>
          <w:szCs w:val="21"/>
        </w:rPr>
      </w:pPr>
      <w:r>
        <w:rPr>
          <w:rFonts w:ascii="Times New Roman" w:hAnsi="Times New Roman" w:cs="Times New Roman"/>
          <w:b/>
          <w:kern w:val="0"/>
          <w:szCs w:val="21"/>
        </w:rPr>
        <w:t>《投标文件》如果出现计算或表达上的错误，修正错误的原则如下：</w:t>
      </w:r>
    </w:p>
    <w:p>
      <w:pPr>
        <w:spacing w:line="360" w:lineRule="auto"/>
        <w:ind w:firstLine="480"/>
        <w:contextualSpacing/>
        <w:rPr>
          <w:rFonts w:ascii="Times New Roman" w:hAnsi="Times New Roman" w:cs="Times New Roman"/>
          <w:szCs w:val="21"/>
        </w:rPr>
      </w:pPr>
      <w:r>
        <w:rPr>
          <w:rFonts w:ascii="Times New Roman" w:hAnsi="Times New Roman" w:cs="Times New Roman"/>
          <w:szCs w:val="21"/>
        </w:rPr>
        <w:t>（1）投标文件中开标一览表（报价表）内容与投标文件中相应内容不一致的，以开标一览表（报价表）为准；</w:t>
      </w:r>
    </w:p>
    <w:p>
      <w:pPr>
        <w:spacing w:line="360" w:lineRule="auto"/>
        <w:ind w:firstLine="480"/>
        <w:contextualSpacing/>
        <w:rPr>
          <w:rFonts w:ascii="Times New Roman" w:hAnsi="Times New Roman" w:cs="Times New Roman"/>
          <w:szCs w:val="21"/>
        </w:rPr>
      </w:pPr>
      <w:r>
        <w:rPr>
          <w:rFonts w:ascii="Times New Roman" w:hAnsi="Times New Roman" w:cs="Times New Roman"/>
          <w:szCs w:val="21"/>
        </w:rPr>
        <w:t>（2）大写金额和小写金额不一致的，以大写金额为准；</w:t>
      </w:r>
    </w:p>
    <w:p>
      <w:pPr>
        <w:spacing w:line="360" w:lineRule="auto"/>
        <w:ind w:firstLine="480"/>
        <w:contextualSpacing/>
        <w:rPr>
          <w:rFonts w:ascii="Times New Roman" w:hAnsi="Times New Roman" w:cs="Times New Roman"/>
          <w:szCs w:val="21"/>
        </w:rPr>
      </w:pPr>
      <w:r>
        <w:rPr>
          <w:rFonts w:ascii="Times New Roman" w:hAnsi="Times New Roman" w:cs="Times New Roman"/>
          <w:szCs w:val="21"/>
        </w:rPr>
        <w:t>（3）单价金额小数点或者百分比有明显错位的，以开标一览表的总价为准，并修改单价；</w:t>
      </w:r>
    </w:p>
    <w:p>
      <w:pPr>
        <w:spacing w:line="360" w:lineRule="auto"/>
        <w:ind w:firstLine="480"/>
        <w:contextualSpacing/>
        <w:rPr>
          <w:rFonts w:ascii="Times New Roman" w:hAnsi="Times New Roman" w:cs="Times New Roman"/>
          <w:szCs w:val="21"/>
        </w:rPr>
      </w:pPr>
      <w:r>
        <w:rPr>
          <w:rFonts w:ascii="Times New Roman" w:hAnsi="Times New Roman" w:cs="Times New Roman"/>
          <w:szCs w:val="21"/>
        </w:rPr>
        <w:t>（4）总价金额与按单价汇总金额不一致的，以单价金额计算结果为准。</w:t>
      </w:r>
    </w:p>
    <w:p>
      <w:pPr>
        <w:spacing w:line="360" w:lineRule="auto"/>
        <w:ind w:firstLine="480"/>
        <w:contextualSpacing/>
        <w:rPr>
          <w:rFonts w:ascii="Times New Roman" w:hAnsi="Times New Roman" w:cs="Times New Roman"/>
          <w:szCs w:val="21"/>
        </w:rPr>
      </w:pPr>
      <w:r>
        <w:rPr>
          <w:rFonts w:ascii="Times New Roman" w:hAnsi="Times New Roman" w:cs="Times New Roman"/>
          <w:szCs w:val="21"/>
        </w:rPr>
        <w:t>同时出现两种以上不一致的，按照前款规定的顺序修正。修正后的报价经投标人确认后产生约束力，投标人不确认的，其投标无效。</w:t>
      </w:r>
    </w:p>
    <w:p>
      <w:pPr>
        <w:spacing w:line="360" w:lineRule="auto"/>
        <w:contextualSpacing/>
        <w:rPr>
          <w:rFonts w:ascii="Times New Roman" w:hAnsi="Times New Roman" w:cs="Times New Roman"/>
          <w:szCs w:val="21"/>
          <w:lang w:val="zh-CN"/>
        </w:rPr>
      </w:pPr>
      <w:r>
        <w:rPr>
          <w:rFonts w:ascii="Times New Roman" w:hAnsi="Times New Roman" w:cs="Times New Roman"/>
          <w:b/>
          <w:szCs w:val="21"/>
        </w:rPr>
        <w:t>4.投标文件审查</w:t>
      </w:r>
    </w:p>
    <w:p>
      <w:pPr>
        <w:spacing w:line="360" w:lineRule="auto"/>
        <w:ind w:firstLine="422" w:firstLineChars="200"/>
        <w:contextualSpacing/>
        <w:rPr>
          <w:rFonts w:ascii="Times New Roman" w:hAnsi="Times New Roman" w:cs="Times New Roman"/>
          <w:b/>
          <w:bCs/>
          <w:szCs w:val="21"/>
        </w:rPr>
      </w:pPr>
      <w:r>
        <w:rPr>
          <w:rFonts w:ascii="Times New Roman" w:hAnsi="Times New Roman" w:cs="Times New Roman"/>
          <w:b/>
          <w:bCs/>
          <w:szCs w:val="21"/>
        </w:rPr>
        <w:t>4.1投标人资格审查：采购人或者采购代理机构将依法对投标人的资格进行审查。</w:t>
      </w:r>
    </w:p>
    <w:p>
      <w:pPr>
        <w:spacing w:line="360" w:lineRule="auto"/>
        <w:ind w:firstLine="422" w:firstLineChars="200"/>
        <w:contextualSpacing/>
        <w:rPr>
          <w:rFonts w:ascii="Times New Roman" w:hAnsi="Times New Roman" w:cs="Times New Roman"/>
          <w:b/>
          <w:bCs/>
          <w:szCs w:val="21"/>
        </w:rPr>
      </w:pPr>
      <w:r>
        <w:rPr>
          <w:rFonts w:ascii="Times New Roman" w:hAnsi="Times New Roman" w:cs="Times New Roman"/>
          <w:b/>
          <w:bCs/>
          <w:szCs w:val="21"/>
        </w:rPr>
        <w:t>采购人或采购代理机构对投标人所提供的资格证明材料仅负审核的责任。如发现投标人所提供的资格证明材料不合法或不真实，采购人可取消其中标资格并追究法律责任。</w:t>
      </w:r>
    </w:p>
    <w:p>
      <w:pPr>
        <w:pStyle w:val="44"/>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4.2投标供应商提交的资格证明材料无法证明其符合采购文件规定的“投标供应商资格要求”的，采购人或采购代理机构将对其作资格审查不合格处理（无效投标），并不再将其投标提交评标委员会进行后续评审。</w:t>
      </w:r>
    </w:p>
    <w:p>
      <w:pPr>
        <w:pStyle w:val="185"/>
        <w:autoSpaceDE/>
        <w:adjustRightInd/>
        <w:spacing w:before="0" w:line="360" w:lineRule="auto"/>
        <w:ind w:left="0" w:firstLine="420" w:firstLineChars="200"/>
        <w:contextualSpacing/>
        <w:rPr>
          <w:sz w:val="21"/>
          <w:szCs w:val="21"/>
        </w:rPr>
      </w:pPr>
      <w:r>
        <w:rPr>
          <w:sz w:val="21"/>
          <w:szCs w:val="21"/>
        </w:rPr>
        <w:t>4.3投标文件符合性审查：评标委员会依据招标文件的规定，从投标文件的有效性、完整性和对招标文件的响应程度进行审查，以确定是否对招标文件的实质性要求作出响应。</w:t>
      </w:r>
    </w:p>
    <w:p>
      <w:pPr>
        <w:pStyle w:val="185"/>
        <w:autoSpaceDE/>
        <w:adjustRightInd/>
        <w:spacing w:before="0" w:line="360" w:lineRule="auto"/>
        <w:ind w:left="0" w:firstLine="0"/>
        <w:contextualSpacing/>
        <w:rPr>
          <w:sz w:val="21"/>
          <w:szCs w:val="21"/>
        </w:rPr>
      </w:pPr>
    </w:p>
    <w:p>
      <w:pPr>
        <w:pStyle w:val="185"/>
        <w:autoSpaceDE/>
        <w:adjustRightInd/>
        <w:spacing w:before="0" w:line="360" w:lineRule="auto"/>
        <w:ind w:left="0" w:firstLine="0"/>
        <w:contextualSpacing/>
        <w:rPr>
          <w:b/>
          <w:kern w:val="2"/>
          <w:sz w:val="21"/>
          <w:szCs w:val="21"/>
        </w:rPr>
      </w:pPr>
      <w:r>
        <w:rPr>
          <w:b/>
          <w:kern w:val="2"/>
          <w:sz w:val="21"/>
          <w:szCs w:val="21"/>
        </w:rPr>
        <w:t>5.投标文件有下列情况之一者将视为无效：</w:t>
      </w:r>
    </w:p>
    <w:p>
      <w:pPr>
        <w:spacing w:line="360" w:lineRule="auto"/>
        <w:ind w:firstLine="422" w:firstLineChars="200"/>
        <w:contextualSpacing/>
        <w:rPr>
          <w:rFonts w:ascii="Times New Roman" w:hAnsi="Times New Roman" w:cs="Times New Roman"/>
          <w:b/>
          <w:bCs/>
          <w:szCs w:val="21"/>
        </w:rPr>
      </w:pPr>
      <w:r>
        <w:rPr>
          <w:rFonts w:ascii="Times New Roman" w:hAnsi="Times New Roman" w:cs="Times New Roman"/>
          <w:b/>
          <w:bCs/>
          <w:szCs w:val="21"/>
        </w:rPr>
        <w:t>5.1商务、技术文件符合性审查中，存在下列情形之一的，经评标委员会认定后作无效标处理：</w:t>
      </w:r>
    </w:p>
    <w:p>
      <w:pPr>
        <w:spacing w:line="360" w:lineRule="auto"/>
        <w:ind w:firstLine="480"/>
        <w:contextualSpacing/>
        <w:rPr>
          <w:rFonts w:ascii="Times New Roman" w:hAnsi="Times New Roman" w:cs="Times New Roman"/>
          <w:szCs w:val="21"/>
        </w:rPr>
      </w:pPr>
      <w:r>
        <w:rPr>
          <w:rFonts w:ascii="Times New Roman" w:hAnsi="Times New Roman" w:cs="Times New Roman"/>
          <w:szCs w:val="21"/>
        </w:rPr>
        <w:t>（1）投标文件没有对本采购文件作出实质性响应的，或不满足（不响应）本采购文件中标注“▲”的实质性要求条款的，或存在采购文件中明确规定的其他无效标情形的；</w:t>
      </w:r>
    </w:p>
    <w:p>
      <w:pPr>
        <w:spacing w:line="360" w:lineRule="auto"/>
        <w:ind w:firstLine="480"/>
        <w:contextualSpacing/>
        <w:rPr>
          <w:rFonts w:ascii="Times New Roman" w:hAnsi="Times New Roman" w:cs="Times New Roman"/>
          <w:szCs w:val="21"/>
        </w:rPr>
      </w:pPr>
      <w:r>
        <w:rPr>
          <w:rFonts w:ascii="Times New Roman" w:hAnsi="Times New Roman" w:cs="Times New Roman"/>
          <w:szCs w:val="21"/>
        </w:rPr>
        <w:t>（2）投标文件存在一个或一个以上备选（替代）投标方案的；</w:t>
      </w:r>
    </w:p>
    <w:p>
      <w:pPr>
        <w:spacing w:line="360" w:lineRule="auto"/>
        <w:ind w:firstLine="480"/>
        <w:contextualSpacing/>
        <w:rPr>
          <w:rFonts w:ascii="Times New Roman" w:hAnsi="Times New Roman" w:cs="Times New Roman"/>
          <w:szCs w:val="21"/>
        </w:rPr>
      </w:pPr>
      <w:r>
        <w:rPr>
          <w:rFonts w:ascii="Times New Roman" w:hAnsi="Times New Roman" w:cs="Times New Roman"/>
          <w:szCs w:val="21"/>
        </w:rPr>
        <w:t>（3）仅提交“备份投标文件”的；</w:t>
      </w:r>
    </w:p>
    <w:p>
      <w:pPr>
        <w:spacing w:line="360" w:lineRule="auto"/>
        <w:ind w:firstLine="480"/>
        <w:contextualSpacing/>
        <w:rPr>
          <w:rFonts w:ascii="Times New Roman" w:hAnsi="Times New Roman" w:cs="Times New Roman"/>
          <w:szCs w:val="21"/>
        </w:rPr>
      </w:pPr>
      <w:r>
        <w:rPr>
          <w:rFonts w:ascii="Times New Roman" w:hAnsi="Times New Roman" w:cs="Times New Roman"/>
          <w:szCs w:val="21"/>
        </w:rPr>
        <w:t>（4）未有效授权的投标文件；法定代表人授权委托书等填写不完整或有涂改的；</w:t>
      </w:r>
    </w:p>
    <w:p>
      <w:pPr>
        <w:spacing w:line="360" w:lineRule="auto"/>
        <w:ind w:firstLine="480"/>
        <w:contextualSpacing/>
        <w:rPr>
          <w:rFonts w:ascii="Times New Roman" w:hAnsi="Times New Roman" w:cs="Times New Roman"/>
          <w:szCs w:val="21"/>
        </w:rPr>
      </w:pPr>
      <w:r>
        <w:rPr>
          <w:rFonts w:ascii="Times New Roman" w:hAnsi="Times New Roman" w:cs="Times New Roman"/>
          <w:szCs w:val="21"/>
        </w:rPr>
        <w:t>（5）文件组成内容不齐全，本采购文件规定必须提供而未提供的（属于资格审查范围的除外）；</w:t>
      </w:r>
    </w:p>
    <w:p>
      <w:pPr>
        <w:spacing w:line="360" w:lineRule="auto"/>
        <w:ind w:firstLine="480"/>
        <w:contextualSpacing/>
        <w:rPr>
          <w:rFonts w:ascii="Times New Roman" w:hAnsi="Times New Roman" w:cs="Times New Roman"/>
          <w:szCs w:val="21"/>
        </w:rPr>
      </w:pPr>
      <w:r>
        <w:rPr>
          <w:rFonts w:ascii="Times New Roman" w:hAnsi="Times New Roman" w:cs="Times New Roman"/>
          <w:szCs w:val="21"/>
        </w:rPr>
        <w:t>（6）投标文件标注的响应或偏离情况与事实不符，或提供了虚假材料的；</w:t>
      </w:r>
    </w:p>
    <w:p>
      <w:pPr>
        <w:spacing w:line="360" w:lineRule="auto"/>
        <w:ind w:firstLine="480"/>
        <w:contextualSpacing/>
        <w:rPr>
          <w:rFonts w:ascii="Times New Roman" w:hAnsi="Times New Roman" w:cs="Times New Roman"/>
          <w:szCs w:val="21"/>
        </w:rPr>
      </w:pPr>
      <w:r>
        <w:rPr>
          <w:rFonts w:ascii="Times New Roman" w:hAnsi="Times New Roman" w:cs="Times New Roman"/>
          <w:szCs w:val="21"/>
        </w:rPr>
        <w:t>（7）投标文件有效期不符合本采购文件要求的；</w:t>
      </w:r>
    </w:p>
    <w:p>
      <w:pPr>
        <w:spacing w:line="360" w:lineRule="auto"/>
        <w:ind w:firstLine="480"/>
        <w:contextualSpacing/>
        <w:rPr>
          <w:rFonts w:ascii="Times New Roman" w:hAnsi="Times New Roman" w:cs="Times New Roman"/>
          <w:szCs w:val="21"/>
        </w:rPr>
      </w:pPr>
      <w:r>
        <w:rPr>
          <w:rFonts w:ascii="Times New Roman" w:hAnsi="Times New Roman" w:cs="Times New Roman"/>
          <w:szCs w:val="21"/>
        </w:rPr>
        <w:t>（8）不响应或擅自改变本采购文件要求或投标文件有采购人不能接受的附加条件的；</w:t>
      </w:r>
    </w:p>
    <w:p>
      <w:pPr>
        <w:pStyle w:val="44"/>
        <w:spacing w:line="360" w:lineRule="auto"/>
        <w:ind w:firstLineChars="200"/>
        <w:rPr>
          <w:rFonts w:ascii="Times New Roman" w:hAnsi="Times New Roman" w:cs="Times New Roman"/>
          <w:szCs w:val="21"/>
        </w:rPr>
      </w:pPr>
      <w:r>
        <w:rPr>
          <w:rFonts w:ascii="Times New Roman" w:hAnsi="Times New Roman" w:cs="Times New Roman"/>
          <w:szCs w:val="21"/>
        </w:rPr>
        <w:t>（9）招标人拟采购的产品如属于品目清单范围内的强制采购品目的，投标人未能在响应文件中提供国家确定的认证机构出具的、处于有效期之内的该产品节能产品、环境标志产品认证证书；</w:t>
      </w:r>
    </w:p>
    <w:p>
      <w:pPr>
        <w:spacing w:line="360" w:lineRule="auto"/>
        <w:ind w:firstLine="480"/>
        <w:contextualSpacing/>
        <w:rPr>
          <w:rFonts w:ascii="Times New Roman" w:hAnsi="Times New Roman" w:cs="Times New Roman"/>
          <w:szCs w:val="21"/>
        </w:rPr>
      </w:pPr>
      <w:r>
        <w:rPr>
          <w:rFonts w:ascii="Times New Roman" w:hAnsi="Times New Roman" w:cs="Times New Roman"/>
          <w:szCs w:val="21"/>
        </w:rPr>
        <w:t>（10）违反国家或政府部门相关法律、法规、文件规定的。</w:t>
      </w:r>
    </w:p>
    <w:p>
      <w:pPr>
        <w:spacing w:line="360" w:lineRule="auto"/>
        <w:ind w:firstLine="422" w:firstLineChars="200"/>
        <w:contextualSpacing/>
        <w:rPr>
          <w:rFonts w:ascii="Times New Roman" w:hAnsi="Times New Roman" w:cs="Times New Roman"/>
          <w:b/>
          <w:bCs/>
          <w:szCs w:val="21"/>
        </w:rPr>
      </w:pPr>
      <w:r>
        <w:rPr>
          <w:rFonts w:ascii="Times New Roman" w:hAnsi="Times New Roman" w:cs="Times New Roman"/>
          <w:b/>
          <w:bCs/>
          <w:szCs w:val="21"/>
        </w:rPr>
        <w:t>5.2报价文件符合性审查中，存在下列情形之一的，经评标委员会认定后作无效标处理：</w:t>
      </w:r>
    </w:p>
    <w:p>
      <w:pPr>
        <w:spacing w:line="360" w:lineRule="auto"/>
        <w:ind w:firstLine="480"/>
        <w:contextualSpacing/>
        <w:rPr>
          <w:rFonts w:ascii="Times New Roman" w:hAnsi="Times New Roman" w:cs="Times New Roman"/>
          <w:szCs w:val="21"/>
        </w:rPr>
      </w:pPr>
      <w:r>
        <w:rPr>
          <w:rFonts w:ascii="Times New Roman" w:hAnsi="Times New Roman" w:cs="Times New Roman"/>
          <w:szCs w:val="21"/>
        </w:rPr>
        <w:t>（1）投标文件没有对本采购文件作出实质性响应的，或不满足（不响应）本采购文件中标注“▲”的实质性要求条款的，或存在采购文件中明确规定的其他无效标情形的；</w:t>
      </w:r>
    </w:p>
    <w:p>
      <w:pPr>
        <w:spacing w:line="360" w:lineRule="auto"/>
        <w:ind w:firstLine="480"/>
        <w:contextualSpacing/>
        <w:rPr>
          <w:rFonts w:ascii="Times New Roman" w:hAnsi="Times New Roman" w:cs="Times New Roman"/>
          <w:szCs w:val="21"/>
        </w:rPr>
      </w:pPr>
      <w:r>
        <w:rPr>
          <w:rFonts w:ascii="Times New Roman" w:hAnsi="Times New Roman" w:cs="Times New Roman"/>
          <w:szCs w:val="21"/>
        </w:rPr>
        <w:t>（2）投标文件存在一个或一个以上备选（替代）投标方案的；</w:t>
      </w:r>
    </w:p>
    <w:p>
      <w:pPr>
        <w:spacing w:line="360" w:lineRule="auto"/>
        <w:ind w:firstLine="480"/>
        <w:contextualSpacing/>
        <w:rPr>
          <w:rFonts w:ascii="Times New Roman" w:hAnsi="Times New Roman" w:cs="Times New Roman"/>
          <w:szCs w:val="21"/>
        </w:rPr>
      </w:pPr>
      <w:r>
        <w:rPr>
          <w:rFonts w:ascii="Times New Roman" w:hAnsi="Times New Roman" w:cs="Times New Roman"/>
          <w:szCs w:val="21"/>
        </w:rPr>
        <w:t>（3）未按照采购文件标明的币种报价的，或者投标报价涵盖的内容不符合采购文件要求的；</w:t>
      </w:r>
    </w:p>
    <w:p>
      <w:pPr>
        <w:spacing w:line="360" w:lineRule="auto"/>
        <w:ind w:firstLine="371" w:firstLineChars="177"/>
        <w:rPr>
          <w:rFonts w:ascii="Times New Roman" w:hAnsi="Times New Roman" w:cs="Times New Roman"/>
          <w:b/>
          <w:bCs/>
          <w:szCs w:val="21"/>
        </w:rPr>
      </w:pPr>
      <w:r>
        <w:rPr>
          <w:rFonts w:ascii="Times New Roman" w:hAnsi="Times New Roman" w:cs="Times New Roman"/>
          <w:szCs w:val="21"/>
        </w:rPr>
        <w:t>（4）</w:t>
      </w:r>
      <w:r>
        <w:rPr>
          <w:rFonts w:ascii="Times New Roman" w:hAnsi="Times New Roman" w:cs="Times New Roman"/>
          <w:b/>
          <w:bCs/>
          <w:szCs w:val="21"/>
        </w:rPr>
        <w:t>未提供投标响应函或开标一览表的投标文件；</w:t>
      </w:r>
      <w:r>
        <w:rPr>
          <w:rFonts w:ascii="Times New Roman" w:hAnsi="Times New Roman" w:cs="Times New Roman"/>
          <w:b/>
          <w:szCs w:val="21"/>
        </w:rPr>
        <w:t>《开标一览表》内容与《投标报价明细表》内容不一致且拒不接受修正的；</w:t>
      </w:r>
    </w:p>
    <w:p>
      <w:pPr>
        <w:spacing w:line="360" w:lineRule="auto"/>
        <w:ind w:firstLine="480"/>
        <w:contextualSpacing/>
        <w:rPr>
          <w:rFonts w:ascii="Times New Roman" w:hAnsi="Times New Roman" w:cs="Times New Roman"/>
          <w:szCs w:val="21"/>
        </w:rPr>
      </w:pPr>
      <w:r>
        <w:rPr>
          <w:rFonts w:ascii="Times New Roman" w:hAnsi="Times New Roman" w:cs="Times New Roman"/>
          <w:szCs w:val="21"/>
        </w:rPr>
        <w:t>（5）投标报价具有选择性，唱标价格与《投标文件》承诺的优惠（折扣）后价格不一致的；</w:t>
      </w:r>
    </w:p>
    <w:p>
      <w:pPr>
        <w:spacing w:line="360" w:lineRule="auto"/>
        <w:ind w:firstLine="480"/>
        <w:contextualSpacing/>
        <w:rPr>
          <w:rFonts w:ascii="Times New Roman" w:hAnsi="Times New Roman" w:cs="Times New Roman"/>
          <w:szCs w:val="21"/>
        </w:rPr>
      </w:pPr>
      <w:r>
        <w:rPr>
          <w:rFonts w:ascii="Times New Roman" w:hAnsi="Times New Roman" w:cs="Times New Roman"/>
          <w:szCs w:val="21"/>
        </w:rPr>
        <w:t>（6）投标报价超过采购预算（或最高限价）的；</w:t>
      </w:r>
    </w:p>
    <w:p>
      <w:pPr>
        <w:spacing w:line="360" w:lineRule="auto"/>
        <w:ind w:firstLine="480"/>
        <w:contextualSpacing/>
        <w:rPr>
          <w:rFonts w:ascii="Times New Roman" w:hAnsi="Times New Roman" w:cs="Times New Roman"/>
          <w:szCs w:val="21"/>
        </w:rPr>
      </w:pPr>
      <w:r>
        <w:rPr>
          <w:rFonts w:ascii="Times New Roman" w:hAnsi="Times New Roman" w:cs="Times New Roman"/>
          <w:szCs w:val="21"/>
        </w:rPr>
        <w:t>（7）仅提交“备份投标文件”的；</w:t>
      </w:r>
    </w:p>
    <w:p>
      <w:pPr>
        <w:spacing w:line="360" w:lineRule="auto"/>
        <w:ind w:firstLine="480"/>
        <w:contextualSpacing/>
        <w:rPr>
          <w:rFonts w:ascii="Times New Roman" w:hAnsi="Times New Roman" w:cs="Times New Roman"/>
          <w:szCs w:val="21"/>
        </w:rPr>
      </w:pPr>
      <w:r>
        <w:rPr>
          <w:rFonts w:ascii="Times New Roman" w:hAnsi="Times New Roman" w:cs="Times New Roman"/>
          <w:szCs w:val="21"/>
        </w:rPr>
        <w:t>（8）投标文件组成内容不齐全，本采购文件规定必须提供而未提供的（属于资格审查范围的除外）；</w:t>
      </w:r>
    </w:p>
    <w:p>
      <w:pPr>
        <w:spacing w:line="360" w:lineRule="auto"/>
        <w:ind w:firstLine="480"/>
        <w:contextualSpacing/>
        <w:rPr>
          <w:rFonts w:ascii="Times New Roman" w:hAnsi="Times New Roman" w:cs="Times New Roman"/>
          <w:szCs w:val="21"/>
        </w:rPr>
      </w:pPr>
      <w:r>
        <w:rPr>
          <w:rFonts w:ascii="Times New Roman" w:hAnsi="Times New Roman" w:cs="Times New Roman"/>
          <w:szCs w:val="21"/>
        </w:rPr>
        <w:t>（9）投标文件标注的响应或偏离情况与事实不符，或提供了虚假材料的；</w:t>
      </w:r>
    </w:p>
    <w:p>
      <w:pPr>
        <w:spacing w:line="360" w:lineRule="auto"/>
        <w:ind w:firstLine="480"/>
        <w:contextualSpacing/>
        <w:rPr>
          <w:rFonts w:ascii="Times New Roman" w:hAnsi="Times New Roman" w:cs="Times New Roman"/>
          <w:szCs w:val="21"/>
        </w:rPr>
      </w:pPr>
      <w:r>
        <w:rPr>
          <w:rFonts w:ascii="Times New Roman" w:hAnsi="Times New Roman" w:cs="Times New Roman"/>
          <w:szCs w:val="21"/>
        </w:rPr>
        <w:t>（10）不响应或擅自改变本采购文件要求或投标文件有采购人不能接受的附加条件的；</w:t>
      </w:r>
    </w:p>
    <w:p>
      <w:pPr>
        <w:shd w:val="clear" w:color="auto" w:fill="FFFFFF"/>
        <w:autoSpaceDE w:val="0"/>
        <w:autoSpaceDN w:val="0"/>
        <w:snapToGrid w:val="0"/>
        <w:spacing w:line="360" w:lineRule="auto"/>
        <w:ind w:firstLine="420" w:firstLineChars="200"/>
        <w:rPr>
          <w:rFonts w:ascii="Times New Roman" w:hAnsi="Times New Roman" w:cs="Times New Roman"/>
          <w:b/>
          <w:szCs w:val="21"/>
        </w:rPr>
      </w:pPr>
      <w:r>
        <w:rPr>
          <w:rFonts w:ascii="Times New Roman" w:hAnsi="Times New Roman" w:cs="Times New Roman"/>
          <w:szCs w:val="21"/>
        </w:rPr>
        <w:t>（11）</w:t>
      </w:r>
      <w:r>
        <w:rPr>
          <w:rFonts w:ascii="Times New Roman" w:hAnsi="Times New Roman" w:cs="Times New Roman"/>
          <w:b/>
          <w:szCs w:val="21"/>
        </w:rPr>
        <w:t>评审委员会认为供应商报价明显低于其他合格供应商的报价，有可能影响产品质量或者不能诚信履约的，应当要求其在合理时间内提供书面说明，必要时提供相关证明材料；投标人不能证明其报价合理性的，评审委员会应当将其作为无效投标或者无效响应处理；</w:t>
      </w:r>
    </w:p>
    <w:p>
      <w:pPr>
        <w:spacing w:line="360" w:lineRule="auto"/>
        <w:ind w:firstLine="480"/>
        <w:contextualSpacing/>
        <w:rPr>
          <w:rFonts w:ascii="Times New Roman" w:hAnsi="Times New Roman" w:cs="Times New Roman"/>
          <w:szCs w:val="21"/>
        </w:rPr>
      </w:pPr>
      <w:r>
        <w:rPr>
          <w:rFonts w:ascii="Times New Roman" w:hAnsi="Times New Roman" w:cs="Times New Roman"/>
          <w:szCs w:val="21"/>
        </w:rPr>
        <w:t>（12）违反国家或政府部门相关法律、法规、文件规定的。</w:t>
      </w:r>
    </w:p>
    <w:p>
      <w:pPr>
        <w:pStyle w:val="44"/>
        <w:spacing w:line="360" w:lineRule="auto"/>
        <w:ind w:firstLine="211"/>
        <w:rPr>
          <w:rFonts w:ascii="Times New Roman" w:hAnsi="Times New Roman" w:cs="Times New Roman"/>
          <w:b/>
          <w:bCs/>
          <w:szCs w:val="21"/>
        </w:rPr>
      </w:pPr>
      <w:r>
        <w:rPr>
          <w:rFonts w:ascii="Times New Roman" w:hAnsi="Times New Roman" w:cs="Times New Roman"/>
          <w:b/>
          <w:bCs/>
          <w:szCs w:val="21"/>
        </w:rPr>
        <w:t>5.3 报价的合理性审查</w:t>
      </w:r>
    </w:p>
    <w:p>
      <w:pPr>
        <w:pStyle w:val="44"/>
        <w:spacing w:line="360" w:lineRule="auto"/>
        <w:ind w:firstLine="210"/>
        <w:rPr>
          <w:rFonts w:ascii="Times New Roman" w:hAnsi="Times New Roman" w:cs="Times New Roman"/>
          <w:szCs w:val="21"/>
        </w:rPr>
      </w:pPr>
      <w:r>
        <w:rPr>
          <w:rFonts w:ascii="Times New Roman" w:hAnsi="Times New Roman" w:cs="Times New Roman"/>
          <w:szCs w:val="21"/>
        </w:rPr>
        <w:t>（1）分析投标价格是否合理，投标价格范围是否完整，有否重大错漏项；</w:t>
      </w:r>
    </w:p>
    <w:p>
      <w:pPr>
        <w:pStyle w:val="44"/>
        <w:spacing w:line="360" w:lineRule="auto"/>
        <w:ind w:firstLine="210"/>
        <w:rPr>
          <w:rFonts w:ascii="Times New Roman" w:hAnsi="Times New Roman" w:cs="Times New Roman"/>
          <w:szCs w:val="21"/>
        </w:rPr>
      </w:pPr>
      <w:r>
        <w:rPr>
          <w:rFonts w:ascii="Times New Roman" w:hAnsi="Times New Roman" w:cs="Times New Roman"/>
          <w:szCs w:val="21"/>
        </w:rPr>
        <w:t>（2）为防止恶意竞标的行为，评标委员会认为投标供应商的报价明显低于其他通过符合性审查的投标供应商的报价，有可能影响产品质量或者不能诚信履约的，将要求投标供应商在30分钟内提供书面或在线说明，必要时提交相关证明材料；</w:t>
      </w:r>
    </w:p>
    <w:p>
      <w:pPr>
        <w:pStyle w:val="44"/>
        <w:spacing w:line="360" w:lineRule="auto"/>
        <w:ind w:firstLine="210"/>
        <w:rPr>
          <w:rFonts w:ascii="Times New Roman" w:hAnsi="Times New Roman" w:cs="Times New Roman"/>
          <w:szCs w:val="21"/>
        </w:rPr>
      </w:pPr>
      <w:r>
        <w:rPr>
          <w:rFonts w:ascii="Times New Roman" w:hAnsi="Times New Roman" w:cs="Times New Roman"/>
          <w:szCs w:val="21"/>
        </w:rPr>
        <w:t>（3）评标委员会（少数服从多数原则）认为投标供应商不能证明其报价合理性的，将对其作为无效标处理。</w:t>
      </w:r>
    </w:p>
    <w:p>
      <w:pPr>
        <w:pStyle w:val="4"/>
        <w:snapToGrid w:val="0"/>
        <w:spacing w:before="0" w:after="0" w:line="360" w:lineRule="auto"/>
        <w:rPr>
          <w:rFonts w:ascii="Times New Roman" w:hAnsi="Times New Roman" w:cs="Times New Roman"/>
          <w:snapToGrid w:val="0"/>
          <w:kern w:val="0"/>
          <w:szCs w:val="21"/>
        </w:rPr>
      </w:pPr>
      <w:r>
        <w:rPr>
          <w:rFonts w:ascii="Times New Roman" w:hAnsi="Times New Roman" w:eastAsia="宋体" w:cs="Times New Roman"/>
          <w:snapToGrid w:val="0"/>
          <w:kern w:val="0"/>
          <w:sz w:val="21"/>
          <w:szCs w:val="21"/>
        </w:rPr>
        <w:t>五、评标细则及标准</w:t>
      </w:r>
      <w:bookmarkEnd w:id="71"/>
    </w:p>
    <w:p>
      <w:pPr>
        <w:pStyle w:val="97"/>
        <w:adjustRightInd w:val="0"/>
        <w:spacing w:afterLines="0" w:line="400" w:lineRule="exact"/>
        <w:ind w:right="-252" w:firstLine="422"/>
        <w:rPr>
          <w:rFonts w:ascii="Times New Roman" w:hAnsi="Times New Roman" w:cs="Times New Roman"/>
          <w:kern w:val="2"/>
          <w:sz w:val="21"/>
          <w:szCs w:val="21"/>
        </w:rPr>
      </w:pPr>
      <w:bookmarkStart w:id="86" w:name="_Toc420670307"/>
      <w:bookmarkStart w:id="87" w:name="_Toc234764855"/>
      <w:bookmarkStart w:id="88" w:name="_Toc251566668"/>
      <w:bookmarkStart w:id="89" w:name="_Toc249760797"/>
      <w:r>
        <w:rPr>
          <w:rFonts w:ascii="Times New Roman" w:hAnsi="Times New Roman" w:cs="Times New Roman"/>
          <w:b/>
          <w:sz w:val="21"/>
          <w:szCs w:val="21"/>
        </w:rPr>
        <w:t>本项目采用综合评分法</w:t>
      </w:r>
      <w:r>
        <w:rPr>
          <w:rFonts w:ascii="Times New Roman" w:hAnsi="Times New Roman" w:cs="Times New Roman"/>
          <w:kern w:val="2"/>
          <w:sz w:val="21"/>
          <w:szCs w:val="21"/>
        </w:rPr>
        <w:t>，评标委员会将对各投标人的投标报价、技术和服务方案、投标人的资质和业绩情况等方面进行综合评审，对实质上响应招标文件的投标人，由各评委独立记名打分。经统计，得出各投标人的最终评审分,按最终评审分由高到低顺序排列。得分相同的，按投标报价由低到高顺序排列。得分且投标报价相同的，按技术指标优劣顺序排列，并形成评标意见。</w:t>
      </w:r>
    </w:p>
    <w:p>
      <w:pPr>
        <w:adjustRightInd w:val="0"/>
        <w:snapToGrid w:val="0"/>
        <w:spacing w:line="360" w:lineRule="auto"/>
        <w:ind w:firstLine="420" w:firstLineChars="200"/>
        <w:rPr>
          <w:rFonts w:ascii="Times New Roman" w:hAnsi="Times New Roman" w:cs="Times New Roman"/>
          <w:b/>
          <w:szCs w:val="21"/>
        </w:rPr>
      </w:pPr>
      <w:r>
        <w:rPr>
          <w:rFonts w:ascii="Times New Roman" w:hAnsi="Times New Roman" w:cs="Times New Roman"/>
          <w:szCs w:val="21"/>
        </w:rPr>
        <w:t>各投标人的综合得分为：投标价格得分+技术和服务方案得分+投标人的资质和业绩得分之和，</w:t>
      </w:r>
      <w:r>
        <w:rPr>
          <w:rFonts w:ascii="Times New Roman" w:hAnsi="Times New Roman" w:cs="Times New Roman"/>
          <w:b/>
          <w:szCs w:val="21"/>
        </w:rPr>
        <w:t>总分为</w:t>
      </w:r>
      <w:r>
        <w:rPr>
          <w:rFonts w:ascii="Times New Roman" w:hAnsi="Times New Roman" w:cs="Times New Roman"/>
          <w:b/>
          <w:szCs w:val="21"/>
          <w:u w:val="single"/>
        </w:rPr>
        <w:t>100</w:t>
      </w:r>
      <w:r>
        <w:rPr>
          <w:rFonts w:ascii="Times New Roman" w:hAnsi="Times New Roman" w:cs="Times New Roman"/>
          <w:b/>
          <w:szCs w:val="21"/>
        </w:rPr>
        <w:t>分</w:t>
      </w:r>
      <w:r>
        <w:rPr>
          <w:rFonts w:ascii="Times New Roman" w:hAnsi="Times New Roman" w:cs="Times New Roman"/>
          <w:szCs w:val="21"/>
        </w:rPr>
        <w:t>，其中：</w:t>
      </w:r>
      <w:r>
        <w:rPr>
          <w:rFonts w:ascii="Times New Roman" w:hAnsi="Times New Roman" w:cs="Times New Roman"/>
          <w:b/>
          <w:szCs w:val="21"/>
        </w:rPr>
        <w:t>投标价格</w:t>
      </w:r>
      <w:r>
        <w:rPr>
          <w:rFonts w:ascii="Times New Roman" w:hAnsi="Times New Roman" w:cs="Times New Roman"/>
          <w:b/>
          <w:szCs w:val="21"/>
          <w:u w:val="single"/>
        </w:rPr>
        <w:t>得分35</w:t>
      </w:r>
      <w:r>
        <w:rPr>
          <w:rFonts w:ascii="Times New Roman" w:hAnsi="Times New Roman" w:cs="Times New Roman"/>
          <w:b/>
          <w:szCs w:val="21"/>
        </w:rPr>
        <w:t>，技术和服务方案</w:t>
      </w:r>
      <w:r>
        <w:rPr>
          <w:rFonts w:ascii="Times New Roman" w:hAnsi="Times New Roman" w:cs="Times New Roman"/>
          <w:b/>
          <w:szCs w:val="21"/>
          <w:u w:val="single"/>
        </w:rPr>
        <w:t>59分</w:t>
      </w:r>
      <w:r>
        <w:rPr>
          <w:rFonts w:ascii="Times New Roman" w:hAnsi="Times New Roman" w:cs="Times New Roman"/>
          <w:b/>
          <w:szCs w:val="21"/>
        </w:rPr>
        <w:t>，投标人的资质和业绩情况</w:t>
      </w:r>
      <w:r>
        <w:rPr>
          <w:rFonts w:ascii="Times New Roman" w:hAnsi="Times New Roman" w:cs="Times New Roman"/>
          <w:b/>
          <w:szCs w:val="21"/>
          <w:u w:val="single"/>
        </w:rPr>
        <w:t>6</w:t>
      </w:r>
      <w:r>
        <w:rPr>
          <w:rFonts w:ascii="Times New Roman" w:hAnsi="Times New Roman" w:cs="Times New Roman"/>
          <w:b/>
          <w:szCs w:val="21"/>
        </w:rPr>
        <w:t>分。各投标人总分为：综合得分-投标人的信誉情况扣分。</w:t>
      </w:r>
    </w:p>
    <w:p>
      <w:pPr>
        <w:autoSpaceDE w:val="0"/>
        <w:autoSpaceDN w:val="0"/>
        <w:adjustRightInd w:val="0"/>
        <w:snapToGrid w:val="0"/>
        <w:spacing w:line="360" w:lineRule="auto"/>
        <w:ind w:firstLine="422" w:firstLineChars="200"/>
        <w:rPr>
          <w:rFonts w:ascii="Times New Roman" w:hAnsi="Times New Roman" w:cs="Times New Roman"/>
          <w:b/>
          <w:szCs w:val="21"/>
        </w:rPr>
      </w:pPr>
      <w:r>
        <w:rPr>
          <w:rFonts w:ascii="Times New Roman" w:hAnsi="Times New Roman" w:cs="Times New Roman"/>
          <w:b/>
          <w:szCs w:val="21"/>
        </w:rPr>
        <w:t>各投标人的技术和服务方案、投标人的资质和业绩情况（评标委员会独立打分）得分为：各成员评分的算术平均值。各投标人的投标价格得分按投标价格评分</w:t>
      </w:r>
      <w:r>
        <w:rPr>
          <w:rFonts w:ascii="Times New Roman" w:hAnsi="Times New Roman" w:cs="Times New Roman"/>
          <w:b/>
          <w:kern w:val="0"/>
          <w:szCs w:val="21"/>
        </w:rPr>
        <w:t>公式由招标代理机构计算，</w:t>
      </w:r>
      <w:r>
        <w:rPr>
          <w:rFonts w:ascii="Times New Roman" w:hAnsi="Times New Roman" w:cs="Times New Roman"/>
          <w:b/>
          <w:szCs w:val="21"/>
        </w:rPr>
        <w:t>评标委员会审核。</w:t>
      </w:r>
      <w:r>
        <w:rPr>
          <w:rFonts w:ascii="Times New Roman" w:hAnsi="Times New Roman" w:cs="Times New Roman"/>
          <w:szCs w:val="21"/>
        </w:rPr>
        <w:t>根据上述评标原则，分值安排如下：</w:t>
      </w:r>
    </w:p>
    <w:p>
      <w:pPr>
        <w:pStyle w:val="25"/>
        <w:adjustRightInd w:val="0"/>
        <w:snapToGrid w:val="0"/>
        <w:spacing w:line="360" w:lineRule="auto"/>
        <w:ind w:firstLine="422" w:firstLineChars="200"/>
        <w:rPr>
          <w:rFonts w:ascii="Times New Roman" w:hAnsi="Times New Roman" w:eastAsia="宋体" w:cs="Times New Roman"/>
          <w:b/>
          <w:kern w:val="28"/>
        </w:rPr>
      </w:pPr>
      <w:r>
        <w:rPr>
          <w:rFonts w:ascii="Times New Roman" w:hAnsi="Times New Roman" w:eastAsia="宋体" w:cs="Times New Roman"/>
          <w:b/>
          <w:bCs/>
        </w:rPr>
        <w:t>一、</w:t>
      </w:r>
      <w:r>
        <w:rPr>
          <w:rFonts w:ascii="Times New Roman" w:hAnsi="Times New Roman" w:eastAsia="宋体" w:cs="Times New Roman"/>
          <w:b/>
        </w:rPr>
        <w:t>投标价格（A=35分）：</w:t>
      </w:r>
    </w:p>
    <w:p>
      <w:pPr>
        <w:autoSpaceDE w:val="0"/>
        <w:autoSpaceDN w:val="0"/>
        <w:adjustRightInd w:val="0"/>
        <w:snapToGrid w:val="0"/>
        <w:spacing w:line="360" w:lineRule="auto"/>
        <w:ind w:firstLine="422" w:firstLineChars="200"/>
        <w:rPr>
          <w:rFonts w:ascii="Times New Roman" w:hAnsi="Times New Roman" w:cs="Times New Roman"/>
          <w:szCs w:val="21"/>
          <w:lang w:val="zh-CN"/>
        </w:rPr>
      </w:pPr>
      <w:r>
        <w:rPr>
          <w:rFonts w:ascii="Times New Roman" w:hAnsi="Times New Roman" w:cs="Times New Roman"/>
          <w:b/>
          <w:szCs w:val="21"/>
        </w:rPr>
        <w:t>（1）</w:t>
      </w:r>
      <w:r>
        <w:rPr>
          <w:rFonts w:ascii="Times New Roman" w:hAnsi="Times New Roman" w:cs="Times New Roman"/>
          <w:b/>
          <w:szCs w:val="21"/>
          <w:lang w:val="zh-CN"/>
        </w:rPr>
        <w:t>报价的合理性：</w:t>
      </w:r>
      <w:r>
        <w:rPr>
          <w:rFonts w:ascii="Times New Roman" w:hAnsi="Times New Roman" w:cs="Times New Roman"/>
          <w:szCs w:val="21"/>
          <w:lang w:val="zh-CN"/>
        </w:rPr>
        <w:t>分析总报价及各个分项报价是否合理，报价范围是否完整，有否重大错漏项</w:t>
      </w:r>
      <w:r>
        <w:rPr>
          <w:rFonts w:ascii="Times New Roman" w:hAnsi="Times New Roman" w:cs="Times New Roman"/>
          <w:szCs w:val="21"/>
        </w:rPr>
        <w:t>，评标委员会认为投标报价出现异常时，有权要求投标人在评标期间对投标报价的详细组成和投标设备的供应渠道等事项作出解释和澄清，并确认其投标报价是否有效</w:t>
      </w:r>
      <w:r>
        <w:rPr>
          <w:rFonts w:ascii="Times New Roman" w:hAnsi="Times New Roman" w:cs="Times New Roman"/>
          <w:szCs w:val="21"/>
          <w:lang w:val="zh-CN"/>
        </w:rPr>
        <w:t>。</w:t>
      </w:r>
    </w:p>
    <w:p>
      <w:pPr>
        <w:adjustRightInd w:val="0"/>
        <w:snapToGrid w:val="0"/>
        <w:spacing w:line="360" w:lineRule="auto"/>
        <w:ind w:firstLine="420" w:firstLineChars="200"/>
        <w:rPr>
          <w:rFonts w:ascii="Times New Roman" w:hAnsi="Times New Roman" w:cs="Times New Roman"/>
          <w:szCs w:val="21"/>
          <w:lang w:val="zh-CN"/>
        </w:rPr>
      </w:pPr>
      <w:r>
        <w:rPr>
          <w:rFonts w:ascii="Times New Roman" w:hAnsi="Times New Roman" w:cs="Times New Roman"/>
          <w:szCs w:val="21"/>
          <w:lang w:val="zh-CN"/>
        </w:rPr>
        <w:t>报价分计算方法：根据各投标人的有效投标报价，以满足招标文件要求且有效投标价格的最低的投标报价为评标基准价，其价格分为35分。其他投标人的价格分统一按照下列公式计算：投标报价得分＝(评标基准价/有效投标报价)</w:t>
      </w:r>
      <w:r>
        <w:rPr>
          <w:rFonts w:ascii="Times New Roman" w:hAnsi="Times New Roman" w:cs="Times New Roman"/>
          <w:szCs w:val="21"/>
        </w:rPr>
        <w:t>×</w:t>
      </w:r>
      <w:r>
        <w:rPr>
          <w:rFonts w:ascii="Times New Roman" w:hAnsi="Times New Roman" w:cs="Times New Roman"/>
          <w:szCs w:val="21"/>
          <w:lang w:val="zh-CN"/>
        </w:rPr>
        <w:t>价格权值</w:t>
      </w:r>
      <w:r>
        <w:rPr>
          <w:rFonts w:ascii="Times New Roman" w:hAnsi="Times New Roman" w:cs="Times New Roman"/>
          <w:szCs w:val="21"/>
        </w:rPr>
        <w:t>×</w:t>
      </w:r>
      <w:r>
        <w:rPr>
          <w:rFonts w:ascii="Times New Roman" w:hAnsi="Times New Roman" w:cs="Times New Roman"/>
          <w:szCs w:val="21"/>
          <w:lang w:val="zh-CN"/>
        </w:rPr>
        <w:t>100(精确到小数点后二位，由招标代理机构当场统一计算)。</w:t>
      </w:r>
    </w:p>
    <w:p>
      <w:pPr>
        <w:tabs>
          <w:tab w:val="left" w:pos="735"/>
        </w:tabs>
        <w:adjustRightInd w:val="0"/>
        <w:snapToGrid w:val="0"/>
        <w:spacing w:line="360" w:lineRule="auto"/>
        <w:ind w:firstLine="422" w:firstLineChars="200"/>
        <w:rPr>
          <w:rFonts w:ascii="Times New Roman" w:hAnsi="Times New Roman" w:cs="Times New Roman"/>
          <w:b/>
          <w:snapToGrid w:val="0"/>
          <w:kern w:val="0"/>
          <w:szCs w:val="21"/>
        </w:rPr>
      </w:pPr>
      <w:r>
        <w:rPr>
          <w:rFonts w:ascii="Times New Roman" w:hAnsi="Times New Roman" w:cs="Times New Roman"/>
          <w:b/>
          <w:szCs w:val="21"/>
        </w:rPr>
        <w:t>（2）</w:t>
      </w:r>
      <w:r>
        <w:rPr>
          <w:rFonts w:ascii="Times New Roman" w:hAnsi="Times New Roman" w:cs="Times New Roman"/>
          <w:b/>
          <w:snapToGrid w:val="0"/>
          <w:kern w:val="0"/>
          <w:szCs w:val="21"/>
        </w:rPr>
        <w:t>报价是中标的一个重要因素，但最低报价不是中标的唯一依据。投标报价高于本项目采购预算价的，其投标将作为无效标处理。</w:t>
      </w:r>
    </w:p>
    <w:p>
      <w:pPr>
        <w:adjustRightInd w:val="0"/>
        <w:snapToGrid w:val="0"/>
        <w:spacing w:line="360" w:lineRule="auto"/>
        <w:ind w:firstLine="420" w:firstLineChars="200"/>
        <w:rPr>
          <w:rFonts w:ascii="Times New Roman" w:hAnsi="Times New Roman" w:cs="Times New Roman"/>
          <w:szCs w:val="21"/>
          <w:lang w:val="zh-CN"/>
        </w:rPr>
      </w:pPr>
    </w:p>
    <w:p>
      <w:pPr>
        <w:snapToGrid w:val="0"/>
        <w:spacing w:line="360" w:lineRule="auto"/>
        <w:ind w:left="105" w:leftChars="50" w:firstLine="420" w:firstLineChars="200"/>
        <w:rPr>
          <w:rFonts w:ascii="Times New Roman" w:hAnsi="Times New Roman" w:cs="Times New Roman"/>
          <w:szCs w:val="21"/>
          <w:lang w:val="zh-CN"/>
        </w:rPr>
      </w:pPr>
      <w:r>
        <w:rPr>
          <w:rFonts w:ascii="Times New Roman" w:hAnsi="Times New Roman" w:cs="Times New Roman"/>
          <w:szCs w:val="21"/>
          <w:lang w:val="zh-CN"/>
        </w:rPr>
        <w:t>注：根据浙江省财政厅、浙江省中小企业局转发财政部、工业和信息化部关于印发《政府采购促进中小企业发展暂行办法》的通知（浙财采监[2012]11号），对小型或微型企业的投标报价给予6%的扣除，并用扣除后的价格计算价格评分。同时符合以下所有要求的投标人被认定为小型、微型企业：</w:t>
      </w:r>
    </w:p>
    <w:p>
      <w:pPr>
        <w:snapToGrid w:val="0"/>
        <w:spacing w:line="360" w:lineRule="auto"/>
        <w:ind w:left="105" w:leftChars="50" w:firstLine="420" w:firstLineChars="200"/>
        <w:rPr>
          <w:rFonts w:ascii="Times New Roman" w:hAnsi="Times New Roman" w:cs="Times New Roman"/>
          <w:szCs w:val="21"/>
          <w:lang w:val="zh-CN"/>
        </w:rPr>
      </w:pPr>
      <w:r>
        <w:rPr>
          <w:rFonts w:ascii="Times New Roman" w:hAnsi="Times New Roman" w:cs="Times New Roman"/>
          <w:szCs w:val="21"/>
          <w:lang w:val="zh-CN"/>
        </w:rPr>
        <w:t>（1）投标人按照《关于印发中小企业划型标准规定的通知》（工信部联企业〔2011〕300号）的所属行业规定为小型、微型企业【注：按《关于印发中小企业划型标准规定的通知》规定提供《中小企业声明函》】。</w:t>
      </w:r>
    </w:p>
    <w:p>
      <w:pPr>
        <w:snapToGrid w:val="0"/>
        <w:spacing w:line="360" w:lineRule="auto"/>
        <w:ind w:left="105" w:leftChars="50" w:firstLine="420" w:firstLineChars="200"/>
        <w:rPr>
          <w:rFonts w:ascii="Times New Roman" w:hAnsi="Times New Roman" w:cs="Times New Roman"/>
          <w:szCs w:val="21"/>
          <w:lang w:val="zh-CN"/>
        </w:rPr>
      </w:pPr>
      <w:r>
        <w:rPr>
          <w:rFonts w:ascii="Times New Roman" w:hAnsi="Times New Roman" w:cs="Times New Roman"/>
          <w:szCs w:val="21"/>
          <w:lang w:val="zh-CN"/>
        </w:rPr>
        <w:t>（2）投标人所投标项内产品均为小型、微型企业提供的服务【注：按《关于印发中小企业划型标准规定的通知》中“工业行业”规定提供制造商出具的《中小企业声明函》】。</w:t>
      </w:r>
    </w:p>
    <w:p>
      <w:pPr>
        <w:snapToGrid w:val="0"/>
        <w:spacing w:line="360" w:lineRule="auto"/>
        <w:ind w:left="105" w:leftChars="50" w:firstLine="420" w:firstLineChars="200"/>
        <w:rPr>
          <w:rFonts w:ascii="Times New Roman" w:hAnsi="Times New Roman" w:cs="Times New Roman"/>
          <w:szCs w:val="21"/>
          <w:lang w:val="zh-CN"/>
        </w:rPr>
      </w:pPr>
      <w:r>
        <w:rPr>
          <w:rFonts w:ascii="Times New Roman" w:hAnsi="Times New Roman" w:cs="Times New Roman"/>
          <w:szCs w:val="21"/>
          <w:lang w:val="zh-CN"/>
        </w:rPr>
        <w:t>（3）联合体参加投标的，联合协议中约定，小型、微型企业的协议合同金额占到联合体协议合同总金额30%以上的，投标报价给予2% 的扣除，并用扣除后的价格计算价格评分；如联合体各方均为小型、微型企业的，提供本企业生产的产品或提供其他小型、微型企业的产品的，投标报价给予6% 的扣除，并用扣除后的价格计算价格评分。组成联合体的大中型企业和其他自然人、法人或者其他组织，与小型、微型企业之间不得存在投资关系，否则不予价格扣除。</w:t>
      </w:r>
    </w:p>
    <w:p>
      <w:pPr>
        <w:snapToGrid w:val="0"/>
        <w:spacing w:line="360" w:lineRule="auto"/>
        <w:ind w:left="105" w:leftChars="50" w:firstLine="420" w:firstLineChars="200"/>
        <w:rPr>
          <w:rFonts w:ascii="Times New Roman" w:hAnsi="Times New Roman" w:cs="Times New Roman"/>
          <w:szCs w:val="21"/>
          <w:lang w:val="zh-CN"/>
        </w:rPr>
      </w:pPr>
      <w:r>
        <w:rPr>
          <w:rFonts w:ascii="Times New Roman" w:hAnsi="Times New Roman" w:cs="Times New Roman"/>
          <w:szCs w:val="21"/>
          <w:lang w:val="zh-CN"/>
        </w:rPr>
        <w:t>（4）监狱企业视同小微企业，参加本项目投标的，享受小微企业同等的价格扣除。【注：提供《监狱企业声明函》】。</w:t>
      </w:r>
    </w:p>
    <w:p>
      <w:pPr>
        <w:snapToGrid w:val="0"/>
        <w:spacing w:line="360" w:lineRule="auto"/>
        <w:ind w:left="105" w:leftChars="50" w:firstLine="420" w:firstLineChars="200"/>
        <w:rPr>
          <w:rFonts w:ascii="Times New Roman" w:hAnsi="Times New Roman" w:cs="Times New Roman"/>
          <w:szCs w:val="21"/>
          <w:lang w:val="zh-CN"/>
        </w:rPr>
      </w:pPr>
      <w:r>
        <w:rPr>
          <w:rFonts w:ascii="Times New Roman" w:hAnsi="Times New Roman" w:cs="Times New Roman"/>
          <w:szCs w:val="21"/>
          <w:lang w:val="zh-CN"/>
        </w:rPr>
        <w:t>（5）残疾人福利性单位参加投标【提供《残疾人福利性单位声明函》】，视为小型、微型企业，享受小微企业政策扶持。</w:t>
      </w:r>
    </w:p>
    <w:p>
      <w:pPr>
        <w:adjustRightInd w:val="0"/>
        <w:snapToGrid w:val="0"/>
        <w:spacing w:line="400" w:lineRule="exact"/>
        <w:rPr>
          <w:rFonts w:ascii="Times New Roman" w:hAnsi="Times New Roman" w:cs="Times New Roman"/>
          <w:b/>
          <w:szCs w:val="21"/>
        </w:rPr>
      </w:pPr>
    </w:p>
    <w:p>
      <w:pPr>
        <w:adjustRightInd w:val="0"/>
        <w:snapToGrid w:val="0"/>
        <w:spacing w:line="400" w:lineRule="exact"/>
        <w:ind w:firstLine="422" w:firstLineChars="200"/>
        <w:rPr>
          <w:rFonts w:ascii="Times New Roman" w:hAnsi="Times New Roman" w:cs="Times New Roman"/>
          <w:b/>
          <w:szCs w:val="21"/>
        </w:rPr>
      </w:pPr>
      <w:r>
        <w:rPr>
          <w:rFonts w:ascii="Times New Roman" w:hAnsi="Times New Roman" w:cs="Times New Roman"/>
          <w:b/>
          <w:bCs/>
          <w:szCs w:val="21"/>
        </w:rPr>
        <w:t>二、 技术和服务方案（B=</w:t>
      </w:r>
      <w:r>
        <w:rPr>
          <w:rFonts w:ascii="Times New Roman" w:hAnsi="Times New Roman" w:cs="Times New Roman"/>
          <w:b/>
          <w:kern w:val="0"/>
          <w:szCs w:val="21"/>
        </w:rPr>
        <w:t>59</w:t>
      </w:r>
      <w:r>
        <w:rPr>
          <w:rFonts w:ascii="Times New Roman" w:hAnsi="Times New Roman" w:cs="Times New Roman"/>
          <w:b/>
          <w:bCs/>
          <w:szCs w:val="21"/>
        </w:rPr>
        <w:t>分）</w:t>
      </w:r>
    </w:p>
    <w:p>
      <w:pPr>
        <w:adjustRightInd w:val="0"/>
        <w:snapToGrid w:val="0"/>
        <w:spacing w:line="400" w:lineRule="exact"/>
        <w:ind w:firstLine="420" w:firstLineChars="200"/>
        <w:rPr>
          <w:rFonts w:ascii="Times New Roman" w:hAnsi="Times New Roman" w:cs="Times New Roman"/>
          <w:szCs w:val="21"/>
        </w:rPr>
      </w:pPr>
      <w:r>
        <w:rPr>
          <w:rFonts w:ascii="Times New Roman" w:hAnsi="Times New Roman" w:cs="Times New Roman"/>
          <w:szCs w:val="21"/>
        </w:rPr>
        <w:t>主要包含方案的先进性、科学性和完整性，方案与需求的吻合程度，提供的售后服务方案、维护人员和机构服务优劣程度以及承诺和优惠等方面的因素。</w:t>
      </w:r>
    </w:p>
    <w:p>
      <w:pPr>
        <w:pStyle w:val="185"/>
        <w:autoSpaceDE/>
        <w:snapToGrid w:val="0"/>
        <w:spacing w:before="0" w:line="400" w:lineRule="exact"/>
        <w:ind w:left="0" w:firstLine="420" w:firstLineChars="200"/>
        <w:rPr>
          <w:sz w:val="21"/>
          <w:szCs w:val="21"/>
        </w:rPr>
      </w:pPr>
      <w:r>
        <w:rPr>
          <w:sz w:val="21"/>
          <w:szCs w:val="21"/>
        </w:rPr>
        <w:t>评审要点为：</w:t>
      </w:r>
    </w:p>
    <w:p>
      <w:pPr>
        <w:adjustRightInd w:val="0"/>
        <w:snapToGrid w:val="0"/>
        <w:spacing w:line="400" w:lineRule="exact"/>
        <w:ind w:firstLine="422" w:firstLineChars="200"/>
        <w:rPr>
          <w:rFonts w:ascii="Times New Roman" w:hAnsi="Times New Roman" w:cs="Times New Roman"/>
          <w:b/>
          <w:szCs w:val="21"/>
        </w:rPr>
      </w:pPr>
      <w:r>
        <w:rPr>
          <w:rFonts w:ascii="Times New Roman" w:hAnsi="Times New Roman" w:cs="Times New Roman"/>
          <w:b/>
          <w:szCs w:val="21"/>
        </w:rPr>
        <w:t>（1）投标方案的</w:t>
      </w:r>
      <w:r>
        <w:rPr>
          <w:rFonts w:ascii="Times New Roman" w:hAnsi="Times New Roman" w:cs="Times New Roman"/>
          <w:b/>
          <w:bCs/>
          <w:szCs w:val="21"/>
        </w:rPr>
        <w:t>科学性和完整性</w:t>
      </w:r>
      <w:r>
        <w:rPr>
          <w:rFonts w:ascii="Times New Roman" w:hAnsi="Times New Roman" w:cs="Times New Roman"/>
          <w:b/>
          <w:szCs w:val="21"/>
        </w:rPr>
        <w:t>（5分）：</w:t>
      </w:r>
    </w:p>
    <w:p>
      <w:pPr>
        <w:adjustRightInd w:val="0"/>
        <w:snapToGrid w:val="0"/>
        <w:spacing w:line="400" w:lineRule="exact"/>
        <w:ind w:firstLine="420" w:firstLineChars="200"/>
        <w:rPr>
          <w:rFonts w:ascii="Times New Roman" w:hAnsi="Times New Roman" w:cs="Times New Roman"/>
          <w:szCs w:val="21"/>
        </w:rPr>
      </w:pPr>
      <w:r>
        <w:rPr>
          <w:rFonts w:ascii="Times New Roman" w:hAnsi="Times New Roman" w:cs="Times New Roman"/>
          <w:szCs w:val="21"/>
        </w:rPr>
        <w:t>● 投标方案与需求的吻合程度，包括方案的科学性、先进性、可靠性、成熟性、合理性和扩展性；方案设计的功能实现以及方案配置的合理性等方面与项目对应需求的满足程度等（3分）；</w:t>
      </w:r>
    </w:p>
    <w:p>
      <w:pPr>
        <w:adjustRightInd w:val="0"/>
        <w:snapToGrid w:val="0"/>
        <w:spacing w:line="400" w:lineRule="exact"/>
        <w:ind w:firstLine="420" w:firstLineChars="200"/>
        <w:rPr>
          <w:rFonts w:ascii="Times New Roman" w:hAnsi="Times New Roman" w:cs="Times New Roman"/>
          <w:szCs w:val="21"/>
        </w:rPr>
      </w:pPr>
      <w:r>
        <w:rPr>
          <w:rFonts w:ascii="Times New Roman" w:hAnsi="Times New Roman" w:cs="Times New Roman"/>
          <w:szCs w:val="21"/>
        </w:rPr>
        <w:t>● 投标方案点对点应答是否详尽、明晰，是否满足招标文件要求；投标文件编制是否完整、格式规范、内容齐全、表述准确、条理清晰，内容无前后矛盾，符合招标文件要求（2分）。</w:t>
      </w:r>
    </w:p>
    <w:p>
      <w:pPr>
        <w:adjustRightInd w:val="0"/>
        <w:snapToGrid w:val="0"/>
        <w:spacing w:line="400" w:lineRule="exact"/>
        <w:ind w:firstLine="422" w:firstLineChars="200"/>
        <w:rPr>
          <w:rFonts w:ascii="Times New Roman" w:hAnsi="Times New Roman" w:cs="Times New Roman"/>
          <w:b/>
          <w:szCs w:val="21"/>
        </w:rPr>
      </w:pPr>
      <w:r>
        <w:rPr>
          <w:rFonts w:ascii="Times New Roman" w:hAnsi="Times New Roman" w:cs="Times New Roman"/>
          <w:b/>
          <w:szCs w:val="21"/>
        </w:rPr>
        <w:t>（2）投标产品的性能与需求的吻合程度（30分）：</w:t>
      </w:r>
    </w:p>
    <w:p>
      <w:pPr>
        <w:adjustRightInd w:val="0"/>
        <w:snapToGrid w:val="0"/>
        <w:spacing w:line="400" w:lineRule="exact"/>
        <w:ind w:firstLine="420" w:firstLineChars="200"/>
        <w:rPr>
          <w:rFonts w:ascii="Times New Roman" w:hAnsi="Times New Roman" w:cs="Times New Roman"/>
          <w:szCs w:val="21"/>
          <w:lang w:val="zh-CN"/>
        </w:rPr>
      </w:pPr>
      <w:r>
        <w:rPr>
          <w:rFonts w:ascii="Times New Roman" w:hAnsi="Times New Roman" w:cs="Times New Roman"/>
          <w:szCs w:val="21"/>
          <w:lang w:val="zh-CN"/>
        </w:rPr>
        <w:t>● 投标产品的基本功能、技术指标与需求的吻合程度和偏差情况（包括所投标产品的品牌、规格型号、详细配置、主要技术参数、随机软件等），技术指标负偏离每一项扣减2分，扣完为止。（25分）</w:t>
      </w:r>
      <w:r>
        <w:rPr>
          <w:rFonts w:ascii="Segoe UI Symbol" w:hAnsi="Segoe UI Symbol" w:cs="Segoe UI Symbol"/>
          <w:szCs w:val="21"/>
          <w:shd w:val="clear" w:color="auto" w:fill="FFFFFF"/>
        </w:rPr>
        <w:t>★</w:t>
      </w:r>
      <w:r>
        <w:rPr>
          <w:rFonts w:ascii="Times New Roman" w:hAnsi="Times New Roman" w:cs="Times New Roman"/>
          <w:b/>
          <w:szCs w:val="21"/>
        </w:rPr>
        <w:t>部分为关键的技术参数技术指标无法满足或负偏离每一项扣减5分，扣完为止</w:t>
      </w:r>
      <w:r>
        <w:rPr>
          <w:rFonts w:ascii="Times New Roman" w:hAnsi="Times New Roman" w:cs="Times New Roman"/>
          <w:szCs w:val="21"/>
        </w:rPr>
        <w:t>。</w:t>
      </w:r>
      <w:r>
        <w:rPr>
          <w:rFonts w:ascii="Times New Roman" w:hAnsi="Times New Roman" w:cs="Times New Roman"/>
          <w:b/>
          <w:kern w:val="0"/>
          <w:szCs w:val="21"/>
        </w:rPr>
        <w:t>如投标单位技术指标负偏离影响使用单位正常使用，经专家组评审可作为无效标处理。（25分）</w:t>
      </w:r>
    </w:p>
    <w:p>
      <w:pPr>
        <w:adjustRightInd w:val="0"/>
        <w:snapToGrid w:val="0"/>
        <w:spacing w:line="400" w:lineRule="exact"/>
        <w:ind w:firstLine="420" w:firstLineChars="200"/>
        <w:rPr>
          <w:rFonts w:ascii="Times New Roman" w:hAnsi="Times New Roman" w:cs="Times New Roman"/>
          <w:szCs w:val="21"/>
        </w:rPr>
      </w:pPr>
      <w:r>
        <w:rPr>
          <w:rFonts w:ascii="Times New Roman" w:hAnsi="Times New Roman" w:cs="Times New Roman"/>
          <w:szCs w:val="21"/>
          <w:lang w:val="zh-CN"/>
        </w:rPr>
        <w:t>● 投标产品的选</w:t>
      </w:r>
      <w:r>
        <w:rPr>
          <w:rFonts w:ascii="Times New Roman" w:hAnsi="Times New Roman" w:cs="Times New Roman"/>
          <w:szCs w:val="21"/>
        </w:rPr>
        <w:t>型上是否能够满足标书的基本要求，是否能满足本项目技术需求，</w:t>
      </w:r>
      <w:r>
        <w:rPr>
          <w:rFonts w:ascii="Times New Roman" w:hAnsi="Times New Roman" w:cs="Times New Roman"/>
          <w:szCs w:val="21"/>
          <w:lang w:val="zh-CN"/>
        </w:rPr>
        <w:t>其配置和性能是否能满足本系统运行的需求，</w:t>
      </w:r>
      <w:r>
        <w:rPr>
          <w:rFonts w:ascii="Times New Roman" w:hAnsi="Times New Roman" w:cs="Times New Roman"/>
          <w:szCs w:val="21"/>
        </w:rPr>
        <w:t>投标产品的基本功能、技术指标上是否体现一定先进性、可靠性、成熟性、易维护性、可扩展性等，在同类产品中是否具有优势（3分）；</w:t>
      </w:r>
    </w:p>
    <w:p>
      <w:pPr>
        <w:adjustRightInd w:val="0"/>
        <w:snapToGrid w:val="0"/>
        <w:spacing w:line="400" w:lineRule="exact"/>
        <w:ind w:firstLine="420" w:firstLineChars="200"/>
        <w:rPr>
          <w:rFonts w:ascii="Times New Roman" w:hAnsi="Times New Roman" w:cs="Times New Roman"/>
          <w:szCs w:val="21"/>
        </w:rPr>
      </w:pPr>
      <w:r>
        <w:rPr>
          <w:rFonts w:ascii="Times New Roman" w:hAnsi="Times New Roman" w:cs="Times New Roman"/>
          <w:szCs w:val="21"/>
        </w:rPr>
        <w:t>● 投标产品的兼容性、可靠性，结合投标产品的</w:t>
      </w:r>
      <w:r>
        <w:rPr>
          <w:rFonts w:ascii="Times New Roman" w:hAnsi="Times New Roman" w:cs="Times New Roman"/>
          <w:bCs/>
          <w:szCs w:val="21"/>
        </w:rPr>
        <w:t>知名度、销售量、</w:t>
      </w:r>
      <w:r>
        <w:rPr>
          <w:rFonts w:ascii="Times New Roman" w:hAnsi="Times New Roman" w:cs="Times New Roman"/>
          <w:szCs w:val="21"/>
        </w:rPr>
        <w:t>市场占有率、</w:t>
      </w:r>
      <w:r>
        <w:rPr>
          <w:rFonts w:ascii="Times New Roman" w:hAnsi="Times New Roman" w:cs="Times New Roman"/>
          <w:bCs/>
          <w:szCs w:val="21"/>
        </w:rPr>
        <w:t>使用现况和用户反馈情况</w:t>
      </w:r>
      <w:r>
        <w:rPr>
          <w:rFonts w:ascii="Times New Roman" w:hAnsi="Times New Roman" w:cs="Times New Roman"/>
          <w:szCs w:val="21"/>
        </w:rPr>
        <w:t>，功能</w:t>
      </w:r>
      <w:r>
        <w:rPr>
          <w:rFonts w:ascii="Times New Roman" w:hAnsi="Times New Roman" w:cs="Times New Roman"/>
          <w:szCs w:val="21"/>
          <w:lang w:val="zh-CN"/>
        </w:rPr>
        <w:t>是否达到采购人的实际需求。</w:t>
      </w:r>
      <w:r>
        <w:rPr>
          <w:rFonts w:ascii="Times New Roman" w:hAnsi="Times New Roman" w:cs="Times New Roman"/>
          <w:szCs w:val="21"/>
        </w:rPr>
        <w:t>（</w:t>
      </w:r>
      <w:r>
        <w:rPr>
          <w:rFonts w:hint="eastAsia" w:ascii="Times New Roman" w:hAnsi="Times New Roman" w:cs="Times New Roman"/>
          <w:szCs w:val="21"/>
          <w:lang w:val="en-US" w:eastAsia="zh-CN"/>
        </w:rPr>
        <w:t>2</w:t>
      </w:r>
      <w:r>
        <w:rPr>
          <w:rFonts w:ascii="Times New Roman" w:hAnsi="Times New Roman" w:cs="Times New Roman"/>
          <w:szCs w:val="21"/>
        </w:rPr>
        <w:t>分）；</w:t>
      </w:r>
    </w:p>
    <w:p>
      <w:pPr>
        <w:adjustRightInd w:val="0"/>
        <w:snapToGrid w:val="0"/>
        <w:spacing w:line="400" w:lineRule="exact"/>
        <w:ind w:firstLine="422" w:firstLineChars="200"/>
        <w:rPr>
          <w:rFonts w:ascii="Times New Roman" w:hAnsi="Times New Roman" w:cs="Times New Roman"/>
          <w:b/>
          <w:szCs w:val="21"/>
        </w:rPr>
      </w:pPr>
      <w:r>
        <w:rPr>
          <w:rFonts w:ascii="Times New Roman" w:hAnsi="Times New Roman" w:cs="Times New Roman"/>
          <w:b/>
          <w:szCs w:val="21"/>
        </w:rPr>
        <w:t>（3）资源整合和利用的能力（2分）：</w:t>
      </w:r>
      <w:r>
        <w:rPr>
          <w:rFonts w:ascii="Times New Roman" w:hAnsi="Times New Roman" w:cs="Times New Roman"/>
          <w:szCs w:val="21"/>
        </w:rPr>
        <w:t>投标方案是否提出合理可操作的各相关系统之间的衔接及整合方案，特别是对本项目的建设与现有系统以及其它各相关信息系统之间的衔接，以及投标设备与采购单位</w:t>
      </w:r>
      <w:r>
        <w:rPr>
          <w:rFonts w:ascii="Times New Roman" w:hAnsi="Times New Roman" w:cs="Times New Roman"/>
          <w:bCs/>
          <w:szCs w:val="21"/>
        </w:rPr>
        <w:t>原有设备</w:t>
      </w:r>
      <w:r>
        <w:rPr>
          <w:rFonts w:ascii="Times New Roman" w:hAnsi="Times New Roman" w:cs="Times New Roman"/>
          <w:szCs w:val="21"/>
        </w:rPr>
        <w:t>的有机结合、无缝连接和</w:t>
      </w:r>
      <w:r>
        <w:rPr>
          <w:rFonts w:ascii="Times New Roman" w:hAnsi="Times New Roman" w:cs="Times New Roman"/>
          <w:kern w:val="0"/>
          <w:szCs w:val="21"/>
        </w:rPr>
        <w:t>互联互通</w:t>
      </w:r>
      <w:r>
        <w:rPr>
          <w:rFonts w:ascii="Times New Roman" w:hAnsi="Times New Roman" w:cs="Times New Roman"/>
          <w:szCs w:val="21"/>
        </w:rPr>
        <w:t>等方面考虑情况，是否有安全、稳定、成熟可行的方案和成功实施的经验。</w:t>
      </w:r>
    </w:p>
    <w:p>
      <w:pPr>
        <w:tabs>
          <w:tab w:val="left" w:pos="0"/>
        </w:tabs>
        <w:adjustRightInd w:val="0"/>
        <w:snapToGrid w:val="0"/>
        <w:spacing w:line="400" w:lineRule="exact"/>
        <w:ind w:firstLine="422" w:firstLineChars="200"/>
        <w:rPr>
          <w:rFonts w:ascii="Times New Roman" w:hAnsi="Times New Roman" w:cs="Times New Roman"/>
          <w:szCs w:val="21"/>
        </w:rPr>
      </w:pPr>
      <w:r>
        <w:rPr>
          <w:rFonts w:ascii="Times New Roman" w:hAnsi="Times New Roman" w:cs="Times New Roman"/>
          <w:b/>
          <w:szCs w:val="21"/>
        </w:rPr>
        <w:t>（4）组织实施方案（2分）：</w:t>
      </w:r>
      <w:r>
        <w:rPr>
          <w:rFonts w:ascii="Times New Roman" w:hAnsi="Times New Roman" w:cs="Times New Roman"/>
          <w:szCs w:val="21"/>
        </w:rPr>
        <w:t>投标人组织实施方案的科学性、合理性、规范性和可操作性，包括</w:t>
      </w:r>
      <w:r>
        <w:rPr>
          <w:rFonts w:ascii="Times New Roman" w:hAnsi="Times New Roman" w:cs="Times New Roman"/>
          <w:szCs w:val="21"/>
          <w:lang w:val="zh-CN"/>
        </w:rPr>
        <w:t>系统集成、</w:t>
      </w:r>
      <w:r>
        <w:rPr>
          <w:rFonts w:ascii="Times New Roman" w:hAnsi="Times New Roman" w:cs="Times New Roman"/>
          <w:szCs w:val="21"/>
        </w:rPr>
        <w:t>产品供货、验货、安装调试、试运行、测试、调优、系统管理培训、系统运行维护培训等内容，以及组织机构、工作时间进度表、工作程序和步骤、管理和协调方法、关键步骤的思路和要点等。</w:t>
      </w:r>
    </w:p>
    <w:p>
      <w:pPr>
        <w:tabs>
          <w:tab w:val="left" w:pos="0"/>
        </w:tabs>
        <w:adjustRightInd w:val="0"/>
        <w:snapToGrid w:val="0"/>
        <w:spacing w:line="400" w:lineRule="exact"/>
        <w:ind w:firstLine="422" w:firstLineChars="200"/>
        <w:rPr>
          <w:rFonts w:ascii="Times New Roman" w:hAnsi="Times New Roman" w:cs="Times New Roman"/>
          <w:b/>
          <w:szCs w:val="21"/>
        </w:rPr>
      </w:pPr>
      <w:r>
        <w:rPr>
          <w:rFonts w:ascii="Times New Roman" w:hAnsi="Times New Roman" w:cs="Times New Roman"/>
          <w:b/>
          <w:szCs w:val="21"/>
        </w:rPr>
        <w:t>（5）售后服务方案情况（6分）：</w:t>
      </w:r>
    </w:p>
    <w:p>
      <w:pPr>
        <w:numPr>
          <w:ilvl w:val="0"/>
          <w:numId w:val="3"/>
        </w:numPr>
        <w:tabs>
          <w:tab w:val="left" w:pos="900"/>
        </w:tabs>
        <w:adjustRightInd w:val="0"/>
        <w:snapToGrid w:val="0"/>
        <w:spacing w:line="400" w:lineRule="exact"/>
        <w:ind w:left="0" w:firstLine="420" w:firstLineChars="200"/>
        <w:rPr>
          <w:rFonts w:ascii="Times New Roman" w:hAnsi="Times New Roman" w:cs="Times New Roman"/>
          <w:szCs w:val="21"/>
        </w:rPr>
      </w:pPr>
      <w:r>
        <w:rPr>
          <w:rFonts w:ascii="Times New Roman" w:hAnsi="Times New Roman" w:cs="Times New Roman"/>
          <w:szCs w:val="21"/>
        </w:rPr>
        <w:t>投标人提供的售后维护机构和人员等情况，售后服务承诺的可行性、完整性以及服务承诺落实的保障措施等情况；</w:t>
      </w:r>
      <w:r>
        <w:rPr>
          <w:rFonts w:ascii="Times New Roman" w:hAnsi="Times New Roman" w:cs="Times New Roman"/>
        </w:rPr>
        <w:t>对该项目提供全程的维修服务和系统保障；本项目同时由项目经理提供对口支持。</w:t>
      </w:r>
      <w:r>
        <w:rPr>
          <w:rFonts w:ascii="Times New Roman" w:hAnsi="Times New Roman" w:cs="Times New Roman"/>
          <w:szCs w:val="21"/>
        </w:rPr>
        <w:t>（2分）；</w:t>
      </w:r>
    </w:p>
    <w:p>
      <w:pPr>
        <w:numPr>
          <w:ilvl w:val="0"/>
          <w:numId w:val="3"/>
        </w:numPr>
        <w:tabs>
          <w:tab w:val="left" w:pos="900"/>
        </w:tabs>
        <w:adjustRightInd w:val="0"/>
        <w:snapToGrid w:val="0"/>
        <w:spacing w:line="400" w:lineRule="exact"/>
        <w:ind w:left="0" w:firstLine="420" w:firstLineChars="200"/>
        <w:rPr>
          <w:rFonts w:ascii="Times New Roman" w:hAnsi="Times New Roman" w:cs="Times New Roman"/>
          <w:szCs w:val="21"/>
        </w:rPr>
      </w:pPr>
      <w:r>
        <w:rPr>
          <w:rFonts w:ascii="Times New Roman" w:hAnsi="Times New Roman" w:cs="Times New Roman"/>
          <w:szCs w:val="21"/>
        </w:rPr>
        <w:t>投标人提供的售后服务方案、维护人员和机构等情况，是否满足采购人的要求，质保期限的长短以及服务承诺的可行性、完整性以及服务承诺落实的保障措施，质保期内外的后续技术支持和维护能力情况等（2分）；</w:t>
      </w:r>
    </w:p>
    <w:p>
      <w:pPr>
        <w:numPr>
          <w:ilvl w:val="0"/>
          <w:numId w:val="3"/>
        </w:numPr>
        <w:tabs>
          <w:tab w:val="left" w:pos="900"/>
        </w:tabs>
        <w:adjustRightInd w:val="0"/>
        <w:snapToGrid w:val="0"/>
        <w:spacing w:line="400" w:lineRule="exact"/>
        <w:ind w:left="0" w:firstLine="420" w:firstLineChars="200"/>
        <w:rPr>
          <w:rFonts w:ascii="Times New Roman" w:hAnsi="Times New Roman" w:cs="Times New Roman"/>
          <w:szCs w:val="21"/>
        </w:rPr>
      </w:pPr>
      <w:r>
        <w:rPr>
          <w:rFonts w:ascii="Times New Roman" w:hAnsi="Times New Roman" w:cs="Times New Roman"/>
          <w:szCs w:val="21"/>
        </w:rPr>
        <w:t>投标主要设备原厂质保期限及服务承诺是否满足或采购需求，参考原厂商的授权书（或原厂授权的代理证书）及原厂质保服务承诺书，每缺少一样扣1分，扣完为止，未提供或提供的质保期限及服务承诺不符合要求此项不得分（2分）。</w:t>
      </w:r>
    </w:p>
    <w:p>
      <w:pPr>
        <w:tabs>
          <w:tab w:val="left" w:pos="0"/>
        </w:tabs>
        <w:adjustRightInd w:val="0"/>
        <w:snapToGrid w:val="0"/>
        <w:spacing w:line="400" w:lineRule="exact"/>
        <w:ind w:firstLine="422" w:firstLineChars="200"/>
        <w:rPr>
          <w:rFonts w:ascii="Times New Roman" w:hAnsi="Times New Roman" w:cs="Times New Roman"/>
          <w:b/>
          <w:szCs w:val="21"/>
        </w:rPr>
      </w:pPr>
      <w:r>
        <w:rPr>
          <w:rFonts w:ascii="Times New Roman" w:hAnsi="Times New Roman" w:cs="Times New Roman"/>
          <w:b/>
          <w:szCs w:val="21"/>
        </w:rPr>
        <w:t>（6）项目组人员素质情况（4分）：</w:t>
      </w:r>
    </w:p>
    <w:p>
      <w:pPr>
        <w:tabs>
          <w:tab w:val="left" w:pos="0"/>
        </w:tabs>
        <w:adjustRightInd w:val="0"/>
        <w:snapToGrid w:val="0"/>
        <w:spacing w:line="400" w:lineRule="exact"/>
        <w:ind w:firstLine="420" w:firstLineChars="200"/>
        <w:rPr>
          <w:rFonts w:ascii="Times New Roman" w:hAnsi="Times New Roman" w:cs="Times New Roman"/>
          <w:b/>
          <w:szCs w:val="21"/>
        </w:rPr>
      </w:pPr>
      <w:r>
        <w:rPr>
          <w:rFonts w:ascii="Times New Roman" w:hAnsi="Times New Roman" w:cs="Times New Roman"/>
          <w:szCs w:val="21"/>
        </w:rPr>
        <w:t xml:space="preserve">● </w:t>
      </w:r>
      <w:r>
        <w:rPr>
          <w:rFonts w:ascii="Times New Roman" w:hAnsi="Times New Roman" w:cs="Times New Roman"/>
          <w:kern w:val="0"/>
          <w:szCs w:val="21"/>
          <w:lang w:val="zh-CN"/>
        </w:rPr>
        <w:t>是否具有完备的管理组织、项目实施规范和管理制度，是否有完善的质量管理体系，并能有效实施；</w:t>
      </w:r>
      <w:r>
        <w:rPr>
          <w:rFonts w:ascii="Times New Roman" w:hAnsi="Times New Roman" w:cs="Times New Roman"/>
          <w:szCs w:val="21"/>
        </w:rPr>
        <w:t>拟投入本项目的管理与作业人员总数、作业设备、软件的综合水平情况（2分）；</w:t>
      </w:r>
    </w:p>
    <w:p>
      <w:pPr>
        <w:adjustRightInd w:val="0"/>
        <w:snapToGrid w:val="0"/>
        <w:spacing w:line="400" w:lineRule="exact"/>
        <w:ind w:firstLine="420" w:firstLineChars="200"/>
        <w:rPr>
          <w:rFonts w:ascii="Times New Roman" w:hAnsi="Times New Roman" w:cs="Times New Roman"/>
          <w:kern w:val="0"/>
          <w:szCs w:val="21"/>
        </w:rPr>
      </w:pPr>
      <w:r>
        <w:rPr>
          <w:rFonts w:ascii="Times New Roman" w:hAnsi="Times New Roman" w:cs="Times New Roman"/>
          <w:szCs w:val="21"/>
        </w:rPr>
        <w:t>● 拟担任本项目经理和技术负责人的专业素质、技术能力、经验等情况，项目组实施人员专业人员素质（包括专业认证工程师人员）、技术能力、专业分布、经验等情况，数量是否充足，配置是否合理，是否具有类似项目建设经验，项目组人员资质、工作履历、工程实践证明资料、劳动合同和参保证明等</w:t>
      </w:r>
      <w:r>
        <w:rPr>
          <w:rFonts w:ascii="Times New Roman" w:hAnsi="Times New Roman" w:cs="Times New Roman"/>
          <w:kern w:val="0"/>
          <w:szCs w:val="21"/>
        </w:rPr>
        <w:t>情况（</w:t>
      </w:r>
      <w:r>
        <w:rPr>
          <w:rFonts w:ascii="Times New Roman" w:hAnsi="Times New Roman" w:cs="Times New Roman"/>
          <w:szCs w:val="21"/>
        </w:rPr>
        <w:t>参考</w:t>
      </w:r>
      <w:r>
        <w:rPr>
          <w:rFonts w:ascii="Times New Roman" w:hAnsi="Times New Roman" w:cs="Times New Roman"/>
          <w:bCs/>
          <w:szCs w:val="21"/>
        </w:rPr>
        <w:t>履历表</w:t>
      </w:r>
      <w:r>
        <w:rPr>
          <w:rFonts w:ascii="Times New Roman" w:hAnsi="Times New Roman" w:cs="Times New Roman"/>
          <w:kern w:val="0"/>
          <w:szCs w:val="21"/>
        </w:rPr>
        <w:t>和相关资料、相关证书等）</w:t>
      </w:r>
      <w:r>
        <w:rPr>
          <w:rFonts w:ascii="Times New Roman" w:hAnsi="Times New Roman" w:cs="Times New Roman"/>
          <w:szCs w:val="21"/>
        </w:rPr>
        <w:t>（2分）。</w:t>
      </w:r>
    </w:p>
    <w:p>
      <w:pPr>
        <w:tabs>
          <w:tab w:val="left" w:pos="0"/>
        </w:tabs>
        <w:adjustRightInd w:val="0"/>
        <w:snapToGrid w:val="0"/>
        <w:spacing w:line="400" w:lineRule="exact"/>
        <w:ind w:firstLine="422" w:firstLineChars="200"/>
        <w:rPr>
          <w:rFonts w:ascii="Times New Roman" w:hAnsi="Times New Roman" w:cs="Times New Roman"/>
          <w:b/>
          <w:szCs w:val="21"/>
        </w:rPr>
      </w:pPr>
      <w:r>
        <w:rPr>
          <w:rFonts w:ascii="Times New Roman" w:hAnsi="Times New Roman" w:cs="Times New Roman"/>
          <w:b/>
          <w:szCs w:val="21"/>
        </w:rPr>
        <w:t>（7）培训、测试、试运转、验收（4分）：</w:t>
      </w:r>
    </w:p>
    <w:p>
      <w:pPr>
        <w:adjustRightInd w:val="0"/>
        <w:snapToGrid w:val="0"/>
        <w:spacing w:line="400" w:lineRule="exact"/>
        <w:ind w:firstLine="420" w:firstLineChars="200"/>
        <w:rPr>
          <w:rFonts w:ascii="Times New Roman" w:hAnsi="Times New Roman" w:cs="Times New Roman"/>
          <w:szCs w:val="21"/>
        </w:rPr>
      </w:pPr>
      <w:r>
        <w:rPr>
          <w:rFonts w:ascii="Times New Roman" w:hAnsi="Times New Roman" w:cs="Times New Roman"/>
          <w:szCs w:val="21"/>
        </w:rPr>
        <w:t>● 投标人提出的功能测试、试运转及验收方案的合理性、可行性情况等（2分）；</w:t>
      </w:r>
    </w:p>
    <w:p>
      <w:pPr>
        <w:adjustRightInd w:val="0"/>
        <w:snapToGrid w:val="0"/>
        <w:spacing w:line="400" w:lineRule="exact"/>
        <w:ind w:firstLine="420" w:firstLineChars="200"/>
        <w:rPr>
          <w:rFonts w:ascii="Times New Roman" w:hAnsi="Times New Roman" w:cs="Times New Roman"/>
          <w:szCs w:val="21"/>
        </w:rPr>
      </w:pPr>
      <w:r>
        <w:rPr>
          <w:rFonts w:ascii="Times New Roman" w:hAnsi="Times New Roman" w:cs="Times New Roman"/>
          <w:szCs w:val="21"/>
        </w:rPr>
        <w:t>● 投标人提出培训计划、地点、组织、人员配备、软硬件资料等内容是否完整、科学合理（2分）。</w:t>
      </w:r>
    </w:p>
    <w:p>
      <w:pPr>
        <w:tabs>
          <w:tab w:val="left" w:pos="0"/>
        </w:tabs>
        <w:adjustRightInd w:val="0"/>
        <w:snapToGrid w:val="0"/>
        <w:spacing w:line="400" w:lineRule="exact"/>
        <w:ind w:firstLine="422" w:firstLineChars="200"/>
        <w:rPr>
          <w:rFonts w:ascii="Times New Roman" w:hAnsi="Times New Roman" w:cs="Times New Roman"/>
          <w:szCs w:val="21"/>
        </w:rPr>
      </w:pPr>
      <w:r>
        <w:rPr>
          <w:rFonts w:ascii="Times New Roman" w:hAnsi="Times New Roman" w:cs="Times New Roman"/>
          <w:b/>
          <w:szCs w:val="21"/>
        </w:rPr>
        <w:t>（8）质量保证措施和交货情况（4分）：</w:t>
      </w:r>
    </w:p>
    <w:p>
      <w:pPr>
        <w:adjustRightInd w:val="0"/>
        <w:snapToGrid w:val="0"/>
        <w:spacing w:line="400" w:lineRule="exact"/>
        <w:ind w:firstLine="420" w:firstLineChars="200"/>
        <w:rPr>
          <w:rFonts w:ascii="Times New Roman" w:hAnsi="Times New Roman" w:cs="Times New Roman"/>
          <w:szCs w:val="21"/>
        </w:rPr>
      </w:pPr>
      <w:r>
        <w:rPr>
          <w:rFonts w:ascii="Times New Roman" w:hAnsi="Times New Roman" w:cs="Times New Roman"/>
          <w:szCs w:val="21"/>
        </w:rPr>
        <w:t>● 投标人按采购人要求有明确的建设质量目标，质量保证措施，并具有详细可行的实施内容等（2分）；</w:t>
      </w:r>
    </w:p>
    <w:p>
      <w:pPr>
        <w:adjustRightInd w:val="0"/>
        <w:snapToGrid w:val="0"/>
        <w:spacing w:line="400" w:lineRule="exact"/>
        <w:ind w:firstLine="420" w:firstLineChars="200"/>
        <w:rPr>
          <w:rFonts w:ascii="Times New Roman" w:hAnsi="Times New Roman" w:cs="Times New Roman"/>
          <w:szCs w:val="21"/>
        </w:rPr>
      </w:pPr>
      <w:r>
        <w:rPr>
          <w:rFonts w:ascii="Times New Roman" w:hAnsi="Times New Roman" w:cs="Times New Roman"/>
          <w:szCs w:val="21"/>
        </w:rPr>
        <w:t>● 投标方案是否提出符合招标文件和采购单位要求，按期完成设备供货、系统集成、运行、验收等措施（2分）。</w:t>
      </w:r>
    </w:p>
    <w:p>
      <w:pPr>
        <w:adjustRightInd w:val="0"/>
        <w:snapToGrid w:val="0"/>
        <w:spacing w:line="400" w:lineRule="exact"/>
        <w:ind w:firstLine="422" w:firstLineChars="200"/>
        <w:rPr>
          <w:rFonts w:ascii="Times New Roman" w:hAnsi="Times New Roman" w:cs="Times New Roman"/>
          <w:szCs w:val="21"/>
        </w:rPr>
      </w:pPr>
      <w:r>
        <w:rPr>
          <w:rFonts w:ascii="Times New Roman" w:hAnsi="Times New Roman" w:cs="Times New Roman"/>
          <w:b/>
          <w:szCs w:val="21"/>
        </w:rPr>
        <w:t>（9）优惠和承诺（2分）：</w:t>
      </w:r>
      <w:r>
        <w:rPr>
          <w:rFonts w:ascii="Times New Roman" w:hAnsi="Times New Roman" w:cs="Times New Roman"/>
          <w:szCs w:val="21"/>
        </w:rPr>
        <w:t>投标人提出的优惠条件和承诺情况，包括与其他软件、硬件产品供应商的合作和可实现程度等，对专家提出问题的回答情况是否全面、科学、合理。</w:t>
      </w:r>
    </w:p>
    <w:p>
      <w:pPr>
        <w:adjustRightInd w:val="0"/>
        <w:snapToGrid w:val="0"/>
        <w:spacing w:line="400" w:lineRule="exact"/>
        <w:ind w:firstLine="422" w:firstLineChars="200"/>
        <w:rPr>
          <w:rFonts w:ascii="Times New Roman" w:hAnsi="Times New Roman" w:cs="Times New Roman"/>
          <w:b/>
          <w:szCs w:val="21"/>
        </w:rPr>
      </w:pPr>
      <w:r>
        <w:rPr>
          <w:rFonts w:ascii="Times New Roman" w:hAnsi="Times New Roman" w:cs="Times New Roman"/>
          <w:b/>
          <w:bCs/>
          <w:szCs w:val="21"/>
        </w:rPr>
        <w:t>三、</w:t>
      </w:r>
      <w:r>
        <w:rPr>
          <w:rFonts w:ascii="Times New Roman" w:hAnsi="Times New Roman" w:cs="Times New Roman"/>
          <w:b/>
          <w:szCs w:val="21"/>
        </w:rPr>
        <w:t>投标人的资质和业绩情况</w:t>
      </w:r>
      <w:r>
        <w:rPr>
          <w:rFonts w:ascii="Times New Roman" w:hAnsi="Times New Roman" w:cs="Times New Roman"/>
          <w:b/>
          <w:bCs/>
          <w:szCs w:val="21"/>
        </w:rPr>
        <w:t>（C=6分）：</w:t>
      </w:r>
      <w:r>
        <w:rPr>
          <w:rFonts w:ascii="Times New Roman" w:hAnsi="Times New Roman" w:cs="Times New Roman"/>
          <w:szCs w:val="21"/>
        </w:rPr>
        <w:t>主要包含公司资质、财务状况、信誉度、类似</w:t>
      </w:r>
      <w:r>
        <w:rPr>
          <w:rFonts w:ascii="Times New Roman" w:hAnsi="Times New Roman" w:cs="Times New Roman"/>
          <w:kern w:val="28"/>
          <w:szCs w:val="21"/>
        </w:rPr>
        <w:t>项目建设</w:t>
      </w:r>
      <w:r>
        <w:rPr>
          <w:rFonts w:ascii="Times New Roman" w:hAnsi="Times New Roman" w:cs="Times New Roman"/>
          <w:szCs w:val="21"/>
        </w:rPr>
        <w:t>成功案例等方面的因素。</w:t>
      </w:r>
    </w:p>
    <w:p>
      <w:pPr>
        <w:adjustRightInd w:val="0"/>
        <w:snapToGrid w:val="0"/>
        <w:spacing w:line="400" w:lineRule="exact"/>
        <w:ind w:firstLine="420" w:firstLineChars="200"/>
        <w:rPr>
          <w:rFonts w:ascii="Times New Roman" w:hAnsi="Times New Roman" w:cs="Times New Roman"/>
          <w:szCs w:val="21"/>
        </w:rPr>
      </w:pPr>
      <w:r>
        <w:rPr>
          <w:rFonts w:ascii="Times New Roman" w:hAnsi="Times New Roman" w:cs="Times New Roman"/>
          <w:szCs w:val="21"/>
        </w:rPr>
        <w:t>评审要点为：</w:t>
      </w:r>
    </w:p>
    <w:p>
      <w:pPr>
        <w:spacing w:line="400" w:lineRule="exact"/>
        <w:ind w:left="126" w:leftChars="60" w:firstLine="300" w:firstLineChars="143"/>
        <w:jc w:val="left"/>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b/>
          <w:kern w:val="0"/>
          <w:szCs w:val="21"/>
        </w:rPr>
        <w:t>1）</w:t>
      </w:r>
      <w:r>
        <w:rPr>
          <w:rFonts w:ascii="Times New Roman" w:hAnsi="Times New Roman" w:cs="Times New Roman"/>
          <w:b/>
          <w:szCs w:val="21"/>
        </w:rPr>
        <w:t>投标人的资质、信誉、知名度等</w:t>
      </w:r>
      <w:r>
        <w:rPr>
          <w:rFonts w:ascii="Times New Roman" w:hAnsi="Times New Roman" w:cs="Times New Roman"/>
          <w:b/>
          <w:kern w:val="0"/>
          <w:szCs w:val="21"/>
        </w:rPr>
        <w:t>（2分）：</w:t>
      </w:r>
      <w:r>
        <w:rPr>
          <w:rFonts w:ascii="Times New Roman" w:hAnsi="Times New Roman" w:cs="Times New Roman"/>
          <w:b/>
          <w:szCs w:val="21"/>
        </w:rPr>
        <w:t>投标人资质信誉好、知名度高、市场形象佳、用户反馈好、无违法违规记录的，得2分；</w:t>
      </w:r>
      <w:r>
        <w:rPr>
          <w:rFonts w:ascii="Times New Roman" w:hAnsi="Times New Roman" w:cs="Times New Roman"/>
          <w:szCs w:val="21"/>
        </w:rPr>
        <w:t>上述各项中有欠缺的或者投标人存在未结纠纷（诉讼）的，每项扣1分，扣完该项得分为止；在政府采购活动中有不诚信记录的，本项不得分；</w:t>
      </w:r>
      <w:r>
        <w:rPr>
          <w:rFonts w:ascii="Times New Roman" w:hAnsi="Times New Roman" w:cs="Times New Roman"/>
          <w:b/>
          <w:szCs w:val="21"/>
        </w:rPr>
        <w:t>三年内有重大违法记录的，取消投标资格。</w:t>
      </w:r>
    </w:p>
    <w:p>
      <w:pPr>
        <w:spacing w:line="400" w:lineRule="exact"/>
        <w:ind w:firstLine="422" w:firstLineChars="200"/>
        <w:rPr>
          <w:rFonts w:ascii="Times New Roman" w:hAnsi="Times New Roman" w:cs="Times New Roman"/>
          <w:kern w:val="0"/>
          <w:szCs w:val="21"/>
        </w:rPr>
      </w:pPr>
      <w:r>
        <w:rPr>
          <w:rFonts w:ascii="Times New Roman" w:hAnsi="Times New Roman" w:cs="Times New Roman"/>
          <w:b/>
          <w:kern w:val="0"/>
          <w:szCs w:val="21"/>
        </w:rPr>
        <w:t>（2）</w:t>
      </w:r>
      <w:r>
        <w:rPr>
          <w:rFonts w:ascii="Times New Roman" w:hAnsi="Times New Roman" w:cs="Times New Roman"/>
          <w:b/>
          <w:szCs w:val="21"/>
        </w:rPr>
        <w:t>投标人类似项目的成功经验</w:t>
      </w:r>
      <w:r>
        <w:rPr>
          <w:rFonts w:ascii="Times New Roman" w:hAnsi="Times New Roman" w:cs="Times New Roman"/>
          <w:b/>
          <w:kern w:val="0"/>
          <w:szCs w:val="21"/>
        </w:rPr>
        <w:t>（4分）：</w:t>
      </w:r>
      <w:r>
        <w:rPr>
          <w:rFonts w:ascii="Times New Roman" w:hAnsi="Times New Roman" w:cs="Times New Roman"/>
        </w:rPr>
        <w:t>提供2017年以来类似的成功实施案例</w:t>
      </w:r>
      <w:r>
        <w:rPr>
          <w:rFonts w:ascii="Times New Roman" w:hAnsi="Times New Roman" w:cs="Times New Roman"/>
          <w:kern w:val="0"/>
          <w:szCs w:val="21"/>
        </w:rPr>
        <w:t>（以合同签订日期为准）的合同复印件</w:t>
      </w:r>
      <w:r>
        <w:rPr>
          <w:rFonts w:hint="eastAsia" w:ascii="Times New Roman" w:hAnsi="Times New Roman" w:cs="Times New Roman"/>
          <w:kern w:val="0"/>
          <w:szCs w:val="21"/>
          <w:lang w:eastAsia="zh-CN"/>
        </w:rPr>
        <w:t>，每提供一份合同得</w:t>
      </w:r>
      <w:r>
        <w:rPr>
          <w:rFonts w:hint="eastAsia" w:ascii="Times New Roman" w:hAnsi="Times New Roman" w:cs="Times New Roman"/>
          <w:kern w:val="0"/>
          <w:szCs w:val="21"/>
          <w:lang w:val="en-US" w:eastAsia="zh-CN"/>
        </w:rPr>
        <w:t>1分，共4分。</w:t>
      </w:r>
      <w:r>
        <w:rPr>
          <w:rFonts w:ascii="Times New Roman" w:hAnsi="Times New Roman" w:cs="Times New Roman"/>
          <w:kern w:val="0"/>
          <w:szCs w:val="21"/>
        </w:rPr>
        <w:t>（无合同不能算做有业绩处理，原件备查，招标代理机构在项目评审直至合同签订、履约期间，有权要求投标人出具投标文件中的主要业绩证明原件：如合同或用户验收报告等，予以确认其的真实性和有效性，如出现与事实不符等情况，将根据有关规定以“提供虚假材料谋取中标”予以处罚），是否有良好的工作业绩和履约记录等情况；如投标人提供的合同复印件等实施项目证明材料与投标主体无关或违规转包分包的，评标委员会将进行扣分直至认定投标无效。</w:t>
      </w:r>
    </w:p>
    <w:p>
      <w:pPr>
        <w:spacing w:line="400" w:lineRule="exact"/>
        <w:ind w:firstLine="420" w:firstLineChars="200"/>
        <w:rPr>
          <w:rFonts w:hint="default" w:ascii="Times New Roman" w:hAnsi="Times New Roman" w:cs="Times New Roman"/>
          <w:kern w:val="0"/>
          <w:szCs w:val="21"/>
          <w:lang w:val="en-US" w:eastAsia="zh-CN"/>
        </w:rPr>
      </w:pPr>
    </w:p>
    <w:p>
      <w:pPr>
        <w:spacing w:line="400" w:lineRule="exact"/>
        <w:ind w:firstLine="422" w:firstLineChars="200"/>
        <w:rPr>
          <w:rFonts w:ascii="Times New Roman" w:hAnsi="Times New Roman" w:cs="Times New Roman"/>
          <w:b/>
          <w:szCs w:val="21"/>
        </w:rPr>
      </w:pPr>
      <w:r>
        <w:rPr>
          <w:rFonts w:ascii="Segoe UI Symbol" w:hAnsi="Segoe UI Symbol" w:cs="Segoe UI Symbol"/>
          <w:b/>
          <w:szCs w:val="21"/>
        </w:rPr>
        <w:t>★</w:t>
      </w:r>
      <w:r>
        <w:rPr>
          <w:rFonts w:ascii="Times New Roman" w:hAnsi="Times New Roman" w:cs="Times New Roman"/>
          <w:b/>
          <w:szCs w:val="21"/>
        </w:rPr>
        <w:t xml:space="preserve"> 总分=A+B+C</w:t>
      </w:r>
    </w:p>
    <w:p>
      <w:pPr>
        <w:adjustRightInd w:val="0"/>
        <w:snapToGrid w:val="0"/>
        <w:spacing w:line="400" w:lineRule="exact"/>
        <w:ind w:firstLine="420" w:firstLineChars="200"/>
        <w:rPr>
          <w:rFonts w:ascii="Times New Roman" w:hAnsi="Times New Roman" w:cs="Times New Roman"/>
          <w:szCs w:val="21"/>
        </w:rPr>
      </w:pPr>
    </w:p>
    <w:p>
      <w:pPr>
        <w:tabs>
          <w:tab w:val="left" w:pos="735"/>
        </w:tabs>
        <w:adjustRightInd w:val="0"/>
        <w:snapToGrid w:val="0"/>
        <w:spacing w:line="360" w:lineRule="auto"/>
        <w:ind w:firstLine="422" w:firstLineChars="200"/>
        <w:rPr>
          <w:rFonts w:ascii="Times New Roman" w:hAnsi="Times New Roman" w:cs="Times New Roman"/>
          <w:b/>
          <w:snapToGrid w:val="0"/>
          <w:kern w:val="0"/>
          <w:szCs w:val="21"/>
        </w:rPr>
      </w:pPr>
      <w:r>
        <w:rPr>
          <w:rFonts w:ascii="Times New Roman" w:hAnsi="Times New Roman" w:cs="Times New Roman"/>
          <w:b/>
          <w:snapToGrid w:val="0"/>
          <w:kern w:val="0"/>
          <w:szCs w:val="21"/>
        </w:rPr>
        <w:t>报价是中标的一个重要因素，但最低报价不是中标的唯一依据。</w:t>
      </w:r>
    </w:p>
    <w:p>
      <w:pPr>
        <w:tabs>
          <w:tab w:val="left" w:pos="735"/>
        </w:tabs>
        <w:adjustRightInd w:val="0"/>
        <w:snapToGrid w:val="0"/>
        <w:spacing w:line="360" w:lineRule="auto"/>
        <w:ind w:firstLine="422" w:firstLineChars="200"/>
        <w:rPr>
          <w:rFonts w:ascii="Times New Roman" w:hAnsi="Times New Roman" w:cs="Times New Roman"/>
          <w:b/>
          <w:snapToGrid w:val="0"/>
          <w:kern w:val="0"/>
          <w:szCs w:val="21"/>
        </w:rPr>
      </w:pPr>
      <w:r>
        <w:rPr>
          <w:rFonts w:ascii="Times New Roman" w:hAnsi="Times New Roman" w:cs="Times New Roman"/>
          <w:b/>
          <w:snapToGrid w:val="0"/>
          <w:kern w:val="0"/>
          <w:szCs w:val="21"/>
        </w:rPr>
        <w:t>投标报价高于本项目采购预算价的，其投标将作为无效标处理。</w:t>
      </w:r>
    </w:p>
    <w:p>
      <w:pPr>
        <w:tabs>
          <w:tab w:val="left" w:pos="735"/>
        </w:tabs>
        <w:adjustRightInd w:val="0"/>
        <w:snapToGrid w:val="0"/>
        <w:spacing w:line="360" w:lineRule="auto"/>
        <w:rPr>
          <w:rFonts w:ascii="Times New Roman" w:hAnsi="Times New Roman" w:cs="Times New Roman"/>
          <w:snapToGrid w:val="0"/>
          <w:kern w:val="0"/>
          <w:szCs w:val="21"/>
        </w:rPr>
      </w:pPr>
    </w:p>
    <w:p>
      <w:pPr>
        <w:tabs>
          <w:tab w:val="left" w:pos="735"/>
        </w:tabs>
        <w:adjustRightInd w:val="0"/>
        <w:snapToGrid w:val="0"/>
        <w:spacing w:line="360" w:lineRule="auto"/>
        <w:rPr>
          <w:rFonts w:ascii="Times New Roman" w:hAnsi="Times New Roman" w:cs="Times New Roman"/>
          <w:snapToGrid w:val="0"/>
          <w:kern w:val="0"/>
          <w:szCs w:val="21"/>
        </w:rPr>
      </w:pPr>
    </w:p>
    <w:p>
      <w:pPr>
        <w:spacing w:line="400" w:lineRule="exact"/>
        <w:ind w:firstLine="316" w:firstLineChars="150"/>
        <w:rPr>
          <w:rFonts w:ascii="Times New Roman" w:hAnsi="Times New Roman" w:cs="Times New Roman"/>
          <w:b/>
          <w:szCs w:val="21"/>
        </w:rPr>
      </w:pPr>
    </w:p>
    <w:p>
      <w:pPr>
        <w:spacing w:line="400" w:lineRule="exact"/>
        <w:ind w:firstLine="316" w:firstLineChars="150"/>
        <w:rPr>
          <w:rFonts w:ascii="Times New Roman" w:hAnsi="Times New Roman" w:cs="Times New Roman"/>
          <w:b/>
          <w:szCs w:val="21"/>
        </w:rPr>
      </w:pPr>
    </w:p>
    <w:p>
      <w:pPr>
        <w:spacing w:line="400" w:lineRule="exact"/>
        <w:ind w:firstLine="316" w:firstLineChars="150"/>
        <w:rPr>
          <w:rFonts w:ascii="Times New Roman" w:hAnsi="Times New Roman" w:cs="Times New Roman"/>
          <w:b/>
          <w:szCs w:val="21"/>
        </w:rPr>
      </w:pPr>
    </w:p>
    <w:p>
      <w:pPr>
        <w:spacing w:line="400" w:lineRule="exact"/>
        <w:ind w:firstLine="316" w:firstLineChars="150"/>
        <w:rPr>
          <w:rFonts w:ascii="Times New Roman" w:hAnsi="Times New Roman" w:cs="Times New Roman"/>
          <w:b/>
          <w:szCs w:val="21"/>
        </w:rPr>
      </w:pPr>
    </w:p>
    <w:p>
      <w:pPr>
        <w:spacing w:line="400" w:lineRule="exact"/>
        <w:ind w:firstLine="316" w:firstLineChars="150"/>
        <w:rPr>
          <w:rFonts w:ascii="Times New Roman" w:hAnsi="Times New Roman" w:cs="Times New Roman"/>
          <w:b/>
          <w:szCs w:val="21"/>
        </w:rPr>
      </w:pPr>
    </w:p>
    <w:p>
      <w:pPr>
        <w:adjustRightInd w:val="0"/>
        <w:snapToGrid w:val="0"/>
        <w:spacing w:line="360" w:lineRule="auto"/>
        <w:jc w:val="left"/>
        <w:outlineLvl w:val="0"/>
        <w:rPr>
          <w:rFonts w:ascii="Times New Roman" w:hAnsi="Times New Roman" w:cs="Times New Roman"/>
          <w:b/>
          <w:snapToGrid w:val="0"/>
          <w:kern w:val="0"/>
          <w:sz w:val="30"/>
          <w:szCs w:val="30"/>
        </w:rPr>
        <w:sectPr>
          <w:footerReference r:id="rId13" w:type="default"/>
          <w:pgSz w:w="11906" w:h="16838"/>
          <w:pgMar w:top="1304" w:right="1588" w:bottom="1304" w:left="1588" w:header="851" w:footer="680" w:gutter="0"/>
          <w:cols w:space="720" w:num="1"/>
          <w:docGrid w:linePitch="312" w:charSpace="0"/>
        </w:sectPr>
      </w:pPr>
    </w:p>
    <w:p>
      <w:pPr>
        <w:adjustRightInd w:val="0"/>
        <w:snapToGrid w:val="0"/>
        <w:spacing w:line="360" w:lineRule="auto"/>
        <w:jc w:val="left"/>
        <w:outlineLvl w:val="0"/>
        <w:rPr>
          <w:rFonts w:ascii="Times New Roman" w:hAnsi="Times New Roman" w:cs="Times New Roman"/>
          <w:b/>
          <w:snapToGrid w:val="0"/>
          <w:kern w:val="0"/>
          <w:sz w:val="30"/>
          <w:szCs w:val="30"/>
        </w:rPr>
      </w:pPr>
    </w:p>
    <w:p>
      <w:pPr>
        <w:adjustRightInd w:val="0"/>
        <w:snapToGrid w:val="0"/>
        <w:spacing w:line="360" w:lineRule="auto"/>
        <w:ind w:firstLine="2409" w:firstLineChars="800"/>
        <w:jc w:val="left"/>
        <w:outlineLvl w:val="0"/>
        <w:rPr>
          <w:rFonts w:ascii="Times New Roman" w:hAnsi="Times New Roman" w:cs="Times New Roman"/>
          <w:b/>
          <w:snapToGrid w:val="0"/>
          <w:kern w:val="0"/>
          <w:sz w:val="30"/>
          <w:szCs w:val="30"/>
        </w:rPr>
      </w:pPr>
    </w:p>
    <w:p>
      <w:pPr>
        <w:adjustRightInd w:val="0"/>
        <w:snapToGrid w:val="0"/>
        <w:spacing w:line="360" w:lineRule="auto"/>
        <w:ind w:firstLine="2409" w:firstLineChars="800"/>
        <w:jc w:val="left"/>
        <w:outlineLvl w:val="0"/>
        <w:rPr>
          <w:rFonts w:ascii="Times New Roman" w:hAnsi="Times New Roman" w:cs="Times New Roman"/>
          <w:b/>
          <w:bCs/>
          <w:snapToGrid w:val="0"/>
          <w:kern w:val="0"/>
          <w:sz w:val="32"/>
          <w:szCs w:val="32"/>
        </w:rPr>
      </w:pPr>
      <w:bookmarkStart w:id="90" w:name="_Toc525308271"/>
      <w:r>
        <w:rPr>
          <w:rFonts w:ascii="Times New Roman" w:hAnsi="Times New Roman" w:cs="Times New Roman"/>
          <w:b/>
          <w:snapToGrid w:val="0"/>
          <w:kern w:val="0"/>
          <w:sz w:val="30"/>
          <w:szCs w:val="30"/>
        </w:rPr>
        <w:t>第六部分投标文件格式</w:t>
      </w:r>
      <w:bookmarkEnd w:id="86"/>
      <w:bookmarkEnd w:id="87"/>
      <w:bookmarkEnd w:id="88"/>
      <w:bookmarkEnd w:id="89"/>
      <w:bookmarkEnd w:id="90"/>
    </w:p>
    <w:p>
      <w:pPr>
        <w:autoSpaceDE w:val="0"/>
        <w:autoSpaceDN w:val="0"/>
        <w:adjustRightInd w:val="0"/>
        <w:snapToGrid w:val="0"/>
        <w:spacing w:line="360" w:lineRule="auto"/>
        <w:ind w:firstLine="480"/>
        <w:rPr>
          <w:rFonts w:ascii="Times New Roman" w:hAnsi="Times New Roman" w:cs="Times New Roman"/>
          <w:snapToGrid w:val="0"/>
          <w:kern w:val="0"/>
          <w:sz w:val="24"/>
        </w:rPr>
      </w:pPr>
    </w:p>
    <w:p>
      <w:pPr>
        <w:pStyle w:val="25"/>
        <w:adjustRightInd w:val="0"/>
        <w:snapToGrid w:val="0"/>
        <w:spacing w:line="360" w:lineRule="auto"/>
        <w:ind w:firstLine="420" w:firstLineChars="200"/>
        <w:rPr>
          <w:rFonts w:ascii="Times New Roman" w:hAnsi="Times New Roman" w:cs="Times New Roman"/>
          <w:snapToGrid w:val="0"/>
          <w:kern w:val="0"/>
        </w:rPr>
      </w:pPr>
      <w:r>
        <w:rPr>
          <w:rFonts w:hint="eastAsia" w:ascii="宋体" w:hAnsi="宋体" w:eastAsia="宋体" w:cs="宋体"/>
          <w:snapToGrid w:val="0"/>
          <w:kern w:val="0"/>
        </w:rPr>
        <w:t>说明：</w:t>
      </w:r>
    </w:p>
    <w:p>
      <w:pPr>
        <w:pStyle w:val="25"/>
        <w:adjustRightInd w:val="0"/>
        <w:snapToGrid w:val="0"/>
        <w:spacing w:line="360" w:lineRule="auto"/>
        <w:ind w:firstLine="420" w:firstLineChars="200"/>
        <w:rPr>
          <w:rFonts w:ascii="Times New Roman" w:hAnsi="Times New Roman" w:cs="Times New Roman"/>
          <w:snapToGrid w:val="0"/>
          <w:kern w:val="0"/>
        </w:rPr>
      </w:pPr>
      <w:r>
        <w:rPr>
          <w:rFonts w:ascii="Times New Roman" w:hAnsi="Times New Roman" w:cs="Times New Roman"/>
          <w:snapToGrid w:val="0"/>
          <w:kern w:val="0"/>
        </w:rPr>
        <w:t>1</w:t>
      </w:r>
      <w:r>
        <w:rPr>
          <w:rFonts w:hint="eastAsia" w:ascii="宋体" w:hAnsi="宋体" w:eastAsia="宋体" w:cs="宋体"/>
          <w:snapToGrid w:val="0"/>
          <w:kern w:val="0"/>
        </w:rPr>
        <w:t>．投标文件由投标人根据照</w:t>
      </w:r>
      <w:r>
        <w:rPr>
          <w:rFonts w:ascii="Times New Roman" w:hAnsi="Times New Roman" w:eastAsia="宋体" w:cs="Times New Roman"/>
          <w:snapToGrid w:val="0"/>
          <w:kern w:val="0"/>
        </w:rPr>
        <w:t>招标文件</w:t>
      </w:r>
      <w:r>
        <w:rPr>
          <w:rFonts w:hint="eastAsia" w:ascii="宋体" w:hAnsi="宋体" w:eastAsia="宋体" w:cs="宋体"/>
          <w:snapToGrid w:val="0"/>
          <w:kern w:val="0"/>
        </w:rPr>
        <w:t>要求参照附件格式编制。</w:t>
      </w:r>
    </w:p>
    <w:p>
      <w:pPr>
        <w:pStyle w:val="25"/>
        <w:adjustRightInd w:val="0"/>
        <w:snapToGrid w:val="0"/>
        <w:spacing w:line="360" w:lineRule="auto"/>
        <w:ind w:firstLine="420" w:firstLineChars="200"/>
        <w:rPr>
          <w:rFonts w:ascii="Times New Roman" w:hAnsi="Times New Roman" w:cs="Times New Roman"/>
          <w:snapToGrid w:val="0"/>
          <w:kern w:val="0"/>
        </w:rPr>
      </w:pPr>
      <w:r>
        <w:rPr>
          <w:rFonts w:ascii="Times New Roman" w:hAnsi="Times New Roman" w:cs="Times New Roman"/>
          <w:snapToGrid w:val="0"/>
          <w:kern w:val="0"/>
        </w:rPr>
        <w:t>2</w:t>
      </w:r>
      <w:r>
        <w:rPr>
          <w:rFonts w:hint="eastAsia" w:ascii="宋体" w:hAnsi="宋体" w:eastAsia="宋体" w:cs="宋体"/>
          <w:snapToGrid w:val="0"/>
          <w:kern w:val="0"/>
        </w:rPr>
        <w:t>．投标人根据实际情况填写。</w:t>
      </w:r>
    </w:p>
    <w:p>
      <w:pPr>
        <w:pStyle w:val="25"/>
        <w:adjustRightInd w:val="0"/>
        <w:snapToGrid w:val="0"/>
        <w:spacing w:line="360" w:lineRule="auto"/>
        <w:ind w:firstLine="420" w:firstLineChars="200"/>
        <w:rPr>
          <w:rFonts w:ascii="Times New Roman" w:hAnsi="Times New Roman" w:cs="Times New Roman"/>
          <w:snapToGrid w:val="0"/>
          <w:kern w:val="0"/>
        </w:rPr>
      </w:pPr>
      <w:r>
        <w:rPr>
          <w:rFonts w:ascii="Times New Roman" w:hAnsi="Times New Roman" w:cs="Times New Roman"/>
          <w:snapToGrid w:val="0"/>
          <w:kern w:val="0"/>
        </w:rPr>
        <w:t>3</w:t>
      </w:r>
      <w:r>
        <w:rPr>
          <w:rFonts w:hint="eastAsia" w:ascii="宋体" w:hAnsi="宋体" w:eastAsia="宋体" w:cs="宋体"/>
          <w:snapToGrid w:val="0"/>
          <w:kern w:val="0"/>
        </w:rPr>
        <w:t>．</w:t>
      </w:r>
      <w:r>
        <w:rPr>
          <w:rFonts w:ascii="Times New Roman" w:hAnsi="Times New Roman" w:eastAsia="宋体" w:cs="Times New Roman"/>
          <w:snapToGrid w:val="0"/>
          <w:kern w:val="0"/>
        </w:rPr>
        <w:t>招标文件</w:t>
      </w:r>
      <w:r>
        <w:rPr>
          <w:rFonts w:hint="eastAsia" w:ascii="宋体" w:hAnsi="宋体" w:eastAsia="宋体" w:cs="宋体"/>
          <w:snapToGrid w:val="0"/>
          <w:kern w:val="0"/>
        </w:rPr>
        <w:t>中没有参考格式的，投标人自行编制。</w:t>
      </w:r>
    </w:p>
    <w:p>
      <w:pPr>
        <w:autoSpaceDE w:val="0"/>
        <w:autoSpaceDN w:val="0"/>
        <w:adjustRightInd w:val="0"/>
        <w:snapToGrid w:val="0"/>
        <w:spacing w:line="360" w:lineRule="auto"/>
        <w:outlineLvl w:val="1"/>
        <w:rPr>
          <w:rFonts w:ascii="Times New Roman" w:hAnsi="Times New Roman" w:cs="Times New Roman"/>
          <w:snapToGrid w:val="0"/>
          <w:kern w:val="0"/>
        </w:rPr>
      </w:pPr>
      <w:r>
        <w:rPr>
          <w:rFonts w:ascii="Times New Roman" w:hAnsi="Times New Roman" w:cs="Times New Roman"/>
          <w:snapToGrid w:val="0"/>
          <w:kern w:val="0"/>
        </w:rPr>
        <w:br w:type="page"/>
      </w:r>
      <w:bookmarkStart w:id="91" w:name="_Toc420670308"/>
      <w:bookmarkStart w:id="92" w:name="_Toc293401393"/>
    </w:p>
    <w:bookmarkEnd w:id="91"/>
    <w:bookmarkEnd w:id="92"/>
    <w:p>
      <w:pPr>
        <w:spacing w:line="360" w:lineRule="auto"/>
        <w:jc w:val="center"/>
        <w:outlineLvl w:val="0"/>
        <w:rPr>
          <w:rFonts w:ascii="Times New Roman" w:hAnsi="Times New Roman" w:cs="Times New Roman"/>
          <w:b/>
          <w:kern w:val="0"/>
          <w:sz w:val="36"/>
          <w:szCs w:val="36"/>
        </w:rPr>
      </w:pPr>
      <w:bookmarkStart w:id="93" w:name="_Toc525308272"/>
      <w:r>
        <w:rPr>
          <w:rFonts w:ascii="Times New Roman" w:hAnsi="Times New Roman" w:cs="Times New Roman"/>
          <w:sz w:val="36"/>
          <w:szCs w:val="36"/>
          <w:lang w:val="zh-CN"/>
        </w:rPr>
        <w:t>一、</w:t>
      </w:r>
      <w:r>
        <w:rPr>
          <w:rFonts w:ascii="Times New Roman" w:hAnsi="Times New Roman" w:cs="Times New Roman"/>
          <w:b/>
          <w:kern w:val="0"/>
          <w:sz w:val="36"/>
          <w:szCs w:val="36"/>
        </w:rPr>
        <w:t>资格文件部分</w:t>
      </w:r>
      <w:bookmarkEnd w:id="93"/>
    </w:p>
    <w:p>
      <w:pPr>
        <w:spacing w:line="360" w:lineRule="auto"/>
        <w:jc w:val="center"/>
        <w:outlineLvl w:val="0"/>
        <w:rPr>
          <w:rFonts w:ascii="Times New Roman" w:hAnsi="Times New Roman" w:cs="Times New Roman"/>
          <w:b/>
          <w:kern w:val="0"/>
          <w:sz w:val="36"/>
          <w:szCs w:val="36"/>
        </w:rPr>
      </w:pPr>
      <w:bookmarkStart w:id="94" w:name="_Toc525308273"/>
      <w:r>
        <w:rPr>
          <w:rFonts w:ascii="Times New Roman" w:hAnsi="Times New Roman" w:cs="Times New Roman"/>
          <w:b/>
          <w:kern w:val="0"/>
          <w:sz w:val="36"/>
          <w:szCs w:val="36"/>
        </w:rPr>
        <w:t>目录</w:t>
      </w:r>
      <w:bookmarkEnd w:id="94"/>
    </w:p>
    <w:p>
      <w:pPr>
        <w:spacing w:line="360" w:lineRule="auto"/>
        <w:jc w:val="center"/>
        <w:outlineLvl w:val="0"/>
        <w:rPr>
          <w:rFonts w:ascii="Times New Roman" w:hAnsi="Times New Roman" w:cs="Times New Roman"/>
          <w:b/>
          <w:kern w:val="0"/>
          <w:sz w:val="36"/>
          <w:szCs w:val="36"/>
        </w:rPr>
      </w:pPr>
    </w:p>
    <w:p>
      <w:pPr>
        <w:snapToGrid w:val="0"/>
        <w:spacing w:line="360" w:lineRule="auto"/>
        <w:rPr>
          <w:rFonts w:ascii="Times New Roman" w:hAnsi="Times New Roman" w:cs="Times New Roman"/>
          <w:szCs w:val="21"/>
        </w:rPr>
      </w:pPr>
      <w:r>
        <w:rPr>
          <w:rFonts w:ascii="Times New Roman" w:hAnsi="Times New Roman" w:cs="Times New Roman"/>
          <w:kern w:val="0"/>
          <w:szCs w:val="21"/>
        </w:rPr>
        <w:t>（1）</w:t>
      </w:r>
      <w:r>
        <w:rPr>
          <w:rFonts w:ascii="Times New Roman" w:hAnsi="Times New Roman" w:cs="Times New Roman"/>
          <w:snapToGrid w:val="0"/>
          <w:kern w:val="0"/>
          <w:szCs w:val="21"/>
        </w:rPr>
        <w:t>营业执照等证明文件（复印件）、自然人的身份证明</w:t>
      </w:r>
      <w:r>
        <w:rPr>
          <w:rFonts w:ascii="Times New Roman" w:hAnsi="Times New Roman" w:cs="Times New Roman"/>
          <w:kern w:val="0"/>
          <w:szCs w:val="21"/>
        </w:rPr>
        <w:t>……………………………（页码）</w:t>
      </w:r>
    </w:p>
    <w:p>
      <w:pPr>
        <w:adjustRightInd w:val="0"/>
        <w:snapToGrid w:val="0"/>
        <w:spacing w:line="360" w:lineRule="auto"/>
        <w:jc w:val="left"/>
        <w:rPr>
          <w:rFonts w:ascii="Times New Roman" w:hAnsi="Times New Roman" w:cs="Times New Roman"/>
          <w:snapToGrid w:val="0"/>
          <w:kern w:val="0"/>
          <w:szCs w:val="21"/>
        </w:rPr>
      </w:pPr>
      <w:r>
        <w:rPr>
          <w:rFonts w:ascii="Times New Roman" w:hAnsi="Times New Roman" w:cs="Times New Roman"/>
          <w:kern w:val="0"/>
          <w:szCs w:val="21"/>
        </w:rPr>
        <w:t>（2）</w:t>
      </w:r>
      <w:r>
        <w:rPr>
          <w:rFonts w:ascii="Times New Roman" w:hAnsi="Times New Roman" w:cs="Times New Roman"/>
          <w:szCs w:val="21"/>
          <w:lang w:val="zh-CN"/>
        </w:rPr>
        <w:t>上一年度财务报告或其他资信证明</w:t>
      </w:r>
      <w:r>
        <w:rPr>
          <w:rFonts w:ascii="Times New Roman" w:hAnsi="Times New Roman" w:cs="Times New Roman"/>
          <w:kern w:val="0"/>
          <w:szCs w:val="21"/>
        </w:rPr>
        <w:t>…………………………………………………（页码）</w:t>
      </w:r>
    </w:p>
    <w:p>
      <w:pPr>
        <w:snapToGrid w:val="0"/>
        <w:spacing w:line="360" w:lineRule="auto"/>
        <w:rPr>
          <w:rFonts w:ascii="Times New Roman" w:hAnsi="Times New Roman" w:cs="Times New Roman"/>
          <w:kern w:val="0"/>
          <w:szCs w:val="21"/>
        </w:rPr>
      </w:pPr>
      <w:r>
        <w:rPr>
          <w:rFonts w:ascii="Times New Roman" w:hAnsi="Times New Roman" w:cs="Times New Roman"/>
          <w:kern w:val="0"/>
          <w:szCs w:val="21"/>
        </w:rPr>
        <w:t>（3）</w:t>
      </w:r>
      <w:r>
        <w:rPr>
          <w:rFonts w:ascii="Times New Roman" w:hAnsi="Times New Roman" w:cs="Times New Roman"/>
          <w:snapToGrid w:val="0"/>
          <w:kern w:val="0"/>
          <w:szCs w:val="21"/>
        </w:rPr>
        <w:t>最近六个月任意一月依法缴纳税收的证明材料</w:t>
      </w:r>
      <w:r>
        <w:rPr>
          <w:rFonts w:ascii="Times New Roman" w:hAnsi="Times New Roman" w:cs="Times New Roman"/>
          <w:kern w:val="0"/>
          <w:szCs w:val="21"/>
        </w:rPr>
        <w:t>……………………………………（页码）</w:t>
      </w:r>
    </w:p>
    <w:p>
      <w:pPr>
        <w:snapToGrid w:val="0"/>
        <w:spacing w:line="360" w:lineRule="auto"/>
        <w:rPr>
          <w:rFonts w:ascii="Times New Roman" w:hAnsi="Times New Roman" w:cs="Times New Roman"/>
          <w:kern w:val="0"/>
          <w:szCs w:val="21"/>
        </w:rPr>
      </w:pPr>
      <w:r>
        <w:rPr>
          <w:rFonts w:ascii="Times New Roman" w:hAnsi="Times New Roman" w:cs="Times New Roman"/>
          <w:snapToGrid w:val="0"/>
          <w:kern w:val="0"/>
          <w:szCs w:val="21"/>
        </w:rPr>
        <w:t>（4）最近六个月任意一月依法缴社会保障资金的证明材料</w:t>
      </w:r>
      <w:r>
        <w:rPr>
          <w:rFonts w:ascii="Times New Roman" w:hAnsi="Times New Roman" w:cs="Times New Roman"/>
          <w:kern w:val="0"/>
          <w:szCs w:val="21"/>
        </w:rPr>
        <w:t>……………………………（页码）</w:t>
      </w:r>
    </w:p>
    <w:p>
      <w:pPr>
        <w:snapToGrid w:val="0"/>
        <w:spacing w:line="360" w:lineRule="auto"/>
        <w:rPr>
          <w:rFonts w:ascii="Times New Roman" w:hAnsi="Times New Roman" w:cs="Times New Roman"/>
          <w:kern w:val="0"/>
          <w:szCs w:val="21"/>
        </w:rPr>
      </w:pPr>
      <w:r>
        <w:rPr>
          <w:rFonts w:ascii="Times New Roman" w:hAnsi="Times New Roman" w:cs="Times New Roman"/>
          <w:kern w:val="0"/>
          <w:szCs w:val="21"/>
        </w:rPr>
        <w:t>（5）设备和专业技术能力的承诺函………………………………………………………（页码）</w:t>
      </w:r>
    </w:p>
    <w:p>
      <w:pPr>
        <w:snapToGrid w:val="0"/>
        <w:spacing w:line="360" w:lineRule="auto"/>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lang w:val="zh-CN"/>
        </w:rPr>
        <w:t>参加政府采购</w:t>
      </w:r>
      <w:r>
        <w:rPr>
          <w:rFonts w:ascii="Times New Roman" w:hAnsi="Times New Roman" w:cs="Times New Roman"/>
          <w:szCs w:val="21"/>
        </w:rPr>
        <w:t>活动中没有重大违法记录的声明……………………………</w:t>
      </w:r>
      <w:r>
        <w:rPr>
          <w:rFonts w:ascii="Times New Roman" w:hAnsi="Times New Roman" w:cs="Times New Roman"/>
          <w:kern w:val="0"/>
          <w:szCs w:val="21"/>
        </w:rPr>
        <w:t>…</w:t>
      </w:r>
      <w:r>
        <w:rPr>
          <w:rFonts w:ascii="Times New Roman" w:hAnsi="Times New Roman" w:cs="Times New Roman"/>
          <w:szCs w:val="21"/>
        </w:rPr>
        <w:t>……（页码）</w:t>
      </w:r>
    </w:p>
    <w:p>
      <w:pPr>
        <w:snapToGrid w:val="0"/>
        <w:spacing w:line="360" w:lineRule="auto"/>
        <w:rPr>
          <w:rFonts w:ascii="Times New Roman" w:hAnsi="Times New Roman" w:cs="Times New Roman"/>
          <w:szCs w:val="21"/>
        </w:rPr>
      </w:pPr>
      <w:r>
        <w:rPr>
          <w:rFonts w:ascii="Times New Roman" w:hAnsi="Times New Roman" w:cs="Times New Roman"/>
          <w:szCs w:val="21"/>
        </w:rPr>
        <w:t>（7）信用记录名单</w:t>
      </w:r>
      <w:r>
        <w:rPr>
          <w:rFonts w:ascii="Times New Roman" w:hAnsi="Times New Roman" w:cs="Times New Roman"/>
          <w:snapToGrid w:val="0"/>
          <w:kern w:val="0"/>
          <w:szCs w:val="21"/>
        </w:rPr>
        <w:t>证明材料</w:t>
      </w:r>
      <w:r>
        <w:rPr>
          <w:rFonts w:ascii="Times New Roman" w:hAnsi="Times New Roman" w:cs="Times New Roman"/>
          <w:szCs w:val="21"/>
        </w:rPr>
        <w:t>………………………………………………………</w:t>
      </w:r>
      <w:r>
        <w:rPr>
          <w:rFonts w:ascii="Times New Roman" w:hAnsi="Times New Roman" w:cs="Times New Roman"/>
          <w:kern w:val="0"/>
          <w:szCs w:val="21"/>
        </w:rPr>
        <w:t>…</w:t>
      </w:r>
      <w:r>
        <w:rPr>
          <w:rFonts w:ascii="Times New Roman" w:hAnsi="Times New Roman" w:cs="Times New Roman"/>
          <w:szCs w:val="21"/>
        </w:rPr>
        <w:t>……（页码）</w:t>
      </w:r>
    </w:p>
    <w:p>
      <w:pPr>
        <w:snapToGrid w:val="0"/>
        <w:spacing w:line="360" w:lineRule="auto"/>
        <w:rPr>
          <w:rFonts w:ascii="Times New Roman" w:hAnsi="Times New Roman" w:cs="Times New Roman"/>
          <w:sz w:val="24"/>
        </w:rPr>
      </w:pPr>
      <w:r>
        <w:rPr>
          <w:rFonts w:ascii="Times New Roman" w:hAnsi="Times New Roman" w:cs="Times New Roman"/>
          <w:szCs w:val="21"/>
        </w:rPr>
        <w:t>（8）符合特定资格条件证明材料（复印件）</w:t>
      </w:r>
      <w:r>
        <w:rPr>
          <w:rFonts w:ascii="Times New Roman" w:hAnsi="Times New Roman" w:cs="Times New Roman"/>
          <w:kern w:val="0"/>
          <w:szCs w:val="21"/>
        </w:rPr>
        <w:t>………………………</w:t>
      </w:r>
      <w:r>
        <w:rPr>
          <w:rFonts w:ascii="Times New Roman" w:hAnsi="Times New Roman" w:cs="Times New Roman"/>
          <w:szCs w:val="21"/>
        </w:rPr>
        <w:t>………</w:t>
      </w:r>
      <w:r>
        <w:rPr>
          <w:rFonts w:ascii="Times New Roman" w:hAnsi="Times New Roman" w:cs="Times New Roman"/>
          <w:kern w:val="0"/>
          <w:szCs w:val="21"/>
        </w:rPr>
        <w:t>…</w:t>
      </w:r>
      <w:r>
        <w:rPr>
          <w:rFonts w:ascii="Times New Roman" w:hAnsi="Times New Roman" w:cs="Times New Roman"/>
          <w:szCs w:val="21"/>
        </w:rPr>
        <w:t>…</w:t>
      </w:r>
      <w:r>
        <w:rPr>
          <w:rFonts w:ascii="Times New Roman" w:hAnsi="Times New Roman" w:cs="Times New Roman"/>
          <w:kern w:val="0"/>
          <w:szCs w:val="21"/>
        </w:rPr>
        <w:t>………（页码）</w:t>
      </w:r>
    </w:p>
    <w:p>
      <w:pPr>
        <w:spacing w:line="360" w:lineRule="auto"/>
        <w:jc w:val="center"/>
        <w:rPr>
          <w:rFonts w:ascii="Times New Roman" w:hAnsi="Times New Roman" w:cs="Times New Roman"/>
          <w:b/>
          <w:kern w:val="0"/>
          <w:sz w:val="32"/>
          <w:szCs w:val="32"/>
          <w:lang w:val="zh-CN"/>
        </w:rPr>
      </w:pPr>
    </w:p>
    <w:p>
      <w:pPr>
        <w:spacing w:line="360" w:lineRule="auto"/>
        <w:jc w:val="center"/>
        <w:rPr>
          <w:rFonts w:ascii="Times New Roman" w:hAnsi="Times New Roman" w:cs="Times New Roman"/>
          <w:b/>
          <w:kern w:val="0"/>
          <w:sz w:val="24"/>
          <w:lang w:val="zh-CN"/>
        </w:rPr>
      </w:pPr>
    </w:p>
    <w:p>
      <w:pPr>
        <w:spacing w:line="360" w:lineRule="auto"/>
        <w:jc w:val="center"/>
        <w:rPr>
          <w:rFonts w:ascii="Times New Roman" w:hAnsi="Times New Roman" w:cs="Times New Roman"/>
          <w:b/>
          <w:kern w:val="0"/>
          <w:sz w:val="24"/>
          <w:lang w:val="zh-CN"/>
        </w:rPr>
      </w:pPr>
    </w:p>
    <w:p>
      <w:pPr>
        <w:spacing w:line="360" w:lineRule="auto"/>
        <w:jc w:val="center"/>
        <w:rPr>
          <w:rFonts w:ascii="Times New Roman" w:hAnsi="Times New Roman" w:cs="Times New Roman"/>
          <w:b/>
          <w:kern w:val="0"/>
          <w:sz w:val="24"/>
          <w:lang w:val="zh-CN"/>
        </w:rPr>
      </w:pPr>
    </w:p>
    <w:p>
      <w:pPr>
        <w:spacing w:line="360" w:lineRule="auto"/>
        <w:jc w:val="center"/>
        <w:rPr>
          <w:rFonts w:ascii="Times New Roman" w:hAnsi="Times New Roman" w:cs="Times New Roman"/>
          <w:b/>
          <w:kern w:val="0"/>
          <w:sz w:val="24"/>
          <w:lang w:val="zh-CN"/>
        </w:rPr>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p>
    <w:p>
      <w:pPr>
        <w:spacing w:line="360" w:lineRule="auto"/>
        <w:rPr>
          <w:rFonts w:ascii="Times New Roman" w:hAnsi="Times New Roman" w:cs="Times New Roman"/>
          <w:b/>
          <w:sz w:val="24"/>
        </w:rPr>
        <w:sectPr>
          <w:pgSz w:w="11906" w:h="16838"/>
          <w:pgMar w:top="1304" w:right="1588" w:bottom="1304" w:left="1588" w:header="851" w:footer="680" w:gutter="0"/>
          <w:cols w:space="720" w:num="1"/>
          <w:docGrid w:linePitch="312" w:charSpace="0"/>
        </w:sectPr>
      </w:pPr>
    </w:p>
    <w:p>
      <w:pPr>
        <w:spacing w:line="360" w:lineRule="auto"/>
        <w:rPr>
          <w:rFonts w:ascii="Times New Roman" w:hAnsi="Times New Roman" w:cs="Times New Roman"/>
          <w:b/>
          <w:sz w:val="24"/>
        </w:rPr>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r>
        <w:rPr>
          <w:rFonts w:ascii="Times New Roman" w:hAnsi="Times New Roman" w:cs="Times New Roman"/>
          <w:b/>
          <w:sz w:val="24"/>
        </w:rPr>
        <w:t>1.1有效的法人或者其他组织的营业执照等证明文件（复印件）</w:t>
      </w:r>
    </w:p>
    <w:p>
      <w:pPr>
        <w:spacing w:line="360" w:lineRule="auto"/>
        <w:jc w:val="center"/>
        <w:rPr>
          <w:rFonts w:ascii="Times New Roman" w:hAnsi="Times New Roman" w:cs="Times New Roman"/>
          <w:b/>
          <w:sz w:val="24"/>
        </w:rPr>
      </w:pPr>
      <w:r>
        <w:rPr>
          <w:rFonts w:ascii="Times New Roman" w:hAnsi="Times New Roman" w:cs="Times New Roman"/>
          <w:b/>
          <w:sz w:val="24"/>
        </w:rPr>
        <w:t>自然人的身份证明（复印件）</w:t>
      </w:r>
    </w:p>
    <w:p>
      <w:pPr>
        <w:spacing w:line="360" w:lineRule="auto"/>
        <w:jc w:val="center"/>
        <w:rPr>
          <w:rFonts w:ascii="Times New Roman" w:hAnsi="Times New Roman" w:cs="Times New Roman"/>
          <w:b/>
          <w:kern w:val="0"/>
          <w:sz w:val="32"/>
          <w:szCs w:val="32"/>
          <w:lang w:val="zh-CN"/>
        </w:rPr>
      </w:pPr>
    </w:p>
    <w:p>
      <w:pPr>
        <w:spacing w:line="360" w:lineRule="auto"/>
        <w:jc w:val="center"/>
        <w:rPr>
          <w:rFonts w:ascii="Times New Roman" w:hAnsi="Times New Roman" w:cs="Times New Roman"/>
          <w:b/>
          <w:kern w:val="0"/>
          <w:sz w:val="32"/>
          <w:szCs w:val="32"/>
          <w:lang w:val="zh-CN"/>
        </w:rPr>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p>
    <w:p>
      <w:pPr>
        <w:spacing w:line="360" w:lineRule="auto"/>
        <w:rPr>
          <w:rFonts w:ascii="Times New Roman" w:hAnsi="Times New Roman" w:cs="Times New Roman"/>
          <w:b/>
          <w:spacing w:val="-6"/>
          <w:szCs w:val="21"/>
        </w:rPr>
      </w:pPr>
      <w:r>
        <w:rPr>
          <w:rFonts w:ascii="Times New Roman" w:hAnsi="Times New Roman" w:cs="Times New Roman"/>
          <w:b/>
          <w:spacing w:val="-6"/>
          <w:szCs w:val="21"/>
        </w:rPr>
        <w:t>说明：</w:t>
      </w:r>
    </w:p>
    <w:p>
      <w:pPr>
        <w:pStyle w:val="34"/>
        <w:spacing w:line="360" w:lineRule="auto"/>
        <w:ind w:left="398" w:hanging="398"/>
        <w:rPr>
          <w:b/>
          <w:spacing w:val="-6"/>
          <w:szCs w:val="21"/>
        </w:rPr>
      </w:pPr>
      <w:r>
        <w:rPr>
          <w:b/>
          <w:spacing w:val="-6"/>
          <w:szCs w:val="21"/>
        </w:rPr>
        <w:t>1.如投标人是企业（包括合伙企业），提供在工商部门注册的有效“企业法人营业执照”或“营业执照”；</w:t>
      </w:r>
    </w:p>
    <w:p>
      <w:pPr>
        <w:pStyle w:val="34"/>
        <w:spacing w:line="360" w:lineRule="auto"/>
        <w:ind w:left="398" w:hanging="398"/>
        <w:rPr>
          <w:b/>
          <w:spacing w:val="-6"/>
          <w:szCs w:val="21"/>
        </w:rPr>
      </w:pPr>
      <w:r>
        <w:rPr>
          <w:b/>
          <w:spacing w:val="-6"/>
          <w:szCs w:val="21"/>
        </w:rPr>
        <w:t>2.如投标人是事业单位，提供有效的“事业单位法人证书”；</w:t>
      </w:r>
    </w:p>
    <w:p>
      <w:pPr>
        <w:pStyle w:val="34"/>
        <w:spacing w:line="360" w:lineRule="auto"/>
        <w:ind w:left="398" w:hanging="398"/>
        <w:rPr>
          <w:b/>
          <w:spacing w:val="-6"/>
          <w:szCs w:val="21"/>
        </w:rPr>
      </w:pPr>
      <w:r>
        <w:rPr>
          <w:b/>
          <w:spacing w:val="-6"/>
          <w:szCs w:val="21"/>
        </w:rPr>
        <w:t>3.如投标人是非企业专业服务机构的，提供执业许可证等证明文件；</w:t>
      </w:r>
    </w:p>
    <w:p>
      <w:pPr>
        <w:pStyle w:val="34"/>
        <w:spacing w:line="360" w:lineRule="auto"/>
        <w:ind w:left="398" w:hanging="398"/>
        <w:rPr>
          <w:b/>
          <w:spacing w:val="-6"/>
          <w:szCs w:val="21"/>
        </w:rPr>
      </w:pPr>
      <w:r>
        <w:rPr>
          <w:b/>
          <w:spacing w:val="-6"/>
          <w:szCs w:val="21"/>
        </w:rPr>
        <w:t>4.如投标人是个体工商户，提供有效的“个体工商户营业执照”；</w:t>
      </w:r>
    </w:p>
    <w:p>
      <w:pPr>
        <w:pStyle w:val="34"/>
        <w:spacing w:line="360" w:lineRule="auto"/>
        <w:ind w:left="398" w:hanging="398"/>
        <w:rPr>
          <w:b/>
          <w:spacing w:val="-6"/>
          <w:szCs w:val="21"/>
        </w:rPr>
      </w:pPr>
      <w:r>
        <w:rPr>
          <w:b/>
          <w:spacing w:val="-6"/>
          <w:szCs w:val="21"/>
        </w:rPr>
        <w:t>5.如投标人是自然人，提供有效的自然人身份证明。</w:t>
      </w: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p>
    <w:p>
      <w:pPr>
        <w:adjustRightInd w:val="0"/>
        <w:snapToGrid w:val="0"/>
        <w:spacing w:line="360" w:lineRule="auto"/>
        <w:jc w:val="left"/>
        <w:rPr>
          <w:rFonts w:ascii="Times New Roman" w:hAnsi="Times New Roman" w:cs="Times New Roman"/>
          <w:b/>
          <w:sz w:val="24"/>
        </w:rPr>
      </w:pPr>
    </w:p>
    <w:p>
      <w:pPr>
        <w:adjustRightInd w:val="0"/>
        <w:snapToGrid w:val="0"/>
        <w:spacing w:line="360" w:lineRule="auto"/>
        <w:jc w:val="left"/>
        <w:rPr>
          <w:rFonts w:ascii="Times New Roman" w:hAnsi="Times New Roman" w:cs="Times New Roman"/>
          <w:b/>
          <w:sz w:val="24"/>
        </w:rPr>
      </w:pPr>
    </w:p>
    <w:p>
      <w:pPr>
        <w:adjustRightInd w:val="0"/>
        <w:snapToGrid w:val="0"/>
        <w:spacing w:line="360" w:lineRule="auto"/>
        <w:jc w:val="left"/>
        <w:rPr>
          <w:rFonts w:ascii="Times New Roman" w:hAnsi="Times New Roman" w:cs="Times New Roman"/>
          <w:b/>
          <w:sz w:val="24"/>
        </w:rPr>
      </w:pPr>
    </w:p>
    <w:p>
      <w:pPr>
        <w:adjustRightInd w:val="0"/>
        <w:snapToGrid w:val="0"/>
        <w:spacing w:line="360" w:lineRule="auto"/>
        <w:jc w:val="left"/>
        <w:rPr>
          <w:rFonts w:ascii="Times New Roman" w:hAnsi="Times New Roman" w:cs="Times New Roman"/>
          <w:b/>
          <w:sz w:val="24"/>
        </w:rPr>
      </w:pPr>
    </w:p>
    <w:p>
      <w:pPr>
        <w:adjustRightInd w:val="0"/>
        <w:snapToGrid w:val="0"/>
        <w:spacing w:line="360" w:lineRule="auto"/>
        <w:jc w:val="left"/>
        <w:rPr>
          <w:rFonts w:ascii="Times New Roman" w:hAnsi="Times New Roman" w:cs="Times New Roman"/>
          <w:b/>
          <w:sz w:val="24"/>
        </w:rPr>
      </w:pPr>
    </w:p>
    <w:p>
      <w:pPr>
        <w:adjustRightInd w:val="0"/>
        <w:snapToGrid w:val="0"/>
        <w:spacing w:line="360" w:lineRule="auto"/>
        <w:jc w:val="left"/>
        <w:rPr>
          <w:rFonts w:ascii="Times New Roman" w:hAnsi="Times New Roman" w:cs="Times New Roman"/>
          <w:b/>
          <w:sz w:val="24"/>
        </w:rPr>
      </w:pPr>
    </w:p>
    <w:p>
      <w:pPr>
        <w:adjustRightInd w:val="0"/>
        <w:snapToGrid w:val="0"/>
        <w:spacing w:line="360" w:lineRule="auto"/>
        <w:jc w:val="left"/>
        <w:rPr>
          <w:rFonts w:ascii="Times New Roman" w:hAnsi="Times New Roman" w:cs="Times New Roman"/>
          <w:b/>
          <w:sz w:val="24"/>
        </w:rPr>
      </w:pPr>
    </w:p>
    <w:p>
      <w:pPr>
        <w:adjustRightInd w:val="0"/>
        <w:snapToGrid w:val="0"/>
        <w:spacing w:line="360" w:lineRule="auto"/>
        <w:jc w:val="left"/>
        <w:rPr>
          <w:rFonts w:ascii="Times New Roman" w:hAnsi="Times New Roman" w:cs="Times New Roman"/>
          <w:b/>
          <w:sz w:val="24"/>
        </w:rPr>
      </w:pPr>
    </w:p>
    <w:p>
      <w:pPr>
        <w:adjustRightInd w:val="0"/>
        <w:snapToGrid w:val="0"/>
        <w:spacing w:line="360" w:lineRule="auto"/>
        <w:jc w:val="left"/>
        <w:rPr>
          <w:rFonts w:ascii="Times New Roman" w:hAnsi="Times New Roman" w:cs="Times New Roman"/>
          <w:b/>
          <w:sz w:val="24"/>
        </w:rPr>
      </w:pPr>
    </w:p>
    <w:p>
      <w:pPr>
        <w:adjustRightInd w:val="0"/>
        <w:snapToGrid w:val="0"/>
        <w:spacing w:line="360" w:lineRule="auto"/>
        <w:jc w:val="left"/>
        <w:rPr>
          <w:rFonts w:ascii="Times New Roman" w:hAnsi="Times New Roman" w:cs="Times New Roman"/>
          <w:b/>
          <w:sz w:val="24"/>
        </w:rPr>
      </w:pPr>
    </w:p>
    <w:p>
      <w:pPr>
        <w:adjustRightInd w:val="0"/>
        <w:snapToGrid w:val="0"/>
        <w:spacing w:line="360" w:lineRule="auto"/>
        <w:jc w:val="left"/>
        <w:rPr>
          <w:rFonts w:ascii="Times New Roman" w:hAnsi="Times New Roman" w:cs="Times New Roman"/>
          <w:b/>
          <w:sz w:val="24"/>
        </w:rPr>
      </w:pPr>
    </w:p>
    <w:p>
      <w:pPr>
        <w:adjustRightInd w:val="0"/>
        <w:snapToGrid w:val="0"/>
        <w:spacing w:line="360" w:lineRule="auto"/>
        <w:jc w:val="left"/>
        <w:rPr>
          <w:rFonts w:ascii="Times New Roman" w:hAnsi="Times New Roman" w:cs="Times New Roman"/>
          <w:b/>
          <w:sz w:val="24"/>
        </w:rPr>
      </w:pPr>
    </w:p>
    <w:p>
      <w:pPr>
        <w:adjustRightInd w:val="0"/>
        <w:snapToGrid w:val="0"/>
        <w:spacing w:line="360" w:lineRule="auto"/>
        <w:jc w:val="left"/>
        <w:rPr>
          <w:rFonts w:ascii="Times New Roman" w:hAnsi="Times New Roman" w:cs="Times New Roman"/>
          <w:b/>
          <w:sz w:val="24"/>
        </w:rPr>
        <w:sectPr>
          <w:pgSz w:w="11906" w:h="16838"/>
          <w:pgMar w:top="1304" w:right="1588" w:bottom="1304" w:left="1588" w:header="851" w:footer="680" w:gutter="0"/>
          <w:cols w:space="720" w:num="1"/>
          <w:docGrid w:linePitch="312" w:charSpace="0"/>
        </w:sectPr>
      </w:pPr>
    </w:p>
    <w:p>
      <w:pPr>
        <w:adjustRightInd w:val="0"/>
        <w:snapToGrid w:val="0"/>
        <w:spacing w:line="360" w:lineRule="auto"/>
        <w:jc w:val="left"/>
        <w:rPr>
          <w:rFonts w:ascii="Times New Roman" w:hAnsi="Times New Roman" w:cs="Times New Roman"/>
          <w:b/>
          <w:sz w:val="24"/>
        </w:rPr>
      </w:pPr>
    </w:p>
    <w:p>
      <w:pPr>
        <w:adjustRightInd w:val="0"/>
        <w:snapToGrid w:val="0"/>
        <w:spacing w:line="360" w:lineRule="auto"/>
        <w:jc w:val="left"/>
        <w:rPr>
          <w:rFonts w:ascii="Times New Roman" w:hAnsi="Times New Roman" w:cs="Times New Roman"/>
          <w:b/>
          <w:sz w:val="24"/>
        </w:rPr>
      </w:pPr>
    </w:p>
    <w:p>
      <w:pPr>
        <w:adjustRightInd w:val="0"/>
        <w:snapToGrid w:val="0"/>
        <w:spacing w:line="360" w:lineRule="auto"/>
        <w:jc w:val="left"/>
        <w:rPr>
          <w:rFonts w:ascii="Times New Roman" w:hAnsi="Times New Roman" w:cs="Times New Roman"/>
          <w:b/>
          <w:sz w:val="24"/>
        </w:rPr>
      </w:pPr>
    </w:p>
    <w:p>
      <w:pPr>
        <w:adjustRightInd w:val="0"/>
        <w:snapToGrid w:val="0"/>
        <w:spacing w:line="360" w:lineRule="auto"/>
        <w:jc w:val="left"/>
        <w:rPr>
          <w:rFonts w:ascii="Times New Roman" w:hAnsi="Times New Roman" w:cs="Times New Roman"/>
          <w:b/>
          <w:sz w:val="24"/>
        </w:rPr>
      </w:pPr>
      <w:r>
        <w:rPr>
          <w:rFonts w:ascii="Times New Roman" w:hAnsi="Times New Roman" w:cs="Times New Roman"/>
          <w:b/>
          <w:sz w:val="24"/>
        </w:rPr>
        <w:t>1.2提供上一年度经第三方审计的财务报告其基本开户银行出具的资信证明或财政</w:t>
      </w:r>
    </w:p>
    <w:p>
      <w:pPr>
        <w:spacing w:line="360" w:lineRule="auto"/>
        <w:jc w:val="center"/>
        <w:rPr>
          <w:rFonts w:ascii="Times New Roman" w:hAnsi="Times New Roman" w:cs="Times New Roman"/>
          <w:b/>
          <w:sz w:val="24"/>
        </w:rPr>
      </w:pPr>
      <w:r>
        <w:rPr>
          <w:rFonts w:ascii="Times New Roman" w:hAnsi="Times New Roman" w:cs="Times New Roman"/>
          <w:b/>
          <w:sz w:val="24"/>
        </w:rPr>
        <w:t>部门认可的采购专业担保机构出具的投标担保函；（复印件）</w:t>
      </w:r>
    </w:p>
    <w:p>
      <w:pPr>
        <w:spacing w:line="360" w:lineRule="auto"/>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pStyle w:val="20"/>
        <w:ind w:firstLine="0"/>
        <w:rPr>
          <w:rFonts w:ascii="Times New Roman" w:hAnsi="Times New Roman" w:cs="Times New Roman"/>
          <w:b/>
          <w:spacing w:val="-6"/>
          <w:sz w:val="21"/>
          <w:szCs w:val="21"/>
        </w:rPr>
      </w:pPr>
      <w:r>
        <w:rPr>
          <w:rFonts w:hint="eastAsia" w:ascii="宋体" w:hAnsi="宋体" w:eastAsia="宋体" w:cs="宋体"/>
          <w:b/>
          <w:spacing w:val="-6"/>
          <w:sz w:val="21"/>
          <w:szCs w:val="21"/>
        </w:rPr>
        <w:t>说明：</w:t>
      </w:r>
    </w:p>
    <w:p>
      <w:pPr>
        <w:pStyle w:val="20"/>
        <w:ind w:firstLine="0"/>
        <w:rPr>
          <w:rFonts w:ascii="Times New Roman" w:hAnsi="Times New Roman" w:cs="Times New Roman"/>
          <w:b/>
          <w:spacing w:val="-6"/>
          <w:sz w:val="21"/>
          <w:szCs w:val="21"/>
        </w:rPr>
      </w:pPr>
      <w:r>
        <w:rPr>
          <w:rFonts w:ascii="Times New Roman" w:hAnsi="Times New Roman" w:cs="Times New Roman"/>
          <w:b/>
          <w:spacing w:val="-6"/>
          <w:sz w:val="21"/>
          <w:szCs w:val="21"/>
        </w:rPr>
        <w:t>1.</w:t>
      </w:r>
      <w:r>
        <w:rPr>
          <w:rFonts w:hint="eastAsia" w:ascii="宋体" w:hAnsi="宋体" w:eastAsia="宋体" w:cs="宋体"/>
          <w:b/>
          <w:spacing w:val="-6"/>
          <w:sz w:val="21"/>
          <w:szCs w:val="21"/>
        </w:rPr>
        <w:t>供应商是法人的，应提供经审计的财务报告，包括</w:t>
      </w:r>
      <w:r>
        <w:rPr>
          <w:rFonts w:ascii="Times New Roman" w:hAnsi="Times New Roman" w:cs="Times New Roman"/>
          <w:b/>
          <w:spacing w:val="-6"/>
          <w:sz w:val="21"/>
          <w:szCs w:val="21"/>
        </w:rPr>
        <w:t>“</w:t>
      </w:r>
      <w:r>
        <w:rPr>
          <w:rFonts w:hint="eastAsia" w:ascii="宋体" w:hAnsi="宋体" w:eastAsia="宋体" w:cs="宋体"/>
          <w:b/>
          <w:spacing w:val="-6"/>
          <w:sz w:val="21"/>
          <w:szCs w:val="21"/>
        </w:rPr>
        <w:t>四表一注</w:t>
      </w:r>
      <w:r>
        <w:rPr>
          <w:rFonts w:ascii="Times New Roman" w:hAnsi="Times New Roman" w:cs="Times New Roman"/>
          <w:b/>
          <w:spacing w:val="-6"/>
          <w:sz w:val="21"/>
          <w:szCs w:val="21"/>
        </w:rPr>
        <w:t>”</w:t>
      </w:r>
      <w:r>
        <w:rPr>
          <w:rFonts w:hint="eastAsia" w:ascii="宋体" w:hAnsi="宋体" w:eastAsia="宋体" w:cs="宋体"/>
          <w:b/>
          <w:spacing w:val="-6"/>
          <w:sz w:val="21"/>
          <w:szCs w:val="21"/>
        </w:rPr>
        <w:t>，即资产负债表、利润表、现金流量表、所有者权益变动表及其附注</w:t>
      </w:r>
      <w:r>
        <w:rPr>
          <w:rFonts w:ascii="Times New Roman" w:hAnsi="Times New Roman" w:cs="Times New Roman"/>
          <w:b/>
          <w:spacing w:val="-6"/>
          <w:sz w:val="21"/>
          <w:szCs w:val="21"/>
        </w:rPr>
        <w:t>(</w:t>
      </w:r>
      <w:r>
        <w:rPr>
          <w:rFonts w:hint="eastAsia" w:ascii="宋体" w:hAnsi="宋体" w:eastAsia="宋体" w:cs="宋体"/>
          <w:b/>
          <w:spacing w:val="-6"/>
          <w:sz w:val="21"/>
          <w:szCs w:val="21"/>
        </w:rPr>
        <w:t>执行《小企业会计准则》的可不提供</w:t>
      </w:r>
      <w:r>
        <w:rPr>
          <w:rFonts w:ascii="Times New Roman" w:hAnsi="Times New Roman" w:cs="Times New Roman"/>
          <w:b/>
          <w:spacing w:val="-6"/>
          <w:sz w:val="21"/>
          <w:szCs w:val="21"/>
        </w:rPr>
        <w:t>“</w:t>
      </w:r>
      <w:r>
        <w:rPr>
          <w:rFonts w:hint="eastAsia" w:ascii="宋体" w:hAnsi="宋体" w:eastAsia="宋体" w:cs="宋体"/>
          <w:b/>
          <w:spacing w:val="-6"/>
          <w:sz w:val="21"/>
          <w:szCs w:val="21"/>
        </w:rPr>
        <w:t>所有者权益变动表</w:t>
      </w:r>
      <w:r>
        <w:rPr>
          <w:rFonts w:ascii="Times New Roman" w:hAnsi="Times New Roman" w:cs="Times New Roman"/>
          <w:b/>
          <w:spacing w:val="-6"/>
          <w:sz w:val="21"/>
          <w:szCs w:val="21"/>
        </w:rPr>
        <w:t>”)</w:t>
      </w:r>
      <w:r>
        <w:rPr>
          <w:rFonts w:hint="eastAsia" w:ascii="宋体" w:hAnsi="宋体" w:eastAsia="宋体" w:cs="宋体"/>
          <w:b/>
          <w:spacing w:val="-6"/>
          <w:sz w:val="21"/>
          <w:szCs w:val="21"/>
        </w:rPr>
        <w:t>，或其基本开户银行出具的资信证明（若资信证明中注明复印无效，需提交正本），并加盖公章；</w:t>
      </w:r>
    </w:p>
    <w:p>
      <w:pPr>
        <w:pStyle w:val="20"/>
        <w:ind w:firstLine="0"/>
        <w:rPr>
          <w:rFonts w:ascii="Times New Roman" w:hAnsi="Times New Roman" w:cs="Times New Roman"/>
          <w:b/>
          <w:spacing w:val="-6"/>
          <w:sz w:val="21"/>
          <w:szCs w:val="21"/>
        </w:rPr>
      </w:pPr>
    </w:p>
    <w:p>
      <w:pPr>
        <w:pStyle w:val="20"/>
        <w:ind w:firstLine="0"/>
        <w:rPr>
          <w:rFonts w:ascii="Times New Roman" w:hAnsi="Times New Roman" w:cs="Times New Roman"/>
          <w:b/>
          <w:spacing w:val="-6"/>
          <w:sz w:val="21"/>
          <w:szCs w:val="21"/>
        </w:rPr>
      </w:pPr>
      <w:r>
        <w:rPr>
          <w:rFonts w:ascii="Times New Roman" w:hAnsi="Times New Roman" w:cs="Times New Roman"/>
          <w:b/>
          <w:spacing w:val="-6"/>
          <w:sz w:val="21"/>
          <w:szCs w:val="21"/>
        </w:rPr>
        <w:t>2.</w:t>
      </w:r>
      <w:r>
        <w:rPr>
          <w:rFonts w:hint="eastAsia" w:ascii="宋体" w:hAnsi="宋体" w:eastAsia="宋体" w:cs="宋体"/>
          <w:b/>
          <w:spacing w:val="-6"/>
          <w:sz w:val="21"/>
          <w:szCs w:val="21"/>
        </w:rPr>
        <w:t>部分其他组织和自然人，没有经审计的财务报告，可以提供银行出具的资信证明</w:t>
      </w:r>
      <w:r>
        <w:rPr>
          <w:rFonts w:ascii="Times New Roman" w:hAnsi="Times New Roman" w:cs="Times New Roman"/>
          <w:b/>
          <w:spacing w:val="-6"/>
          <w:sz w:val="21"/>
          <w:szCs w:val="21"/>
        </w:rPr>
        <w:t>(</w:t>
      </w:r>
      <w:r>
        <w:rPr>
          <w:rFonts w:hint="eastAsia" w:ascii="宋体" w:hAnsi="宋体" w:eastAsia="宋体" w:cs="宋体"/>
          <w:b/>
          <w:spacing w:val="-6"/>
          <w:sz w:val="21"/>
          <w:szCs w:val="21"/>
        </w:rPr>
        <w:t>若资信证明中注明复印无效，需提交正本</w:t>
      </w:r>
      <w:r>
        <w:rPr>
          <w:rFonts w:ascii="Times New Roman" w:hAnsi="Times New Roman" w:cs="Times New Roman"/>
          <w:b/>
          <w:spacing w:val="-6"/>
          <w:sz w:val="21"/>
          <w:szCs w:val="21"/>
        </w:rPr>
        <w:t>),</w:t>
      </w:r>
      <w:r>
        <w:rPr>
          <w:rFonts w:hint="eastAsia" w:ascii="宋体" w:hAnsi="宋体" w:eastAsia="宋体" w:cs="宋体"/>
          <w:b/>
          <w:spacing w:val="-6"/>
          <w:sz w:val="21"/>
          <w:szCs w:val="21"/>
        </w:rPr>
        <w:t>并加盖公章；</w:t>
      </w:r>
    </w:p>
    <w:p>
      <w:pPr>
        <w:pStyle w:val="20"/>
        <w:ind w:firstLine="0"/>
        <w:rPr>
          <w:rFonts w:ascii="Times New Roman" w:hAnsi="Times New Roman" w:cs="Times New Roman"/>
          <w:b/>
          <w:spacing w:val="-6"/>
          <w:sz w:val="21"/>
          <w:szCs w:val="21"/>
        </w:rPr>
      </w:pPr>
    </w:p>
    <w:p>
      <w:pPr>
        <w:pStyle w:val="20"/>
        <w:ind w:firstLine="0"/>
        <w:rPr>
          <w:rFonts w:ascii="Times New Roman" w:hAnsi="Times New Roman" w:cs="Times New Roman"/>
          <w:b/>
          <w:spacing w:val="-6"/>
          <w:sz w:val="21"/>
          <w:szCs w:val="21"/>
        </w:rPr>
      </w:pPr>
      <w:r>
        <w:rPr>
          <w:rFonts w:ascii="Times New Roman" w:hAnsi="Times New Roman" w:cs="Times New Roman"/>
          <w:b/>
          <w:spacing w:val="-6"/>
          <w:sz w:val="21"/>
          <w:szCs w:val="21"/>
        </w:rPr>
        <w:t>3.</w:t>
      </w:r>
      <w:r>
        <w:rPr>
          <w:rFonts w:hint="eastAsia" w:ascii="宋体" w:hAnsi="宋体" w:eastAsia="宋体" w:cs="宋体"/>
          <w:b/>
          <w:spacing w:val="-6"/>
          <w:sz w:val="21"/>
          <w:szCs w:val="21"/>
        </w:rPr>
        <w:t>银行资信证明应能说明投标人与银行之间业务往来正常，企业信誉良好等，银行出具的存款证明不能替代银行资信证明。</w:t>
      </w: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rPr>
          <w:rFonts w:ascii="Times New Roman" w:hAnsi="Times New Roman" w:cs="Times New Roman"/>
          <w:b/>
          <w:sz w:val="24"/>
        </w:rPr>
      </w:pPr>
    </w:p>
    <w:p>
      <w:pPr>
        <w:snapToGrid w:val="0"/>
        <w:spacing w:line="360" w:lineRule="auto"/>
        <w:ind w:right="480"/>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rPr>
          <w:rFonts w:ascii="Times New Roman" w:hAnsi="Times New Roman" w:cs="Times New Roman"/>
          <w:b/>
          <w:sz w:val="24"/>
        </w:rPr>
      </w:pPr>
      <w:r>
        <w:rPr>
          <w:rFonts w:ascii="Times New Roman" w:hAnsi="Times New Roman" w:cs="Times New Roman"/>
          <w:b/>
          <w:sz w:val="24"/>
        </w:rPr>
        <w:t>1.3最近六个月任意一月依法缴纳税收的证明材料（完税证明或纳税证明或银行电子缴税付款凭证等）</w:t>
      </w: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r>
        <w:rPr>
          <w:rFonts w:ascii="Times New Roman" w:hAnsi="Times New Roman" w:cs="Times New Roman"/>
          <w:b/>
          <w:sz w:val="24"/>
        </w:rPr>
        <w:t>1.4最近六个月任意一月依法缴社会保障资金的证明材料社保缴费专用收据或银行电子缴税付款凭证或社会保险缴纳清单等</w:t>
      </w: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p>
    <w:p>
      <w:pPr>
        <w:snapToGrid w:val="0"/>
        <w:spacing w:line="360" w:lineRule="auto"/>
        <w:ind w:right="480"/>
        <w:jc w:val="center"/>
        <w:rPr>
          <w:rFonts w:ascii="Times New Roman" w:hAnsi="Times New Roman" w:cs="Times New Roman"/>
          <w:b/>
          <w:sz w:val="24"/>
        </w:rPr>
      </w:pPr>
      <w:r>
        <w:rPr>
          <w:rFonts w:ascii="Times New Roman" w:hAnsi="Times New Roman" w:cs="Times New Roman"/>
          <w:b/>
          <w:sz w:val="24"/>
        </w:rPr>
        <w:t>1.5具有履行合同所必需的设备和专业技术能力的承诺函</w:t>
      </w:r>
    </w:p>
    <w:p>
      <w:pPr>
        <w:spacing w:line="360" w:lineRule="auto"/>
        <w:jc w:val="center"/>
        <w:rPr>
          <w:rFonts w:ascii="Times New Roman" w:hAnsi="Times New Roman" w:cs="Times New Roman"/>
          <w:b/>
          <w:sz w:val="24"/>
        </w:rPr>
      </w:pPr>
    </w:p>
    <w:p>
      <w:pPr>
        <w:rPr>
          <w:rFonts w:ascii="Times New Roman" w:hAnsi="Times New Roman" w:cs="Times New Roman"/>
        </w:rPr>
      </w:pPr>
      <w:r>
        <w:rPr>
          <w:rFonts w:ascii="Times New Roman" w:hAnsi="Times New Roman" w:cs="Times New Roman"/>
        </w:rPr>
        <w:t>致：杭州师范大学、浙江中诺招标代理有限公司</w:t>
      </w:r>
    </w:p>
    <w:p>
      <w:pPr>
        <w:rPr>
          <w:rFonts w:ascii="Times New Roman" w:hAnsi="Times New Roman" w:cs="Times New Roman"/>
        </w:rPr>
      </w:pPr>
    </w:p>
    <w:p>
      <w:pPr>
        <w:rPr>
          <w:rFonts w:ascii="Times New Roman" w:hAnsi="Times New Roman" w:cs="Times New Roman"/>
        </w:rPr>
      </w:pPr>
    </w:p>
    <w:p>
      <w:pPr>
        <w:spacing w:line="276" w:lineRule="auto"/>
        <w:rPr>
          <w:rFonts w:ascii="Times New Roman" w:hAnsi="Times New Roman" w:cs="Times New Roman"/>
          <w:u w:val="single"/>
        </w:rPr>
      </w:pPr>
      <w:r>
        <w:rPr>
          <w:rFonts w:ascii="Times New Roman" w:hAnsi="Times New Roman" w:cs="Times New Roman"/>
        </w:rPr>
        <w:t>本公司（公司名称）参加</w:t>
      </w:r>
    </w:p>
    <w:p>
      <w:pPr>
        <w:spacing w:line="276" w:lineRule="auto"/>
        <w:rPr>
          <w:rFonts w:ascii="Times New Roman" w:hAnsi="Times New Roman" w:cs="Times New Roman"/>
        </w:rPr>
      </w:pPr>
      <w:r>
        <w:rPr>
          <w:rFonts w:ascii="Times New Roman" w:hAnsi="Times New Roman" w:cs="Times New Roman"/>
        </w:rPr>
        <w:t>（招标编号：）的投标活动，现承诺：</w:t>
      </w:r>
    </w:p>
    <w:p>
      <w:pPr>
        <w:spacing w:line="276" w:lineRule="auto"/>
        <w:rPr>
          <w:rFonts w:ascii="Times New Roman" w:hAnsi="Times New Roman" w:cs="Times New Roman"/>
        </w:rPr>
      </w:pPr>
    </w:p>
    <w:p>
      <w:pPr>
        <w:spacing w:line="276" w:lineRule="auto"/>
        <w:rPr>
          <w:rFonts w:ascii="Times New Roman" w:hAnsi="Times New Roman" w:cs="Times New Roman"/>
        </w:rPr>
      </w:pPr>
      <w:r>
        <w:rPr>
          <w:rFonts w:ascii="Times New Roman" w:hAnsi="Times New Roman" w:cs="Times New Roman"/>
        </w:rPr>
        <w:t>我公司满足政府采购法第二十二条关于供应商的资格要求：</w:t>
      </w:r>
    </w:p>
    <w:p>
      <w:pPr>
        <w:rPr>
          <w:rFonts w:ascii="Times New Roman" w:hAnsi="Times New Roman" w:cs="Times New Roman"/>
        </w:rPr>
      </w:pPr>
    </w:p>
    <w:p>
      <w:pPr>
        <w:rPr>
          <w:rFonts w:ascii="Times New Roman" w:hAnsi="Times New Roman" w:cs="Times New Roman"/>
        </w:rPr>
      </w:pPr>
    </w:p>
    <w:p>
      <w:pPr>
        <w:numPr>
          <w:ilvl w:val="0"/>
          <w:numId w:val="4"/>
        </w:numPr>
        <w:rPr>
          <w:rFonts w:ascii="Times New Roman" w:hAnsi="Times New Roman" w:cs="Times New Roman"/>
        </w:rPr>
      </w:pPr>
      <w:r>
        <w:rPr>
          <w:rFonts w:ascii="Times New Roman" w:hAnsi="Times New Roman" w:cs="Times New Roman"/>
        </w:rPr>
        <w:t>具有独立承担民事责任的能力；</w:t>
      </w:r>
    </w:p>
    <w:p>
      <w:pPr>
        <w:rPr>
          <w:rFonts w:ascii="Times New Roman" w:hAnsi="Times New Roman" w:cs="Times New Roman"/>
        </w:rPr>
      </w:pPr>
    </w:p>
    <w:p>
      <w:pPr>
        <w:rPr>
          <w:rFonts w:ascii="Times New Roman" w:hAnsi="Times New Roman" w:cs="Times New Roman"/>
        </w:rPr>
      </w:pPr>
    </w:p>
    <w:p>
      <w:pPr>
        <w:numPr>
          <w:ilvl w:val="0"/>
          <w:numId w:val="4"/>
        </w:numPr>
        <w:rPr>
          <w:rFonts w:ascii="Times New Roman" w:hAnsi="Times New Roman" w:cs="Times New Roman"/>
        </w:rPr>
      </w:pPr>
      <w:r>
        <w:rPr>
          <w:rFonts w:ascii="Times New Roman" w:hAnsi="Times New Roman" w:cs="Times New Roman"/>
        </w:rPr>
        <w:t>具有良好的商业信誉和健全的财务会计制度；</w:t>
      </w:r>
    </w:p>
    <w:p>
      <w:pPr>
        <w:rPr>
          <w:rFonts w:ascii="Times New Roman" w:hAnsi="Times New Roman" w:cs="Times New Roman"/>
        </w:rPr>
      </w:pPr>
    </w:p>
    <w:p>
      <w:pPr>
        <w:rPr>
          <w:rFonts w:ascii="Times New Roman" w:hAnsi="Times New Roman" w:cs="Times New Roman"/>
        </w:rPr>
      </w:pPr>
    </w:p>
    <w:p>
      <w:pPr>
        <w:numPr>
          <w:ilvl w:val="0"/>
          <w:numId w:val="4"/>
        </w:numPr>
        <w:rPr>
          <w:rFonts w:ascii="Times New Roman" w:hAnsi="Times New Roman" w:cs="Times New Roman"/>
        </w:rPr>
      </w:pPr>
      <w:r>
        <w:rPr>
          <w:rFonts w:ascii="Times New Roman" w:hAnsi="Times New Roman" w:cs="Times New Roman"/>
        </w:rPr>
        <w:t>具有履行合同所需的设备和专业技术能力；</w:t>
      </w:r>
    </w:p>
    <w:p>
      <w:pPr>
        <w:rPr>
          <w:rFonts w:ascii="Times New Roman" w:hAnsi="Times New Roman" w:cs="Times New Roman"/>
        </w:rPr>
      </w:pPr>
    </w:p>
    <w:p>
      <w:pPr>
        <w:rPr>
          <w:rFonts w:ascii="Times New Roman" w:hAnsi="Times New Roman" w:cs="Times New Roman"/>
        </w:rPr>
      </w:pPr>
    </w:p>
    <w:p>
      <w:pPr>
        <w:numPr>
          <w:ilvl w:val="0"/>
          <w:numId w:val="4"/>
        </w:numPr>
        <w:rPr>
          <w:rFonts w:ascii="Times New Roman" w:hAnsi="Times New Roman" w:cs="Times New Roman"/>
        </w:rPr>
      </w:pPr>
      <w:r>
        <w:rPr>
          <w:rFonts w:ascii="Times New Roman" w:hAnsi="Times New Roman" w:cs="Times New Roman"/>
        </w:rPr>
        <w:t>由依法缴纳税收和社会保障资金的良好记录；</w:t>
      </w:r>
    </w:p>
    <w:p>
      <w:pPr>
        <w:rPr>
          <w:rFonts w:ascii="Times New Roman" w:hAnsi="Times New Roman" w:cs="Times New Roman"/>
        </w:rPr>
      </w:pPr>
    </w:p>
    <w:p>
      <w:pPr>
        <w:rPr>
          <w:rFonts w:ascii="Times New Roman" w:hAnsi="Times New Roman" w:cs="Times New Roman"/>
        </w:rPr>
      </w:pPr>
    </w:p>
    <w:p>
      <w:pPr>
        <w:numPr>
          <w:ilvl w:val="0"/>
          <w:numId w:val="4"/>
        </w:numPr>
        <w:rPr>
          <w:rFonts w:ascii="Times New Roman" w:hAnsi="Times New Roman" w:cs="Times New Roman"/>
        </w:rPr>
      </w:pPr>
      <w:r>
        <w:rPr>
          <w:rFonts w:ascii="Times New Roman" w:hAnsi="Times New Roman" w:cs="Times New Roman"/>
        </w:rPr>
        <w:t>参加政府采购活动前后三年内，在经营活动中没有重大违法记录；</w:t>
      </w:r>
    </w:p>
    <w:p>
      <w:pPr>
        <w:rPr>
          <w:rFonts w:ascii="Times New Roman" w:hAnsi="Times New Roman" w:cs="Times New Roman"/>
        </w:rPr>
      </w:pPr>
    </w:p>
    <w:p>
      <w:pPr>
        <w:rPr>
          <w:rFonts w:ascii="Times New Roman" w:hAnsi="Times New Roman" w:cs="Times New Roman"/>
        </w:rPr>
      </w:pPr>
    </w:p>
    <w:p>
      <w:pPr>
        <w:numPr>
          <w:ilvl w:val="0"/>
          <w:numId w:val="4"/>
        </w:numPr>
        <w:rPr>
          <w:rFonts w:ascii="Times New Roman" w:hAnsi="Times New Roman" w:cs="Times New Roman"/>
        </w:rPr>
      </w:pPr>
      <w:r>
        <w:rPr>
          <w:rFonts w:ascii="Times New Roman" w:hAnsi="Times New Roman" w:cs="Times New Roman"/>
        </w:rPr>
        <w:t>法律、行政法规规定的其他条件。</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如违反以上承诺，本公司愿承担一切法律责任。</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投标人名称：（盖章）</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法定代表人或授权代表（签字）：</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投标日期：年月日</w:t>
      </w: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sectPr>
          <w:pgSz w:w="11906" w:h="16838"/>
          <w:pgMar w:top="1304" w:right="1588" w:bottom="1304" w:left="1588" w:header="851" w:footer="680" w:gutter="0"/>
          <w:cols w:space="720" w:num="1"/>
          <w:docGrid w:linePitch="312" w:charSpace="0"/>
        </w:sectPr>
      </w:pPr>
    </w:p>
    <w:p>
      <w:pPr>
        <w:pStyle w:val="2"/>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r>
        <w:rPr>
          <w:rFonts w:ascii="Times New Roman" w:hAnsi="Times New Roman" w:cs="Times New Roman"/>
          <w:b/>
          <w:sz w:val="24"/>
        </w:rPr>
        <w:t>1.6参加政府采购活动前三年内，在经营活动中没有重大违法记录的声明</w:t>
      </w:r>
    </w:p>
    <w:p>
      <w:pPr>
        <w:adjustRightInd w:val="0"/>
        <w:snapToGrid w:val="0"/>
        <w:spacing w:line="360" w:lineRule="auto"/>
        <w:rPr>
          <w:rFonts w:ascii="Times New Roman" w:hAnsi="Times New Roman" w:cs="Times New Roman"/>
          <w:sz w:val="24"/>
        </w:rPr>
      </w:pPr>
    </w:p>
    <w:p>
      <w:pPr>
        <w:adjustRightInd w:val="0"/>
        <w:snapToGrid w:val="0"/>
        <w:spacing w:line="360" w:lineRule="auto"/>
        <w:rPr>
          <w:rFonts w:ascii="Times New Roman" w:hAnsi="Times New Roman" w:cs="Times New Roman"/>
          <w:sz w:val="24"/>
        </w:rPr>
      </w:pPr>
    </w:p>
    <w:p>
      <w:pPr>
        <w:adjustRightInd w:val="0"/>
        <w:snapToGrid w:val="0"/>
        <w:spacing w:line="360" w:lineRule="auto"/>
        <w:rPr>
          <w:rFonts w:ascii="Times New Roman" w:hAnsi="Times New Roman" w:cs="Times New Roman"/>
          <w:sz w:val="24"/>
        </w:rPr>
      </w:pPr>
      <w:r>
        <w:rPr>
          <w:rFonts w:ascii="Times New Roman" w:hAnsi="Times New Roman" w:cs="Times New Roman"/>
          <w:sz w:val="24"/>
        </w:rPr>
        <w:t>杭州师范大学、浙江中诺招标代理有限公司：</w:t>
      </w:r>
    </w:p>
    <w:p>
      <w:pPr>
        <w:spacing w:line="360" w:lineRule="auto"/>
        <w:ind w:firstLine="480" w:firstLineChars="200"/>
        <w:rPr>
          <w:rFonts w:ascii="Times New Roman" w:hAnsi="Times New Roman" w:cs="Times New Roman"/>
          <w:sz w:val="24"/>
          <w:szCs w:val="20"/>
        </w:rPr>
      </w:pPr>
      <w:r>
        <w:rPr>
          <w:rFonts w:ascii="Times New Roman" w:hAnsi="Times New Roman" w:cs="Times New Roman"/>
          <w:kern w:val="0"/>
          <w:sz w:val="24"/>
          <w:lang w:val="zh-CN"/>
        </w:rPr>
        <w:t>我公司</w:t>
      </w:r>
      <w:r>
        <w:rPr>
          <w:rFonts w:ascii="Times New Roman" w:hAnsi="Times New Roman" w:cs="Times New Roman"/>
          <w:sz w:val="24"/>
        </w:rPr>
        <w:t>声明截止投标时间近三年以来，在</w:t>
      </w:r>
      <w:r>
        <w:rPr>
          <w:rFonts w:ascii="Times New Roman" w:hAnsi="Times New Roman" w:cs="Times New Roman"/>
          <w:kern w:val="0"/>
          <w:sz w:val="24"/>
        </w:rPr>
        <w:t>经营活动中</w:t>
      </w:r>
      <w:r>
        <w:rPr>
          <w:rFonts w:ascii="Times New Roman" w:hAnsi="Times New Roman" w:cs="Times New Roman"/>
          <w:sz w:val="24"/>
        </w:rPr>
        <w:t>没有重大违法记录；也</w:t>
      </w:r>
      <w:r>
        <w:rPr>
          <w:rFonts w:ascii="Times New Roman" w:hAnsi="Times New Roman" w:cs="Times New Roman"/>
          <w:sz w:val="24"/>
          <w:szCs w:val="20"/>
        </w:rPr>
        <w:t xml:space="preserve">没有因违反《浙江省政府采购供应商注册及诚信管理暂行办法》被列入“黑名单”，正在处罚有效期”。 </w:t>
      </w:r>
    </w:p>
    <w:p>
      <w:pPr>
        <w:spacing w:line="360" w:lineRule="auto"/>
        <w:ind w:firstLine="480" w:firstLineChars="200"/>
        <w:rPr>
          <w:rFonts w:ascii="Times New Roman" w:hAnsi="Times New Roman" w:cs="Times New Roman"/>
          <w:sz w:val="24"/>
          <w:szCs w:val="20"/>
        </w:rPr>
      </w:pPr>
    </w:p>
    <w:p>
      <w:pPr>
        <w:spacing w:line="360" w:lineRule="auto"/>
        <w:ind w:firstLine="480" w:firstLineChars="200"/>
        <w:rPr>
          <w:rFonts w:ascii="Times New Roman" w:hAnsi="Times New Roman" w:cs="Times New Roman"/>
          <w:sz w:val="24"/>
          <w:szCs w:val="20"/>
        </w:rPr>
      </w:pPr>
    </w:p>
    <w:p>
      <w:pPr>
        <w:spacing w:line="360" w:lineRule="auto"/>
        <w:ind w:firstLine="480" w:firstLineChars="200"/>
        <w:rPr>
          <w:rFonts w:ascii="Times New Roman" w:hAnsi="Times New Roman" w:cs="Times New Roman"/>
          <w:sz w:val="24"/>
          <w:szCs w:val="20"/>
        </w:rPr>
      </w:pPr>
    </w:p>
    <w:p>
      <w:pPr>
        <w:spacing w:line="360" w:lineRule="auto"/>
        <w:ind w:firstLine="480" w:firstLineChars="200"/>
        <w:rPr>
          <w:rFonts w:ascii="Times New Roman" w:hAnsi="Times New Roman" w:cs="Times New Roman"/>
          <w:sz w:val="24"/>
          <w:szCs w:val="20"/>
        </w:rPr>
      </w:pPr>
    </w:p>
    <w:p>
      <w:pPr>
        <w:snapToGrid w:val="0"/>
        <w:spacing w:line="360" w:lineRule="auto"/>
        <w:rPr>
          <w:rFonts w:ascii="Times New Roman" w:hAnsi="Times New Roman" w:cs="Times New Roman"/>
          <w:kern w:val="0"/>
          <w:sz w:val="24"/>
        </w:rPr>
      </w:pPr>
      <w:r>
        <w:rPr>
          <w:rFonts w:ascii="Times New Roman" w:hAnsi="Times New Roman" w:cs="Times New Roman"/>
          <w:kern w:val="0"/>
          <w:sz w:val="24"/>
          <w:lang w:val="zh-CN"/>
        </w:rPr>
        <w:t xml:space="preserve">                                           投标人名称(公章)：</w:t>
      </w:r>
    </w:p>
    <w:p>
      <w:pPr>
        <w:snapToGrid w:val="0"/>
        <w:spacing w:line="360" w:lineRule="auto"/>
        <w:rPr>
          <w:rFonts w:ascii="Times New Roman" w:hAnsi="Times New Roman" w:cs="Times New Roman"/>
          <w:kern w:val="0"/>
          <w:sz w:val="24"/>
        </w:rPr>
      </w:pPr>
      <w:r>
        <w:rPr>
          <w:rFonts w:ascii="Times New Roman" w:hAnsi="Times New Roman" w:cs="Times New Roman"/>
          <w:kern w:val="0"/>
          <w:sz w:val="24"/>
          <w:lang w:val="zh-CN"/>
        </w:rPr>
        <w:t xml:space="preserve">                                       法定代表人或其授权代表(签字)：</w:t>
      </w:r>
    </w:p>
    <w:p>
      <w:pPr>
        <w:snapToGrid w:val="0"/>
        <w:spacing w:line="360" w:lineRule="auto"/>
        <w:ind w:firstLine="5160" w:firstLineChars="2150"/>
        <w:rPr>
          <w:rFonts w:ascii="Times New Roman" w:hAnsi="Times New Roman" w:cs="Times New Roman"/>
          <w:kern w:val="0"/>
          <w:sz w:val="24"/>
        </w:rPr>
      </w:pPr>
      <w:r>
        <w:rPr>
          <w:rFonts w:ascii="Times New Roman" w:hAnsi="Times New Roman" w:cs="Times New Roman"/>
          <w:kern w:val="0"/>
          <w:sz w:val="24"/>
          <w:lang w:val="zh-CN"/>
        </w:rPr>
        <w:t>日期</w:t>
      </w:r>
      <w:r>
        <w:rPr>
          <w:rFonts w:ascii="Times New Roman" w:hAnsi="Times New Roman" w:cs="Times New Roman"/>
          <w:kern w:val="0"/>
          <w:sz w:val="24"/>
        </w:rPr>
        <w:t xml:space="preserve">：  年  </w:t>
      </w:r>
      <w:r>
        <w:rPr>
          <w:rFonts w:ascii="Times New Roman" w:hAnsi="Times New Roman" w:cs="Times New Roman"/>
          <w:kern w:val="0"/>
          <w:sz w:val="24"/>
          <w:lang w:val="zh-CN"/>
        </w:rPr>
        <w:t>月日</w:t>
      </w:r>
    </w:p>
    <w:p>
      <w:pPr>
        <w:spacing w:line="360" w:lineRule="auto"/>
        <w:jc w:val="center"/>
        <w:rPr>
          <w:rFonts w:ascii="Times New Roman" w:hAnsi="Times New Roman" w:cs="Times New Roman"/>
          <w:b/>
          <w:sz w:val="30"/>
          <w:szCs w:val="30"/>
        </w:rPr>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sectPr>
          <w:pgSz w:w="11906" w:h="16838"/>
          <w:pgMar w:top="1304" w:right="1588" w:bottom="1304" w:left="1588" w:header="851" w:footer="680" w:gutter="0"/>
          <w:cols w:space="720" w:num="1"/>
          <w:docGrid w:linePitch="312" w:charSpace="0"/>
        </w:sectPr>
      </w:pPr>
    </w:p>
    <w:p>
      <w:pPr>
        <w:pStyle w:val="2"/>
      </w:pPr>
    </w:p>
    <w:p>
      <w:pPr>
        <w:spacing w:line="360" w:lineRule="auto"/>
        <w:jc w:val="center"/>
        <w:rPr>
          <w:rFonts w:ascii="Times New Roman" w:hAnsi="Times New Roman" w:cs="Times New Roman"/>
          <w:b/>
          <w:sz w:val="24"/>
        </w:rPr>
      </w:pPr>
      <w:r>
        <w:rPr>
          <w:rFonts w:ascii="Times New Roman" w:hAnsi="Times New Roman" w:cs="Times New Roman"/>
          <w:b/>
          <w:sz w:val="24"/>
        </w:rPr>
        <w:t>1.7投标截止前未被信用中国网站(www.creditchina.gov.cn)列入失信被执行人、重大税收违法案件当事人名单；</w:t>
      </w:r>
    </w:p>
    <w:p>
      <w:pPr>
        <w:spacing w:line="360" w:lineRule="auto"/>
        <w:jc w:val="center"/>
        <w:rPr>
          <w:rFonts w:ascii="Times New Roman" w:hAnsi="Times New Roman" w:cs="Times New Roman"/>
          <w:b/>
          <w:sz w:val="24"/>
        </w:rPr>
      </w:pPr>
      <w:r>
        <w:rPr>
          <w:rFonts w:ascii="Times New Roman" w:hAnsi="Times New Roman" w:cs="Times New Roman"/>
          <w:b/>
          <w:sz w:val="24"/>
        </w:rPr>
        <w:t>未被中国政府采购网(www.ccgp.gov.cn)列入政府采购严重违法失信行为记录名单。</w:t>
      </w:r>
    </w:p>
    <w:p>
      <w:pPr>
        <w:spacing w:line="360" w:lineRule="auto"/>
        <w:jc w:val="center"/>
        <w:rPr>
          <w:rFonts w:ascii="Times New Roman" w:hAnsi="Times New Roman" w:cs="Times New Roman"/>
          <w:b/>
          <w:sz w:val="28"/>
          <w:szCs w:val="28"/>
        </w:rPr>
      </w:pPr>
    </w:p>
    <w:p>
      <w:pPr>
        <w:spacing w:line="360" w:lineRule="auto"/>
        <w:jc w:val="center"/>
        <w:rPr>
          <w:rFonts w:ascii="Times New Roman" w:hAnsi="Times New Roman" w:cs="Times New Roman"/>
          <w:b/>
          <w:sz w:val="28"/>
          <w:szCs w:val="28"/>
        </w:rPr>
      </w:pPr>
    </w:p>
    <w:p>
      <w:pPr>
        <w:spacing w:line="360" w:lineRule="auto"/>
        <w:jc w:val="center"/>
        <w:rPr>
          <w:rFonts w:ascii="Times New Roman" w:hAnsi="Times New Roman" w:cs="Times New Roman"/>
          <w:b/>
          <w:sz w:val="28"/>
          <w:szCs w:val="28"/>
        </w:rPr>
      </w:pPr>
    </w:p>
    <w:p>
      <w:pPr>
        <w:spacing w:line="360" w:lineRule="auto"/>
        <w:jc w:val="center"/>
        <w:rPr>
          <w:rFonts w:ascii="Times New Roman" w:hAnsi="Times New Roman" w:cs="Times New Roman"/>
          <w:b/>
          <w:sz w:val="28"/>
          <w:szCs w:val="28"/>
        </w:rPr>
      </w:pPr>
    </w:p>
    <w:p>
      <w:pPr>
        <w:spacing w:line="360" w:lineRule="auto"/>
        <w:jc w:val="center"/>
        <w:rPr>
          <w:rFonts w:ascii="Times New Roman" w:hAnsi="Times New Roman" w:cs="Times New Roman"/>
          <w:b/>
          <w:sz w:val="28"/>
          <w:szCs w:val="28"/>
        </w:rPr>
      </w:pPr>
    </w:p>
    <w:p>
      <w:pPr>
        <w:spacing w:line="360" w:lineRule="auto"/>
        <w:jc w:val="center"/>
        <w:rPr>
          <w:rFonts w:ascii="Times New Roman" w:hAnsi="Times New Roman" w:cs="Times New Roman"/>
          <w:b/>
          <w:sz w:val="28"/>
          <w:szCs w:val="28"/>
        </w:rPr>
      </w:pPr>
    </w:p>
    <w:p>
      <w:pPr>
        <w:spacing w:line="360" w:lineRule="auto"/>
        <w:jc w:val="center"/>
        <w:rPr>
          <w:rFonts w:ascii="Times New Roman" w:hAnsi="Times New Roman" w:cs="Times New Roman"/>
          <w:b/>
          <w:sz w:val="28"/>
          <w:szCs w:val="28"/>
        </w:rPr>
      </w:pPr>
    </w:p>
    <w:p>
      <w:pPr>
        <w:spacing w:line="360" w:lineRule="auto"/>
        <w:jc w:val="center"/>
        <w:rPr>
          <w:rFonts w:ascii="Times New Roman" w:hAnsi="Times New Roman" w:cs="Times New Roman"/>
          <w:b/>
          <w:sz w:val="28"/>
          <w:szCs w:val="28"/>
        </w:rPr>
      </w:pPr>
    </w:p>
    <w:p>
      <w:pPr>
        <w:spacing w:line="360" w:lineRule="auto"/>
        <w:jc w:val="center"/>
        <w:rPr>
          <w:rFonts w:ascii="Times New Roman" w:hAnsi="Times New Roman" w:cs="Times New Roman"/>
          <w:b/>
          <w:sz w:val="28"/>
          <w:szCs w:val="28"/>
        </w:rPr>
      </w:pPr>
    </w:p>
    <w:p>
      <w:pPr>
        <w:spacing w:line="360" w:lineRule="auto"/>
        <w:jc w:val="center"/>
        <w:rPr>
          <w:rFonts w:ascii="Times New Roman" w:hAnsi="Times New Roman" w:cs="Times New Roman"/>
          <w:b/>
          <w:sz w:val="28"/>
          <w:szCs w:val="28"/>
        </w:rPr>
      </w:pPr>
    </w:p>
    <w:p>
      <w:pPr>
        <w:spacing w:line="360" w:lineRule="auto"/>
        <w:jc w:val="center"/>
        <w:rPr>
          <w:rFonts w:ascii="Times New Roman" w:hAnsi="Times New Roman" w:cs="Times New Roman"/>
          <w:b/>
          <w:sz w:val="28"/>
          <w:szCs w:val="28"/>
        </w:rPr>
      </w:pPr>
    </w:p>
    <w:p>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1.8、特定资格条件要求的资质文件（复印件）</w:t>
      </w:r>
    </w:p>
    <w:p>
      <w:pPr>
        <w:widowControl/>
        <w:spacing w:line="360" w:lineRule="auto"/>
        <w:ind w:firstLine="1155" w:firstLineChars="550"/>
        <w:jc w:val="left"/>
        <w:rPr>
          <w:rFonts w:ascii="Times New Roman" w:hAnsi="Times New Roman" w:cs="Times New Roman"/>
          <w:b/>
          <w:bCs/>
          <w:szCs w:val="21"/>
        </w:rPr>
      </w:pPr>
      <w:r>
        <w:rPr>
          <w:rFonts w:ascii="Times New Roman" w:hAnsi="Times New Roman" w:cs="Times New Roman"/>
          <w:szCs w:val="21"/>
        </w:rPr>
        <w:t>（由投标人根据招标公告合格的投标人应具备的特定资格要求编制）</w:t>
      </w:r>
    </w:p>
    <w:p>
      <w:pPr>
        <w:autoSpaceDE w:val="0"/>
        <w:autoSpaceDN w:val="0"/>
        <w:adjustRightInd w:val="0"/>
        <w:snapToGrid w:val="0"/>
        <w:spacing w:line="360" w:lineRule="auto"/>
        <w:outlineLvl w:val="1"/>
        <w:rPr>
          <w:rFonts w:ascii="Times New Roman" w:hAnsi="Times New Roman" w:cs="Times New Roman"/>
          <w:snapToGrid w:val="0"/>
          <w:kern w:val="0"/>
          <w:szCs w:val="21"/>
        </w:rPr>
      </w:pPr>
    </w:p>
    <w:p>
      <w:pPr>
        <w:autoSpaceDE w:val="0"/>
        <w:autoSpaceDN w:val="0"/>
        <w:adjustRightInd w:val="0"/>
        <w:snapToGrid w:val="0"/>
        <w:spacing w:line="360" w:lineRule="auto"/>
        <w:outlineLvl w:val="1"/>
        <w:rPr>
          <w:rFonts w:ascii="Times New Roman" w:hAnsi="Times New Roman" w:cs="Times New Roman"/>
          <w:snapToGrid w:val="0"/>
          <w:kern w:val="0"/>
        </w:rPr>
      </w:pPr>
    </w:p>
    <w:p>
      <w:pPr>
        <w:autoSpaceDE w:val="0"/>
        <w:autoSpaceDN w:val="0"/>
        <w:adjustRightInd w:val="0"/>
        <w:snapToGrid w:val="0"/>
        <w:spacing w:line="360" w:lineRule="auto"/>
        <w:outlineLvl w:val="1"/>
        <w:rPr>
          <w:rFonts w:ascii="Times New Roman" w:hAnsi="Times New Roman" w:cs="Times New Roman"/>
          <w:snapToGrid w:val="0"/>
          <w:kern w:val="0"/>
        </w:rPr>
      </w:pPr>
    </w:p>
    <w:p>
      <w:pPr>
        <w:autoSpaceDE w:val="0"/>
        <w:autoSpaceDN w:val="0"/>
        <w:adjustRightInd w:val="0"/>
        <w:snapToGrid w:val="0"/>
        <w:spacing w:line="360" w:lineRule="auto"/>
        <w:outlineLvl w:val="1"/>
        <w:rPr>
          <w:rFonts w:ascii="Times New Roman" w:hAnsi="Times New Roman" w:cs="Times New Roman"/>
          <w:snapToGrid w:val="0"/>
          <w:kern w:val="0"/>
        </w:rPr>
      </w:pPr>
    </w:p>
    <w:p>
      <w:pPr>
        <w:autoSpaceDE w:val="0"/>
        <w:autoSpaceDN w:val="0"/>
        <w:adjustRightInd w:val="0"/>
        <w:snapToGrid w:val="0"/>
        <w:spacing w:line="360" w:lineRule="auto"/>
        <w:outlineLvl w:val="1"/>
        <w:rPr>
          <w:rFonts w:ascii="Times New Roman" w:hAnsi="Times New Roman" w:cs="Times New Roman"/>
          <w:snapToGrid w:val="0"/>
          <w:kern w:val="0"/>
        </w:rPr>
      </w:pPr>
    </w:p>
    <w:p>
      <w:pPr>
        <w:autoSpaceDE w:val="0"/>
        <w:autoSpaceDN w:val="0"/>
        <w:adjustRightInd w:val="0"/>
        <w:snapToGrid w:val="0"/>
        <w:spacing w:line="360" w:lineRule="auto"/>
        <w:outlineLvl w:val="1"/>
        <w:rPr>
          <w:rFonts w:ascii="Times New Roman" w:hAnsi="Times New Roman" w:cs="Times New Roman"/>
          <w:snapToGrid w:val="0"/>
          <w:kern w:val="0"/>
        </w:rPr>
      </w:pPr>
    </w:p>
    <w:p>
      <w:pPr>
        <w:autoSpaceDE w:val="0"/>
        <w:autoSpaceDN w:val="0"/>
        <w:adjustRightInd w:val="0"/>
        <w:snapToGrid w:val="0"/>
        <w:spacing w:line="360" w:lineRule="auto"/>
        <w:outlineLvl w:val="1"/>
        <w:rPr>
          <w:rFonts w:ascii="Times New Roman" w:hAnsi="Times New Roman" w:cs="Times New Roman"/>
          <w:snapToGrid w:val="0"/>
          <w:kern w:val="0"/>
        </w:rPr>
      </w:pPr>
    </w:p>
    <w:p>
      <w:pPr>
        <w:autoSpaceDE w:val="0"/>
        <w:autoSpaceDN w:val="0"/>
        <w:adjustRightInd w:val="0"/>
        <w:snapToGrid w:val="0"/>
        <w:spacing w:line="360" w:lineRule="auto"/>
        <w:outlineLvl w:val="1"/>
        <w:rPr>
          <w:rFonts w:ascii="Times New Roman" w:hAnsi="Times New Roman" w:cs="Times New Roman"/>
          <w:snapToGrid w:val="0"/>
          <w:kern w:val="0"/>
        </w:rPr>
      </w:pPr>
    </w:p>
    <w:p>
      <w:pPr>
        <w:autoSpaceDE w:val="0"/>
        <w:autoSpaceDN w:val="0"/>
        <w:adjustRightInd w:val="0"/>
        <w:snapToGrid w:val="0"/>
        <w:spacing w:line="360" w:lineRule="auto"/>
        <w:outlineLvl w:val="1"/>
        <w:rPr>
          <w:rFonts w:ascii="Times New Roman" w:hAnsi="Times New Roman" w:cs="Times New Roman"/>
          <w:snapToGrid w:val="0"/>
          <w:kern w:val="0"/>
        </w:rPr>
      </w:pPr>
    </w:p>
    <w:p>
      <w:pPr>
        <w:autoSpaceDE w:val="0"/>
        <w:autoSpaceDN w:val="0"/>
        <w:adjustRightInd w:val="0"/>
        <w:snapToGrid w:val="0"/>
        <w:spacing w:line="360" w:lineRule="auto"/>
        <w:outlineLvl w:val="1"/>
        <w:rPr>
          <w:rFonts w:ascii="Times New Roman" w:hAnsi="Times New Roman" w:cs="Times New Roman"/>
          <w:snapToGrid w:val="0"/>
          <w:kern w:val="0"/>
        </w:rPr>
      </w:pPr>
    </w:p>
    <w:p>
      <w:pPr>
        <w:autoSpaceDE w:val="0"/>
        <w:autoSpaceDN w:val="0"/>
        <w:adjustRightInd w:val="0"/>
        <w:snapToGrid w:val="0"/>
        <w:spacing w:line="360" w:lineRule="auto"/>
        <w:outlineLvl w:val="1"/>
        <w:rPr>
          <w:rFonts w:ascii="Times New Roman" w:hAnsi="Times New Roman" w:cs="Times New Roman"/>
          <w:snapToGrid w:val="0"/>
          <w:kern w:val="0"/>
        </w:rPr>
        <w:sectPr>
          <w:pgSz w:w="11906" w:h="16838"/>
          <w:pgMar w:top="1304" w:right="1588" w:bottom="1304" w:left="1588" w:header="851" w:footer="680" w:gutter="0"/>
          <w:cols w:space="720" w:num="1"/>
          <w:docGrid w:linePitch="312" w:charSpace="0"/>
        </w:sectPr>
      </w:pPr>
    </w:p>
    <w:p>
      <w:pPr>
        <w:pStyle w:val="2"/>
      </w:pPr>
    </w:p>
    <w:p>
      <w:pPr>
        <w:autoSpaceDE w:val="0"/>
        <w:autoSpaceDN w:val="0"/>
        <w:adjustRightInd w:val="0"/>
        <w:snapToGrid w:val="0"/>
        <w:spacing w:line="360" w:lineRule="auto"/>
        <w:outlineLvl w:val="1"/>
        <w:rPr>
          <w:rFonts w:ascii="Times New Roman" w:hAnsi="Times New Roman" w:cs="Times New Roman"/>
          <w:snapToGrid w:val="0"/>
          <w:kern w:val="0"/>
        </w:rPr>
      </w:pPr>
    </w:p>
    <w:p>
      <w:pPr>
        <w:autoSpaceDE w:val="0"/>
        <w:autoSpaceDN w:val="0"/>
        <w:adjustRightInd w:val="0"/>
        <w:snapToGrid w:val="0"/>
        <w:spacing w:line="360" w:lineRule="auto"/>
        <w:outlineLvl w:val="1"/>
        <w:rPr>
          <w:rFonts w:ascii="Times New Roman" w:hAnsi="Times New Roman" w:cs="Times New Roman"/>
          <w:snapToGrid w:val="0"/>
          <w:kern w:val="0"/>
        </w:rPr>
      </w:pPr>
    </w:p>
    <w:p>
      <w:pPr>
        <w:autoSpaceDE w:val="0"/>
        <w:autoSpaceDN w:val="0"/>
        <w:adjustRightInd w:val="0"/>
        <w:snapToGrid w:val="0"/>
        <w:spacing w:line="360" w:lineRule="auto"/>
        <w:outlineLvl w:val="1"/>
        <w:rPr>
          <w:rFonts w:ascii="Times New Roman" w:hAnsi="Times New Roman" w:cs="Times New Roman"/>
          <w:snapToGrid w:val="0"/>
          <w:kern w:val="0"/>
        </w:rPr>
      </w:pPr>
    </w:p>
    <w:p>
      <w:pPr>
        <w:autoSpaceDE w:val="0"/>
        <w:autoSpaceDN w:val="0"/>
        <w:adjustRightInd w:val="0"/>
        <w:snapToGrid w:val="0"/>
        <w:spacing w:line="360" w:lineRule="auto"/>
        <w:jc w:val="center"/>
        <w:outlineLvl w:val="1"/>
        <w:rPr>
          <w:rFonts w:ascii="Times New Roman" w:hAnsi="Times New Roman" w:cs="Times New Roman"/>
          <w:b/>
          <w:bCs/>
          <w:snapToGrid w:val="0"/>
          <w:kern w:val="0"/>
          <w:sz w:val="36"/>
          <w:szCs w:val="36"/>
        </w:rPr>
      </w:pPr>
      <w:bookmarkStart w:id="95" w:name="_Toc525308274"/>
      <w:r>
        <w:rPr>
          <w:rFonts w:ascii="Times New Roman" w:hAnsi="Times New Roman" w:cs="Times New Roman"/>
          <w:b/>
          <w:bCs/>
          <w:snapToGrid w:val="0"/>
          <w:kern w:val="0"/>
          <w:sz w:val="36"/>
          <w:szCs w:val="36"/>
        </w:rPr>
        <w:t>二、报价文件</w:t>
      </w:r>
      <w:bookmarkEnd w:id="95"/>
    </w:p>
    <w:p>
      <w:pPr>
        <w:autoSpaceDE w:val="0"/>
        <w:autoSpaceDN w:val="0"/>
        <w:adjustRightInd w:val="0"/>
        <w:snapToGrid w:val="0"/>
        <w:spacing w:line="360" w:lineRule="auto"/>
        <w:rPr>
          <w:rFonts w:ascii="Times New Roman" w:hAnsi="Times New Roman" w:cs="Times New Roman"/>
          <w:b/>
          <w:bCs/>
          <w:snapToGrid w:val="0"/>
          <w:kern w:val="0"/>
          <w:szCs w:val="21"/>
        </w:rPr>
      </w:pPr>
      <w:r>
        <w:rPr>
          <w:rFonts w:ascii="Times New Roman" w:hAnsi="Times New Roman" w:cs="Times New Roman"/>
          <w:b/>
          <w:bCs/>
          <w:snapToGrid w:val="0"/>
          <w:kern w:val="0"/>
          <w:szCs w:val="21"/>
        </w:rPr>
        <w:t>2.1投标函</w:t>
      </w:r>
    </w:p>
    <w:p>
      <w:pPr>
        <w:pStyle w:val="25"/>
        <w:adjustRightInd w:val="0"/>
        <w:snapToGrid w:val="0"/>
        <w:spacing w:line="360" w:lineRule="auto"/>
        <w:jc w:val="center"/>
        <w:rPr>
          <w:rFonts w:ascii="Times New Roman" w:hAnsi="Times New Roman" w:eastAsia="宋体" w:cs="Times New Roman"/>
          <w:b/>
          <w:snapToGrid w:val="0"/>
          <w:kern w:val="0"/>
          <w:sz w:val="28"/>
          <w:szCs w:val="28"/>
        </w:rPr>
      </w:pPr>
      <w:r>
        <w:rPr>
          <w:rFonts w:ascii="Times New Roman" w:hAnsi="Times New Roman" w:eastAsia="宋体" w:cs="Times New Roman"/>
          <w:b/>
          <w:snapToGrid w:val="0"/>
          <w:kern w:val="0"/>
          <w:sz w:val="28"/>
          <w:szCs w:val="28"/>
        </w:rPr>
        <w:t>投标函</w:t>
      </w:r>
    </w:p>
    <w:p>
      <w:pPr>
        <w:pStyle w:val="25"/>
        <w:adjustRightInd w:val="0"/>
        <w:snapToGrid w:val="0"/>
        <w:spacing w:line="360" w:lineRule="auto"/>
        <w:rPr>
          <w:rFonts w:ascii="Times New Roman" w:hAnsi="Times New Roman" w:eastAsia="宋体" w:cs="Times New Roman"/>
          <w:snapToGrid w:val="0"/>
          <w:kern w:val="0"/>
          <w:u w:val="single"/>
        </w:rPr>
      </w:pPr>
      <w:r>
        <w:rPr>
          <w:rFonts w:ascii="Times New Roman" w:hAnsi="Times New Roman" w:eastAsia="宋体" w:cs="Times New Roman"/>
          <w:snapToGrid w:val="0"/>
          <w:kern w:val="0"/>
          <w:u w:val="single"/>
        </w:rPr>
        <w:t>杭州师范大学</w:t>
      </w:r>
      <w:r>
        <w:rPr>
          <w:rFonts w:ascii="Times New Roman" w:hAnsi="Times New Roman" w:eastAsia="宋体" w:cs="Times New Roman"/>
          <w:snapToGrid w:val="0"/>
          <w:kern w:val="0"/>
        </w:rPr>
        <w:t>：</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(投标人全称)授权(全权代表姓名)______________</w:t>
      </w:r>
    </w:p>
    <w:p>
      <w:pPr>
        <w:pStyle w:val="25"/>
        <w:adjustRightInd w:val="0"/>
        <w:snapToGrid w:val="0"/>
        <w:spacing w:line="360" w:lineRule="auto"/>
        <w:rPr>
          <w:rFonts w:ascii="Times New Roman" w:hAnsi="Times New Roman" w:eastAsia="宋体" w:cs="Times New Roman"/>
          <w:snapToGrid w:val="0"/>
          <w:kern w:val="0"/>
        </w:rPr>
      </w:pPr>
      <w:r>
        <w:rPr>
          <w:rFonts w:ascii="Times New Roman" w:hAnsi="Times New Roman" w:eastAsia="宋体" w:cs="Times New Roman"/>
          <w:snapToGrid w:val="0"/>
          <w:kern w:val="0"/>
        </w:rPr>
        <w:t>(职务、职称)为全权代表，参加贵方组织的</w:t>
      </w:r>
      <w:r>
        <w:rPr>
          <w:rFonts w:ascii="Times New Roman" w:hAnsi="Times New Roman" w:eastAsia="宋体" w:cs="Times New Roman"/>
          <w:snapToGrid w:val="0"/>
          <w:kern w:val="0"/>
          <w:u w:val="single"/>
        </w:rPr>
        <w:t xml:space="preserve">杭州师范大学材化学院仪器设备采购项目（三） </w:t>
      </w:r>
      <w:r>
        <w:rPr>
          <w:rFonts w:ascii="Times New Roman" w:hAnsi="Times New Roman" w:eastAsia="宋体" w:cs="Times New Roman"/>
          <w:snapToGrid w:val="0"/>
          <w:kern w:val="0"/>
        </w:rPr>
        <w:t xml:space="preserve"> (招标编号：HZNU- 2019      )的有关活动，并对此项目进行投标。为此：</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1、我方同意在投标人编制和提交采购响应文件须知规定的开标日期起遵守本投标书中的承诺且在投标有效期满之前均具有约束力。</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2、我方承诺已经具备《中华人民共和国政府采购法》中规定的参加政府采购活动的供应商应当具备的条件：</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(1)具有独立承担民事责任的能力；</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(2)遵守国家法律、行政法规，具有良好的信誉和商业道德；</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(3)具有履行合同的能力和良好的履行合同记录；</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(4)良好的资金、财务状况；</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(5)产品及生产所需装备符合中国政府规定的相应技术标准和环保标准；</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(6)没有违反政府采购法规、政策的记录；</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(7)没有发生重大经济纠纷和走私犯罪记录。</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3、提供编制和提交采购响应文件须知规定的全部投标文件，包括投标文件正本</w:t>
      </w:r>
      <w:r>
        <w:rPr>
          <w:rFonts w:ascii="Times New Roman" w:hAnsi="Times New Roman" w:eastAsia="宋体" w:cs="Times New Roman"/>
          <w:snapToGrid w:val="0"/>
          <w:kern w:val="0"/>
          <w:u w:val="single"/>
        </w:rPr>
        <w:t>1</w:t>
      </w:r>
      <w:r>
        <w:rPr>
          <w:rFonts w:ascii="Times New Roman" w:hAnsi="Times New Roman" w:eastAsia="宋体" w:cs="Times New Roman"/>
          <w:snapToGrid w:val="0"/>
          <w:kern w:val="0"/>
        </w:rPr>
        <w:t>份，副本</w:t>
      </w:r>
      <w:r>
        <w:rPr>
          <w:rFonts w:ascii="Times New Roman" w:hAnsi="Times New Roman" w:eastAsia="宋体" w:cs="Times New Roman"/>
          <w:snapToGrid w:val="0"/>
          <w:kern w:val="0"/>
          <w:u w:val="single"/>
        </w:rPr>
        <w:t>5</w:t>
      </w:r>
      <w:r>
        <w:rPr>
          <w:rFonts w:ascii="Times New Roman" w:hAnsi="Times New Roman" w:eastAsia="宋体" w:cs="Times New Roman"/>
          <w:snapToGrid w:val="0"/>
          <w:kern w:val="0"/>
        </w:rPr>
        <w:t>份，电子文档</w:t>
      </w:r>
      <w:r>
        <w:rPr>
          <w:rFonts w:ascii="Times New Roman" w:hAnsi="Times New Roman" w:eastAsia="宋体" w:cs="Times New Roman"/>
          <w:snapToGrid w:val="0"/>
          <w:kern w:val="0"/>
          <w:u w:val="single"/>
        </w:rPr>
        <w:t>1</w:t>
      </w:r>
      <w:r>
        <w:rPr>
          <w:rFonts w:ascii="Times New Roman" w:hAnsi="Times New Roman" w:eastAsia="宋体" w:cs="Times New Roman"/>
          <w:snapToGrid w:val="0"/>
          <w:kern w:val="0"/>
        </w:rPr>
        <w:t>份。具体内容为：</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(1)投标(开标)一览表及投标报价明细清单；</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(2)投标技术文件和商务文件；</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(3)编制和提交采购响应文件须知要求投标人提交的全部文件；</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(4)按招标文件要求提供和交付的货物和服务的投标报价详见投标(开标)一览表；</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(5)保证忠实地执行双方所签订的合同，并承担合同规定的责任和义务；</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(6)保证遵守招标文件中的其他有关规定。</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4、我方完全理解贵方不一定要接受最低价的投标。</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5、我方愿意向贵方提供任何与该项投标有关的数据、情况和技术资料。若贵方需要，我方愿意提供我方作出的一切承诺的证明材料。</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6、我方已详细审核全部招标文件，包括招标文件修改书(如果有)、参考资料及有关附件，确认无误。</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7、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a)提供虚假材料谋取中标、成交的；</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b)采取不正当手段诋毁、排挤其他供应商的；</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c)与采购人、其它供应商或者采购代理机构恶意串通的；</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d)向采购人、采购代理机构行贿或者提供其他不正当利益的；</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e)在招标采购过程中与采购人进行协商谈判的；</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f)拒绝有关部门监督检查或提供虚假情况的。</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供应商有前款第a)至e)项情形之一的，中标、成交无效。</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法定代表人（签字或盖章）：</w:t>
      </w:r>
      <w:r>
        <w:rPr>
          <w:rFonts w:ascii="Times New Roman" w:hAnsi="Times New Roman" w:eastAsia="宋体" w:cs="Times New Roman"/>
          <w:snapToGrid w:val="0"/>
          <w:kern w:val="0"/>
        </w:rPr>
        <w:tab/>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授权委托人（签字）：</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投标人（盖公章）：</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联系人：联系电话</w:t>
      </w:r>
      <w:r>
        <w:rPr>
          <w:rFonts w:ascii="Times New Roman" w:hAnsi="Times New Roman" w:eastAsia="宋体" w:cs="Times New Roman"/>
          <w:snapToGrid w:val="0"/>
          <w:kern w:val="0"/>
          <w:u w:val="single"/>
        </w:rPr>
        <w:t>：</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联系地址：</w:t>
      </w:r>
    </w:p>
    <w:p>
      <w:pPr>
        <w:pStyle w:val="25"/>
        <w:adjustRightInd w:val="0"/>
        <w:snapToGrid w:val="0"/>
        <w:spacing w:line="360" w:lineRule="auto"/>
        <w:ind w:firstLine="420" w:firstLineChars="200"/>
        <w:rPr>
          <w:rFonts w:ascii="Times New Roman" w:hAnsi="Times New Roman" w:eastAsia="宋体" w:cs="Times New Roman"/>
          <w:snapToGrid w:val="0"/>
          <w:kern w:val="0"/>
        </w:rPr>
      </w:pPr>
      <w:r>
        <w:rPr>
          <w:rFonts w:ascii="Times New Roman" w:hAnsi="Times New Roman" w:eastAsia="宋体" w:cs="Times New Roman"/>
          <w:snapToGrid w:val="0"/>
          <w:kern w:val="0"/>
        </w:rPr>
        <w:t>邮政编码：传真号码</w:t>
      </w:r>
      <w:r>
        <w:rPr>
          <w:rFonts w:ascii="Times New Roman" w:hAnsi="Times New Roman" w:eastAsia="宋体" w:cs="Times New Roman"/>
          <w:snapToGrid w:val="0"/>
          <w:kern w:val="0"/>
          <w:u w:val="single"/>
        </w:rPr>
        <w:t>：</w:t>
      </w:r>
    </w:p>
    <w:p>
      <w:pPr>
        <w:pStyle w:val="25"/>
        <w:adjustRightInd w:val="0"/>
        <w:snapToGrid w:val="0"/>
        <w:spacing w:line="360" w:lineRule="auto"/>
        <w:jc w:val="center"/>
        <w:rPr>
          <w:rFonts w:ascii="Times New Roman" w:hAnsi="Times New Roman" w:eastAsia="宋体" w:cs="Times New Roman"/>
          <w:snapToGrid w:val="0"/>
          <w:kern w:val="0"/>
        </w:rPr>
      </w:pPr>
      <w:r>
        <w:rPr>
          <w:rFonts w:ascii="Times New Roman" w:hAnsi="Times New Roman" w:eastAsia="宋体" w:cs="Times New Roman"/>
          <w:snapToGrid w:val="0"/>
          <w:kern w:val="0"/>
        </w:rPr>
        <w:t xml:space="preserve">      日期：年</w:t>
      </w:r>
      <w:r>
        <w:rPr>
          <w:rFonts w:ascii="Times New Roman" w:hAnsi="Times New Roman" w:eastAsia="宋体" w:cs="Times New Roman"/>
          <w:snapToGrid w:val="0"/>
          <w:kern w:val="0"/>
          <w:u w:val="single"/>
        </w:rPr>
        <w:tab/>
      </w:r>
      <w:r>
        <w:rPr>
          <w:rFonts w:ascii="Times New Roman" w:hAnsi="Times New Roman" w:eastAsia="宋体" w:cs="Times New Roman"/>
          <w:snapToGrid w:val="0"/>
          <w:kern w:val="0"/>
        </w:rPr>
        <w:t>月日</w:t>
      </w:r>
    </w:p>
    <w:p>
      <w:pPr>
        <w:autoSpaceDE w:val="0"/>
        <w:autoSpaceDN w:val="0"/>
        <w:adjustRightInd w:val="0"/>
        <w:snapToGrid w:val="0"/>
        <w:spacing w:line="360" w:lineRule="auto"/>
        <w:rPr>
          <w:rFonts w:ascii="Times New Roman" w:hAnsi="Times New Roman" w:cs="Times New Roman"/>
          <w:b/>
          <w:bCs/>
          <w:snapToGrid w:val="0"/>
          <w:kern w:val="0"/>
          <w:szCs w:val="21"/>
        </w:rPr>
      </w:pPr>
      <w:bookmarkStart w:id="105" w:name="_GoBack"/>
      <w:bookmarkEnd w:id="105"/>
      <w:r>
        <w:rPr>
          <w:rFonts w:ascii="Times New Roman" w:hAnsi="Times New Roman" w:cs="Times New Roman"/>
          <w:bCs/>
          <w:snapToGrid w:val="0"/>
          <w:kern w:val="0"/>
          <w:szCs w:val="21"/>
        </w:rPr>
        <w:br w:type="page"/>
      </w:r>
      <w:r>
        <w:rPr>
          <w:rFonts w:ascii="Times New Roman" w:hAnsi="Times New Roman" w:cs="Times New Roman"/>
          <w:bCs/>
          <w:snapToGrid w:val="0"/>
          <w:kern w:val="0"/>
          <w:szCs w:val="21"/>
        </w:rPr>
        <w:t>2.2</w:t>
      </w:r>
      <w:r>
        <w:rPr>
          <w:rFonts w:ascii="Times New Roman" w:hAnsi="Times New Roman" w:cs="Times New Roman"/>
          <w:b/>
          <w:bCs/>
          <w:snapToGrid w:val="0"/>
          <w:kern w:val="0"/>
          <w:szCs w:val="21"/>
        </w:rPr>
        <w:t xml:space="preserve"> 开标一览表</w:t>
      </w:r>
    </w:p>
    <w:p>
      <w:pPr>
        <w:adjustRightInd w:val="0"/>
        <w:snapToGrid w:val="0"/>
        <w:spacing w:line="360" w:lineRule="auto"/>
        <w:jc w:val="center"/>
        <w:rPr>
          <w:rFonts w:ascii="Times New Roman" w:hAnsi="Times New Roman" w:cs="Times New Roman"/>
          <w:b/>
          <w:snapToGrid w:val="0"/>
          <w:kern w:val="0"/>
          <w:sz w:val="32"/>
          <w:szCs w:val="32"/>
        </w:rPr>
      </w:pPr>
      <w:r>
        <w:rPr>
          <w:rFonts w:ascii="Times New Roman" w:hAnsi="Times New Roman" w:cs="Times New Roman"/>
          <w:b/>
          <w:snapToGrid w:val="0"/>
          <w:kern w:val="0"/>
          <w:sz w:val="32"/>
          <w:szCs w:val="32"/>
        </w:rPr>
        <w:t>开标一览表</w:t>
      </w:r>
    </w:p>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 xml:space="preserve">项目名称：                                 项目编号：      标项： </w:t>
      </w:r>
    </w:p>
    <w:tbl>
      <w:tblPr>
        <w:tblStyle w:val="4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6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2"/>
            <w:vAlign w:val="center"/>
          </w:tcPr>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投标总价（人民币）元，大写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56" w:type="dxa"/>
            <w:vAlign w:val="center"/>
          </w:tcPr>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工期（日历天）</w:t>
            </w:r>
          </w:p>
        </w:tc>
        <w:tc>
          <w:tcPr>
            <w:tcW w:w="6266" w:type="dxa"/>
            <w:vAlign w:val="center"/>
          </w:tcPr>
          <w:p>
            <w:pPr>
              <w:adjustRightInd w:val="0"/>
              <w:snapToGrid w:val="0"/>
              <w:spacing w:line="360" w:lineRule="auto"/>
              <w:jc w:val="center"/>
              <w:rPr>
                <w:rFonts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256" w:type="dxa"/>
            <w:vAlign w:val="center"/>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质 保 期</w:t>
            </w:r>
          </w:p>
        </w:tc>
        <w:tc>
          <w:tcPr>
            <w:tcW w:w="6266" w:type="dxa"/>
            <w:vAlign w:val="center"/>
          </w:tcPr>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货物验收合格、移交之日起  个月</w:t>
            </w:r>
          </w:p>
        </w:tc>
      </w:tr>
    </w:tbl>
    <w:p>
      <w:pPr>
        <w:adjustRightInd w:val="0"/>
        <w:snapToGrid w:val="0"/>
        <w:spacing w:line="360" w:lineRule="auto"/>
        <w:jc w:val="left"/>
        <w:rPr>
          <w:rFonts w:ascii="Times New Roman" w:hAnsi="Times New Roman" w:cs="Times New Roman"/>
          <w:snapToGrid w:val="0"/>
          <w:kern w:val="0"/>
          <w:szCs w:val="21"/>
        </w:rPr>
      </w:pPr>
    </w:p>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注：1．“报价方式”以一次报清，完成本项目所需的所有费用必须包含在投标总价中，如以后已实施而未列入报价的费用将被视为投标人优惠，采购人均不予支付。</w:t>
      </w:r>
    </w:p>
    <w:p>
      <w:pPr>
        <w:adjustRightInd w:val="0"/>
        <w:snapToGrid w:val="0"/>
        <w:spacing w:line="360" w:lineRule="auto"/>
        <w:rPr>
          <w:rFonts w:ascii="Times New Roman" w:hAnsi="Times New Roman" w:cs="Times New Roman"/>
          <w:snapToGrid w:val="0"/>
          <w:kern w:val="0"/>
          <w:szCs w:val="21"/>
        </w:rPr>
      </w:pPr>
    </w:p>
    <w:p>
      <w:pPr>
        <w:adjustRightInd w:val="0"/>
        <w:snapToGrid w:val="0"/>
        <w:spacing w:line="360" w:lineRule="auto"/>
        <w:ind w:firstLine="4515" w:firstLineChars="2150"/>
        <w:rPr>
          <w:rFonts w:ascii="Times New Roman" w:hAnsi="Times New Roman" w:cs="Times New Roman"/>
          <w:snapToGrid w:val="0"/>
          <w:kern w:val="0"/>
          <w:szCs w:val="21"/>
        </w:rPr>
      </w:pPr>
    </w:p>
    <w:p>
      <w:pPr>
        <w:adjustRightInd w:val="0"/>
        <w:snapToGrid w:val="0"/>
        <w:spacing w:line="360" w:lineRule="auto"/>
        <w:ind w:firstLine="4515" w:firstLineChars="2150"/>
        <w:rPr>
          <w:rFonts w:ascii="Times New Roman" w:hAnsi="Times New Roman" w:cs="Times New Roman"/>
          <w:snapToGrid w:val="0"/>
          <w:kern w:val="0"/>
          <w:szCs w:val="21"/>
        </w:rPr>
      </w:pPr>
      <w:r>
        <w:rPr>
          <w:rFonts w:ascii="Times New Roman" w:hAnsi="Times New Roman" w:cs="Times New Roman"/>
          <w:snapToGrid w:val="0"/>
          <w:kern w:val="0"/>
          <w:szCs w:val="21"/>
        </w:rPr>
        <w:t>投标人(盖公章)</w:t>
      </w:r>
    </w:p>
    <w:p>
      <w:pPr>
        <w:adjustRightInd w:val="0"/>
        <w:snapToGrid w:val="0"/>
        <w:spacing w:line="360" w:lineRule="auto"/>
        <w:ind w:firstLine="4515" w:firstLineChars="2150"/>
        <w:rPr>
          <w:rFonts w:ascii="Times New Roman" w:hAnsi="Times New Roman" w:cs="Times New Roman"/>
          <w:snapToGrid w:val="0"/>
          <w:kern w:val="0"/>
          <w:szCs w:val="21"/>
        </w:rPr>
      </w:pPr>
      <w:r>
        <w:rPr>
          <w:rFonts w:ascii="Times New Roman" w:hAnsi="Times New Roman" w:cs="Times New Roman"/>
          <w:snapToGrid w:val="0"/>
          <w:kern w:val="0"/>
          <w:szCs w:val="21"/>
        </w:rPr>
        <w:t>法定代表人或授权代表(签字或盖章)</w:t>
      </w:r>
    </w:p>
    <w:p>
      <w:pPr>
        <w:pStyle w:val="25"/>
        <w:adjustRightInd w:val="0"/>
        <w:snapToGrid w:val="0"/>
        <w:spacing w:line="360" w:lineRule="auto"/>
        <w:ind w:firstLine="4515" w:firstLineChars="2150"/>
        <w:rPr>
          <w:rFonts w:ascii="Times New Roman" w:hAnsi="Times New Roman" w:eastAsia="宋体" w:cs="Times New Roman"/>
          <w:snapToGrid w:val="0"/>
          <w:kern w:val="0"/>
        </w:rPr>
      </w:pPr>
      <w:r>
        <w:rPr>
          <w:rFonts w:ascii="Times New Roman" w:hAnsi="Times New Roman" w:eastAsia="宋体" w:cs="Times New Roman"/>
          <w:snapToGrid w:val="0"/>
          <w:kern w:val="0"/>
        </w:rPr>
        <w:t>日期：</w:t>
      </w:r>
    </w:p>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snapToGrid w:val="0"/>
          <w:kern w:val="0"/>
        </w:rPr>
        <w:br w:type="page"/>
      </w:r>
      <w:r>
        <w:rPr>
          <w:rFonts w:ascii="Times New Roman" w:hAnsi="Times New Roman" w:cs="Times New Roman"/>
          <w:b/>
          <w:snapToGrid w:val="0"/>
          <w:kern w:val="0"/>
          <w:szCs w:val="21"/>
        </w:rPr>
        <w:t>2.3报价相关表格</w:t>
      </w:r>
    </w:p>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 xml:space="preserve">2.3.1 </w:t>
      </w:r>
    </w:p>
    <w:p>
      <w:pPr>
        <w:adjustRightInd w:val="0"/>
        <w:snapToGrid w:val="0"/>
        <w:spacing w:line="360" w:lineRule="auto"/>
        <w:jc w:val="center"/>
        <w:rPr>
          <w:rFonts w:ascii="Times New Roman" w:hAnsi="Times New Roman" w:cs="Times New Roman"/>
          <w:b/>
          <w:snapToGrid w:val="0"/>
          <w:kern w:val="0"/>
          <w:sz w:val="24"/>
        </w:rPr>
      </w:pPr>
      <w:r>
        <w:rPr>
          <w:rFonts w:ascii="Times New Roman" w:hAnsi="Times New Roman" w:cs="Times New Roman"/>
          <w:b/>
          <w:snapToGrid w:val="0"/>
          <w:kern w:val="0"/>
          <w:sz w:val="24"/>
        </w:rPr>
        <w:t>投标报价汇总表</w:t>
      </w:r>
    </w:p>
    <w:p>
      <w:pPr>
        <w:pStyle w:val="25"/>
        <w:adjustRightInd w:val="0"/>
        <w:snapToGrid w:val="0"/>
        <w:spacing w:line="360" w:lineRule="auto"/>
        <w:rPr>
          <w:rFonts w:ascii="Times New Roman" w:hAnsi="Times New Roman" w:eastAsia="宋体" w:cs="Times New Roman"/>
          <w:snapToGrid w:val="0"/>
          <w:kern w:val="0"/>
          <w:sz w:val="24"/>
        </w:rPr>
      </w:pPr>
    </w:p>
    <w:p>
      <w:pPr>
        <w:adjustRightInd w:val="0"/>
        <w:snapToGrid w:val="0"/>
        <w:spacing w:line="360" w:lineRule="auto"/>
        <w:rPr>
          <w:rFonts w:ascii="Times New Roman" w:hAnsi="Times New Roman" w:cs="Times New Roman"/>
          <w:snapToGrid w:val="0"/>
          <w:kern w:val="0"/>
        </w:rPr>
      </w:pPr>
      <w:r>
        <w:rPr>
          <w:rFonts w:ascii="Times New Roman" w:hAnsi="Times New Roman" w:cs="Times New Roman"/>
          <w:snapToGrid w:val="0"/>
          <w:kern w:val="0"/>
        </w:rPr>
        <w:t xml:space="preserve">项目名称：                                       项目编号：    </w:t>
      </w:r>
    </w:p>
    <w:p>
      <w:pPr>
        <w:adjustRightInd w:val="0"/>
        <w:snapToGrid w:val="0"/>
        <w:spacing w:line="360" w:lineRule="auto"/>
        <w:rPr>
          <w:rFonts w:ascii="Times New Roman" w:hAnsi="Times New Roman" w:cs="Times New Roman"/>
          <w:snapToGrid w:val="0"/>
          <w:kern w:val="0"/>
        </w:rPr>
      </w:pPr>
    </w:p>
    <w:p>
      <w:pPr>
        <w:adjustRightInd w:val="0"/>
        <w:snapToGrid w:val="0"/>
        <w:spacing w:line="360" w:lineRule="auto"/>
        <w:jc w:val="right"/>
        <w:rPr>
          <w:rFonts w:ascii="Times New Roman" w:hAnsi="Times New Roman" w:cs="Times New Roman"/>
          <w:snapToGrid w:val="0"/>
          <w:kern w:val="0"/>
          <w:szCs w:val="20"/>
        </w:rPr>
      </w:pPr>
      <w:r>
        <w:rPr>
          <w:rFonts w:ascii="Times New Roman" w:hAnsi="Times New Roman" w:cs="Times New Roman"/>
          <w:snapToGrid w:val="0"/>
          <w:kern w:val="0"/>
          <w:szCs w:val="20"/>
        </w:rPr>
        <w:t xml:space="preserve"> 元人民币</w:t>
      </w:r>
    </w:p>
    <w:tbl>
      <w:tblPr>
        <w:tblStyle w:val="45"/>
        <w:tblW w:w="9646" w:type="dxa"/>
        <w:jc w:val="center"/>
        <w:tblLayout w:type="fixed"/>
        <w:tblCellMar>
          <w:top w:w="0" w:type="dxa"/>
          <w:left w:w="108" w:type="dxa"/>
          <w:bottom w:w="0" w:type="dxa"/>
          <w:right w:w="108" w:type="dxa"/>
        </w:tblCellMar>
      </w:tblPr>
      <w:tblGrid>
        <w:gridCol w:w="720"/>
        <w:gridCol w:w="1800"/>
        <w:gridCol w:w="987"/>
        <w:gridCol w:w="920"/>
        <w:gridCol w:w="709"/>
        <w:gridCol w:w="1071"/>
        <w:gridCol w:w="720"/>
        <w:gridCol w:w="864"/>
        <w:gridCol w:w="927"/>
        <w:gridCol w:w="928"/>
      </w:tblGrid>
      <w:tr>
        <w:tblPrEx>
          <w:tblCellMar>
            <w:top w:w="0" w:type="dxa"/>
            <w:left w:w="108" w:type="dxa"/>
            <w:bottom w:w="0" w:type="dxa"/>
            <w:right w:w="108" w:type="dxa"/>
          </w:tblCellMar>
        </w:tblPrEx>
        <w:trPr>
          <w:trHeight w:val="1072"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r>
              <w:rPr>
                <w:rFonts w:ascii="Times New Roman" w:hAnsi="Times New Roman" w:cs="Times New Roman"/>
                <w:snapToGrid w:val="0"/>
                <w:kern w:val="0"/>
                <w:sz w:val="24"/>
              </w:rPr>
              <w:t>序号</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r>
              <w:rPr>
                <w:rFonts w:ascii="Times New Roman" w:hAnsi="Times New Roman" w:cs="Times New Roman"/>
                <w:snapToGrid w:val="0"/>
                <w:kern w:val="0"/>
                <w:sz w:val="24"/>
              </w:rPr>
              <w:t>设备材料名称</w:t>
            </w:r>
          </w:p>
        </w:tc>
        <w:tc>
          <w:tcPr>
            <w:tcW w:w="9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r>
              <w:rPr>
                <w:rFonts w:ascii="Times New Roman" w:hAnsi="Times New Roman" w:cs="Times New Roman"/>
                <w:snapToGrid w:val="0"/>
                <w:kern w:val="0"/>
                <w:sz w:val="24"/>
              </w:rPr>
              <w:t>品牌</w:t>
            </w:r>
          </w:p>
        </w:tc>
        <w:tc>
          <w:tcPr>
            <w:tcW w:w="9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r>
              <w:rPr>
                <w:rFonts w:ascii="Times New Roman" w:hAnsi="Times New Roman" w:cs="Times New Roman"/>
                <w:snapToGrid w:val="0"/>
                <w:kern w:val="0"/>
                <w:sz w:val="24"/>
              </w:rPr>
              <w:t>型号规格</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r>
              <w:rPr>
                <w:rFonts w:ascii="Times New Roman" w:hAnsi="Times New Roman" w:cs="Times New Roman"/>
                <w:snapToGrid w:val="0"/>
                <w:kern w:val="0"/>
                <w:sz w:val="24"/>
              </w:rPr>
              <w:t>产地</w:t>
            </w:r>
          </w:p>
        </w:tc>
        <w:tc>
          <w:tcPr>
            <w:tcW w:w="10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r>
              <w:rPr>
                <w:rFonts w:ascii="Times New Roman" w:hAnsi="Times New Roman" w:cs="Times New Roman"/>
                <w:snapToGrid w:val="0"/>
                <w:kern w:val="0"/>
                <w:sz w:val="24"/>
              </w:rPr>
              <w:t>质保期</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r>
              <w:rPr>
                <w:rFonts w:ascii="Times New Roman" w:hAnsi="Times New Roman" w:cs="Times New Roman"/>
                <w:snapToGrid w:val="0"/>
                <w:kern w:val="0"/>
                <w:sz w:val="24"/>
              </w:rPr>
              <w:t>单位</w:t>
            </w:r>
          </w:p>
        </w:tc>
        <w:tc>
          <w:tcPr>
            <w:tcW w:w="8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r>
              <w:rPr>
                <w:rFonts w:ascii="Times New Roman" w:hAnsi="Times New Roman" w:cs="Times New Roman"/>
                <w:snapToGrid w:val="0"/>
                <w:kern w:val="0"/>
                <w:sz w:val="24"/>
              </w:rPr>
              <w:t>数量</w:t>
            </w:r>
          </w:p>
        </w:tc>
        <w:tc>
          <w:tcPr>
            <w:tcW w:w="9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r>
              <w:rPr>
                <w:rFonts w:ascii="Times New Roman" w:hAnsi="Times New Roman" w:cs="Times New Roman"/>
                <w:snapToGrid w:val="0"/>
                <w:kern w:val="0"/>
                <w:sz w:val="24"/>
              </w:rPr>
              <w:t>单价</w:t>
            </w:r>
          </w:p>
        </w:tc>
        <w:tc>
          <w:tcPr>
            <w:tcW w:w="9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r>
              <w:rPr>
                <w:rFonts w:ascii="Times New Roman" w:hAnsi="Times New Roman" w:cs="Times New Roman"/>
                <w:snapToGrid w:val="0"/>
                <w:kern w:val="0"/>
                <w:sz w:val="24"/>
              </w:rPr>
              <w:t>合价</w:t>
            </w:r>
          </w:p>
        </w:tc>
      </w:tr>
      <w:tr>
        <w:tblPrEx>
          <w:tblCellMar>
            <w:top w:w="0" w:type="dxa"/>
            <w:left w:w="108" w:type="dxa"/>
            <w:bottom w:w="0" w:type="dxa"/>
            <w:right w:w="108" w:type="dxa"/>
          </w:tblCellMar>
        </w:tblPrEx>
        <w:trPr>
          <w:trHeight w:val="540"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9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9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10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8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9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9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r>
      <w:tr>
        <w:tblPrEx>
          <w:tblCellMar>
            <w:top w:w="0" w:type="dxa"/>
            <w:left w:w="108" w:type="dxa"/>
            <w:bottom w:w="0" w:type="dxa"/>
            <w:right w:w="108" w:type="dxa"/>
          </w:tblCellMar>
        </w:tblPrEx>
        <w:trPr>
          <w:trHeight w:val="540"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9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9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10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8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9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9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r>
      <w:tr>
        <w:tblPrEx>
          <w:tblCellMar>
            <w:top w:w="0" w:type="dxa"/>
            <w:left w:w="108" w:type="dxa"/>
            <w:bottom w:w="0" w:type="dxa"/>
            <w:right w:w="108" w:type="dxa"/>
          </w:tblCellMar>
        </w:tblPrEx>
        <w:trPr>
          <w:trHeight w:val="540"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9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9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10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8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9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9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r>
      <w:tr>
        <w:tblPrEx>
          <w:tblCellMar>
            <w:top w:w="0" w:type="dxa"/>
            <w:left w:w="108" w:type="dxa"/>
            <w:bottom w:w="0" w:type="dxa"/>
            <w:right w:w="108" w:type="dxa"/>
          </w:tblCellMar>
        </w:tblPrEx>
        <w:trPr>
          <w:trHeight w:val="540"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9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9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10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8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9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9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r>
      <w:tr>
        <w:tblPrEx>
          <w:tblCellMar>
            <w:top w:w="0" w:type="dxa"/>
            <w:left w:w="108" w:type="dxa"/>
            <w:bottom w:w="0" w:type="dxa"/>
            <w:right w:w="108" w:type="dxa"/>
          </w:tblCellMar>
        </w:tblPrEx>
        <w:trPr>
          <w:trHeight w:val="540"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9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9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10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8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9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9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r>
      <w:tr>
        <w:tblPrEx>
          <w:tblCellMar>
            <w:top w:w="0" w:type="dxa"/>
            <w:left w:w="108" w:type="dxa"/>
            <w:bottom w:w="0" w:type="dxa"/>
            <w:right w:w="108" w:type="dxa"/>
          </w:tblCellMar>
        </w:tblPrEx>
        <w:trPr>
          <w:trHeight w:val="540"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9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9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10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8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9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c>
          <w:tcPr>
            <w:tcW w:w="9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r>
      <w:tr>
        <w:tblPrEx>
          <w:tblCellMar>
            <w:top w:w="0" w:type="dxa"/>
            <w:left w:w="108" w:type="dxa"/>
            <w:bottom w:w="0" w:type="dxa"/>
            <w:right w:w="108" w:type="dxa"/>
          </w:tblCellMar>
        </w:tblPrEx>
        <w:trPr>
          <w:trHeight w:val="540"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rPr>
            </w:pPr>
          </w:p>
        </w:tc>
        <w:tc>
          <w:tcPr>
            <w:tcW w:w="7998" w:type="dxa"/>
            <w:gridSpan w:val="8"/>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r>
              <w:rPr>
                <w:rFonts w:ascii="Times New Roman" w:hAnsi="Times New Roman" w:cs="Times New Roman"/>
                <w:snapToGrid w:val="0"/>
                <w:kern w:val="0"/>
              </w:rPr>
              <w:t>投标总报价（人民币大写）： ________________________元</w:t>
            </w:r>
          </w:p>
        </w:tc>
        <w:tc>
          <w:tcPr>
            <w:tcW w:w="9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imes New Roman" w:hAnsi="Times New Roman" w:cs="Times New Roman"/>
                <w:snapToGrid w:val="0"/>
                <w:kern w:val="0"/>
                <w:sz w:val="24"/>
              </w:rPr>
            </w:pPr>
          </w:p>
        </w:tc>
      </w:tr>
    </w:tbl>
    <w:p>
      <w:pPr>
        <w:adjustRightInd w:val="0"/>
        <w:snapToGrid w:val="0"/>
        <w:spacing w:line="360" w:lineRule="auto"/>
        <w:rPr>
          <w:rFonts w:ascii="Times New Roman" w:hAnsi="Times New Roman" w:cs="Times New Roman"/>
          <w:snapToGrid w:val="0"/>
          <w:kern w:val="0"/>
        </w:rPr>
      </w:pPr>
      <w:r>
        <w:rPr>
          <w:rFonts w:ascii="Times New Roman" w:hAnsi="Times New Roman" w:cs="Times New Roman"/>
          <w:snapToGrid w:val="0"/>
          <w:kern w:val="0"/>
        </w:rPr>
        <w:t>注：1. 投标人根据实际情况填写</w:t>
      </w:r>
    </w:p>
    <w:p>
      <w:pPr>
        <w:adjustRightInd w:val="0"/>
        <w:snapToGrid w:val="0"/>
        <w:spacing w:line="360" w:lineRule="auto"/>
        <w:ind w:firstLine="420" w:firstLineChars="200"/>
        <w:rPr>
          <w:rFonts w:ascii="Times New Roman" w:hAnsi="Times New Roman" w:cs="Times New Roman"/>
          <w:snapToGrid w:val="0"/>
          <w:kern w:val="0"/>
        </w:rPr>
      </w:pPr>
      <w:r>
        <w:rPr>
          <w:rFonts w:ascii="Times New Roman" w:hAnsi="Times New Roman" w:cs="Times New Roman"/>
          <w:snapToGrid w:val="0"/>
          <w:kern w:val="0"/>
        </w:rPr>
        <w:t>2．各分项内容请另附表明确价格组成，格式参考1.3.2。</w:t>
      </w:r>
    </w:p>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b/>
          <w:kern w:val="0"/>
          <w:sz w:val="24"/>
          <w:lang w:val="zh-CN"/>
        </w:rPr>
        <w:t>特别提示：采购机构将对</w:t>
      </w:r>
      <w:r>
        <w:rPr>
          <w:rFonts w:ascii="Times New Roman" w:hAnsi="Times New Roman" w:cs="Times New Roman"/>
          <w:b/>
          <w:kern w:val="0"/>
          <w:sz w:val="24"/>
        </w:rPr>
        <w:t>项目名称和项目编号，中标供应商名称、地址和中标金额，主要中标标的的名称、规格型号、数量、单价、服务要求等</w:t>
      </w:r>
      <w:r>
        <w:rPr>
          <w:rFonts w:ascii="Times New Roman" w:hAnsi="Times New Roman" w:cs="Times New Roman"/>
          <w:b/>
          <w:kern w:val="0"/>
          <w:sz w:val="24"/>
          <w:lang w:val="zh-CN"/>
        </w:rPr>
        <w:t>予以公示。</w:t>
      </w:r>
    </w:p>
    <w:p>
      <w:pPr>
        <w:adjustRightInd w:val="0"/>
        <w:snapToGrid w:val="0"/>
        <w:spacing w:line="360" w:lineRule="auto"/>
        <w:ind w:firstLine="420" w:firstLineChars="200"/>
        <w:rPr>
          <w:rFonts w:ascii="Times New Roman" w:hAnsi="Times New Roman" w:cs="Times New Roman"/>
          <w:snapToGrid w:val="0"/>
          <w:kern w:val="0"/>
        </w:rPr>
      </w:pPr>
    </w:p>
    <w:p>
      <w:pPr>
        <w:adjustRightInd w:val="0"/>
        <w:snapToGrid w:val="0"/>
        <w:spacing w:line="360" w:lineRule="auto"/>
        <w:rPr>
          <w:rFonts w:ascii="Times New Roman" w:hAnsi="Times New Roman" w:cs="Times New Roman"/>
          <w:snapToGrid w:val="0"/>
          <w:kern w:val="0"/>
        </w:rPr>
      </w:pPr>
    </w:p>
    <w:p>
      <w:pPr>
        <w:adjustRightInd w:val="0"/>
        <w:snapToGrid w:val="0"/>
        <w:spacing w:line="360" w:lineRule="auto"/>
        <w:rPr>
          <w:rFonts w:ascii="Times New Roman" w:hAnsi="Times New Roman" w:cs="Times New Roman"/>
          <w:snapToGrid w:val="0"/>
          <w:kern w:val="0"/>
          <w:sz w:val="24"/>
        </w:rPr>
      </w:pPr>
    </w:p>
    <w:p>
      <w:pPr>
        <w:adjustRightInd w:val="0"/>
        <w:snapToGrid w:val="0"/>
        <w:spacing w:line="360" w:lineRule="auto"/>
        <w:ind w:firstLine="4158" w:firstLineChars="1980"/>
        <w:rPr>
          <w:rFonts w:ascii="Times New Roman" w:hAnsi="Times New Roman" w:cs="Times New Roman"/>
          <w:snapToGrid w:val="0"/>
          <w:kern w:val="0"/>
          <w:szCs w:val="21"/>
        </w:rPr>
      </w:pPr>
      <w:r>
        <w:rPr>
          <w:rFonts w:ascii="Times New Roman" w:hAnsi="Times New Roman" w:cs="Times New Roman"/>
          <w:snapToGrid w:val="0"/>
          <w:kern w:val="0"/>
          <w:szCs w:val="21"/>
        </w:rPr>
        <w:t>投标人(盖公章)</w:t>
      </w:r>
    </w:p>
    <w:p>
      <w:pPr>
        <w:adjustRightInd w:val="0"/>
        <w:snapToGrid w:val="0"/>
        <w:spacing w:line="360" w:lineRule="auto"/>
        <w:ind w:firstLine="4158" w:firstLineChars="1980"/>
        <w:rPr>
          <w:rFonts w:ascii="Times New Roman" w:hAnsi="Times New Roman" w:cs="Times New Roman"/>
          <w:snapToGrid w:val="0"/>
          <w:kern w:val="0"/>
          <w:szCs w:val="21"/>
        </w:rPr>
      </w:pPr>
    </w:p>
    <w:p>
      <w:pPr>
        <w:adjustRightInd w:val="0"/>
        <w:snapToGrid w:val="0"/>
        <w:spacing w:line="360" w:lineRule="auto"/>
        <w:ind w:firstLine="4158" w:firstLineChars="1980"/>
        <w:rPr>
          <w:rFonts w:ascii="Times New Roman" w:hAnsi="Times New Roman" w:cs="Times New Roman"/>
          <w:snapToGrid w:val="0"/>
          <w:kern w:val="0"/>
          <w:szCs w:val="21"/>
        </w:rPr>
      </w:pPr>
      <w:r>
        <w:rPr>
          <w:rFonts w:ascii="Times New Roman" w:hAnsi="Times New Roman" w:cs="Times New Roman"/>
          <w:snapToGrid w:val="0"/>
          <w:kern w:val="0"/>
          <w:szCs w:val="21"/>
        </w:rPr>
        <w:t>法定代表人或授权代表(签字或盖章)</w:t>
      </w:r>
    </w:p>
    <w:p>
      <w:pPr>
        <w:adjustRightInd w:val="0"/>
        <w:snapToGrid w:val="0"/>
        <w:spacing w:line="360" w:lineRule="auto"/>
        <w:ind w:firstLine="4158" w:firstLineChars="1980"/>
        <w:rPr>
          <w:rFonts w:ascii="Times New Roman" w:hAnsi="Times New Roman" w:cs="Times New Roman"/>
          <w:snapToGrid w:val="0"/>
          <w:kern w:val="0"/>
          <w:szCs w:val="21"/>
        </w:rPr>
      </w:pPr>
    </w:p>
    <w:p>
      <w:pPr>
        <w:adjustRightInd w:val="0"/>
        <w:snapToGrid w:val="0"/>
        <w:spacing w:line="360" w:lineRule="auto"/>
        <w:ind w:firstLine="4200" w:firstLineChars="2000"/>
        <w:rPr>
          <w:rFonts w:ascii="Times New Roman" w:hAnsi="Times New Roman" w:cs="Times New Roman"/>
          <w:snapToGrid w:val="0"/>
          <w:kern w:val="0"/>
          <w:szCs w:val="21"/>
        </w:rPr>
      </w:pPr>
      <w:r>
        <w:rPr>
          <w:rFonts w:ascii="Times New Roman" w:hAnsi="Times New Roman" w:cs="Times New Roman"/>
          <w:snapToGrid w:val="0"/>
          <w:kern w:val="0"/>
          <w:szCs w:val="21"/>
        </w:rPr>
        <w:t>日  期：</w:t>
      </w:r>
    </w:p>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br w:type="page"/>
      </w:r>
      <w:r>
        <w:rPr>
          <w:rFonts w:ascii="Times New Roman" w:hAnsi="Times New Roman" w:cs="Times New Roman"/>
          <w:snapToGrid w:val="0"/>
          <w:kern w:val="0"/>
          <w:szCs w:val="21"/>
        </w:rPr>
        <w:t>2.3.2.</w:t>
      </w:r>
    </w:p>
    <w:p>
      <w:pPr>
        <w:adjustRightInd w:val="0"/>
        <w:snapToGrid w:val="0"/>
        <w:spacing w:line="360" w:lineRule="auto"/>
        <w:jc w:val="center"/>
        <w:rPr>
          <w:rFonts w:ascii="Times New Roman" w:hAnsi="Times New Roman" w:cs="Times New Roman"/>
          <w:b/>
          <w:snapToGrid w:val="0"/>
          <w:kern w:val="0"/>
          <w:sz w:val="32"/>
          <w:szCs w:val="20"/>
        </w:rPr>
      </w:pPr>
      <w:r>
        <w:rPr>
          <w:rFonts w:ascii="Times New Roman" w:hAnsi="Times New Roman" w:cs="Times New Roman"/>
          <w:b/>
          <w:snapToGrid w:val="0"/>
          <w:kern w:val="0"/>
          <w:sz w:val="32"/>
        </w:rPr>
        <w:t>配件及耗材报价清单</w:t>
      </w:r>
    </w:p>
    <w:p>
      <w:pPr>
        <w:tabs>
          <w:tab w:val="left" w:pos="10710"/>
        </w:tabs>
        <w:adjustRightInd w:val="0"/>
        <w:snapToGrid w:val="0"/>
        <w:spacing w:line="360" w:lineRule="auto"/>
        <w:ind w:firstLine="480"/>
        <w:rPr>
          <w:rFonts w:ascii="Times New Roman" w:hAnsi="Times New Roman" w:cs="Times New Roman"/>
          <w:snapToGrid w:val="0"/>
          <w:kern w:val="0"/>
          <w:sz w:val="24"/>
          <w:szCs w:val="20"/>
        </w:rPr>
      </w:pPr>
    </w:p>
    <w:p>
      <w:pPr>
        <w:adjustRightInd w:val="0"/>
        <w:snapToGrid w:val="0"/>
        <w:spacing w:line="360" w:lineRule="auto"/>
        <w:rPr>
          <w:rFonts w:ascii="Times New Roman" w:hAnsi="Times New Roman" w:cs="Times New Roman"/>
          <w:snapToGrid w:val="0"/>
          <w:kern w:val="0"/>
        </w:rPr>
      </w:pPr>
      <w:r>
        <w:rPr>
          <w:rFonts w:ascii="Times New Roman" w:hAnsi="Times New Roman" w:cs="Times New Roman"/>
          <w:snapToGrid w:val="0"/>
          <w:kern w:val="0"/>
        </w:rPr>
        <w:t xml:space="preserve">项目名称：                                       项目编号：    </w:t>
      </w:r>
    </w:p>
    <w:p>
      <w:pPr>
        <w:adjustRightInd w:val="0"/>
        <w:snapToGrid w:val="0"/>
        <w:spacing w:line="360" w:lineRule="auto"/>
        <w:rPr>
          <w:rFonts w:ascii="Times New Roman" w:hAnsi="Times New Roman" w:cs="Times New Roman"/>
          <w:snapToGrid w:val="0"/>
          <w:kern w:val="0"/>
        </w:rPr>
      </w:pPr>
    </w:p>
    <w:p>
      <w:pPr>
        <w:adjustRightInd w:val="0"/>
        <w:snapToGrid w:val="0"/>
        <w:spacing w:line="360" w:lineRule="auto"/>
        <w:jc w:val="right"/>
        <w:rPr>
          <w:rFonts w:ascii="Times New Roman" w:hAnsi="Times New Roman" w:cs="Times New Roman"/>
          <w:snapToGrid w:val="0"/>
          <w:kern w:val="0"/>
          <w:szCs w:val="20"/>
        </w:rPr>
      </w:pPr>
      <w:r>
        <w:rPr>
          <w:rFonts w:ascii="Times New Roman" w:hAnsi="Times New Roman" w:cs="Times New Roman"/>
          <w:snapToGrid w:val="0"/>
          <w:kern w:val="0"/>
          <w:szCs w:val="20"/>
        </w:rPr>
        <w:t xml:space="preserve"> 元人民币</w:t>
      </w:r>
    </w:p>
    <w:tbl>
      <w:tblPr>
        <w:tblStyle w:val="45"/>
        <w:tblW w:w="894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5"/>
        <w:gridCol w:w="1665"/>
        <w:gridCol w:w="1440"/>
        <w:gridCol w:w="1200"/>
        <w:gridCol w:w="780"/>
        <w:gridCol w:w="1320"/>
        <w:gridCol w:w="900"/>
        <w:gridCol w:w="9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35" w:type="dxa"/>
            <w:vAlign w:val="center"/>
          </w:tcPr>
          <w:p>
            <w:pPr>
              <w:adjustRightInd w:val="0"/>
              <w:snapToGrid w:val="0"/>
              <w:spacing w:line="360" w:lineRule="auto"/>
              <w:jc w:val="center"/>
              <w:rPr>
                <w:rFonts w:ascii="Times New Roman" w:hAnsi="Times New Roman" w:cs="Times New Roman"/>
                <w:snapToGrid w:val="0"/>
                <w:kern w:val="0"/>
                <w:sz w:val="24"/>
                <w:szCs w:val="20"/>
              </w:rPr>
            </w:pPr>
            <w:r>
              <w:rPr>
                <w:rFonts w:ascii="Times New Roman" w:hAnsi="Times New Roman" w:cs="Times New Roman"/>
                <w:snapToGrid w:val="0"/>
                <w:kern w:val="0"/>
                <w:sz w:val="24"/>
              </w:rPr>
              <w:t>序号</w:t>
            </w:r>
          </w:p>
        </w:tc>
        <w:tc>
          <w:tcPr>
            <w:tcW w:w="1665" w:type="dxa"/>
            <w:vAlign w:val="center"/>
          </w:tcPr>
          <w:p>
            <w:pPr>
              <w:adjustRightInd w:val="0"/>
              <w:snapToGrid w:val="0"/>
              <w:spacing w:line="360" w:lineRule="auto"/>
              <w:jc w:val="center"/>
              <w:rPr>
                <w:rFonts w:ascii="Times New Roman" w:hAnsi="Times New Roman" w:cs="Times New Roman"/>
                <w:snapToGrid w:val="0"/>
                <w:kern w:val="0"/>
                <w:sz w:val="24"/>
                <w:szCs w:val="20"/>
              </w:rPr>
            </w:pPr>
            <w:r>
              <w:rPr>
                <w:rFonts w:ascii="Times New Roman" w:hAnsi="Times New Roman" w:cs="Times New Roman"/>
                <w:snapToGrid w:val="0"/>
                <w:kern w:val="0"/>
                <w:sz w:val="24"/>
              </w:rPr>
              <w:t>名称</w:t>
            </w:r>
          </w:p>
        </w:tc>
        <w:tc>
          <w:tcPr>
            <w:tcW w:w="1440" w:type="dxa"/>
            <w:vAlign w:val="center"/>
          </w:tcPr>
          <w:p>
            <w:pPr>
              <w:pStyle w:val="211"/>
              <w:snapToGrid w:val="0"/>
              <w:spacing w:line="360" w:lineRule="auto"/>
              <w:rPr>
                <w:rFonts w:hint="default" w:ascii="Times New Roman" w:hAnsi="Times New Roman"/>
                <w:snapToGrid w:val="0"/>
                <w:kern w:val="0"/>
              </w:rPr>
            </w:pPr>
            <w:r>
              <w:rPr>
                <w:rFonts w:hint="default" w:ascii="Times New Roman" w:hAnsi="Times New Roman"/>
                <w:snapToGrid w:val="0"/>
                <w:kern w:val="0"/>
              </w:rPr>
              <w:t>型号规格</w:t>
            </w:r>
          </w:p>
        </w:tc>
        <w:tc>
          <w:tcPr>
            <w:tcW w:w="1200" w:type="dxa"/>
            <w:vAlign w:val="center"/>
          </w:tcPr>
          <w:p>
            <w:pPr>
              <w:adjustRightInd w:val="0"/>
              <w:snapToGrid w:val="0"/>
              <w:spacing w:line="360" w:lineRule="auto"/>
              <w:jc w:val="center"/>
              <w:rPr>
                <w:rFonts w:ascii="Times New Roman" w:hAnsi="Times New Roman" w:cs="Times New Roman"/>
                <w:snapToGrid w:val="0"/>
                <w:kern w:val="0"/>
                <w:sz w:val="24"/>
                <w:szCs w:val="20"/>
              </w:rPr>
            </w:pPr>
            <w:r>
              <w:rPr>
                <w:rFonts w:ascii="Times New Roman" w:hAnsi="Times New Roman" w:cs="Times New Roman"/>
                <w:snapToGrid w:val="0"/>
                <w:kern w:val="0"/>
                <w:sz w:val="24"/>
              </w:rPr>
              <w:t>单位</w:t>
            </w:r>
          </w:p>
        </w:tc>
        <w:tc>
          <w:tcPr>
            <w:tcW w:w="780" w:type="dxa"/>
            <w:vAlign w:val="center"/>
          </w:tcPr>
          <w:p>
            <w:pPr>
              <w:adjustRightInd w:val="0"/>
              <w:snapToGrid w:val="0"/>
              <w:spacing w:line="360" w:lineRule="auto"/>
              <w:jc w:val="center"/>
              <w:rPr>
                <w:rFonts w:ascii="Times New Roman" w:hAnsi="Times New Roman" w:cs="Times New Roman"/>
                <w:snapToGrid w:val="0"/>
                <w:kern w:val="0"/>
                <w:sz w:val="24"/>
                <w:szCs w:val="20"/>
              </w:rPr>
            </w:pPr>
            <w:r>
              <w:rPr>
                <w:rFonts w:ascii="Times New Roman" w:hAnsi="Times New Roman" w:cs="Times New Roman"/>
                <w:snapToGrid w:val="0"/>
                <w:kern w:val="0"/>
                <w:sz w:val="24"/>
              </w:rPr>
              <w:t>数量</w:t>
            </w:r>
          </w:p>
        </w:tc>
        <w:tc>
          <w:tcPr>
            <w:tcW w:w="1320" w:type="dxa"/>
            <w:vAlign w:val="center"/>
          </w:tcPr>
          <w:p>
            <w:pPr>
              <w:adjustRightInd w:val="0"/>
              <w:snapToGrid w:val="0"/>
              <w:spacing w:line="360" w:lineRule="auto"/>
              <w:jc w:val="center"/>
              <w:rPr>
                <w:rFonts w:ascii="Times New Roman" w:hAnsi="Times New Roman" w:cs="Times New Roman"/>
                <w:snapToGrid w:val="0"/>
                <w:kern w:val="0"/>
                <w:sz w:val="24"/>
                <w:szCs w:val="20"/>
              </w:rPr>
            </w:pPr>
            <w:r>
              <w:rPr>
                <w:rFonts w:ascii="Times New Roman" w:hAnsi="Times New Roman" w:cs="Times New Roman"/>
                <w:snapToGrid w:val="0"/>
                <w:kern w:val="0"/>
                <w:sz w:val="24"/>
              </w:rPr>
              <w:t>单价</w:t>
            </w:r>
          </w:p>
          <w:p>
            <w:pPr>
              <w:pStyle w:val="211"/>
              <w:snapToGrid w:val="0"/>
              <w:spacing w:line="360" w:lineRule="auto"/>
              <w:rPr>
                <w:rFonts w:hint="default" w:ascii="Times New Roman" w:hAnsi="Times New Roman"/>
                <w:snapToGrid w:val="0"/>
                <w:kern w:val="0"/>
              </w:rPr>
            </w:pPr>
            <w:r>
              <w:rPr>
                <w:rFonts w:hint="default" w:ascii="Times New Roman" w:hAnsi="Times New Roman"/>
                <w:snapToGrid w:val="0"/>
                <w:kern w:val="0"/>
              </w:rPr>
              <w:t>（元）</w:t>
            </w:r>
          </w:p>
        </w:tc>
        <w:tc>
          <w:tcPr>
            <w:tcW w:w="900" w:type="dxa"/>
            <w:vAlign w:val="center"/>
          </w:tcPr>
          <w:p>
            <w:pPr>
              <w:adjustRightInd w:val="0"/>
              <w:snapToGrid w:val="0"/>
              <w:spacing w:line="360" w:lineRule="auto"/>
              <w:jc w:val="center"/>
              <w:rPr>
                <w:rFonts w:ascii="Times New Roman" w:hAnsi="Times New Roman" w:cs="Times New Roman"/>
                <w:snapToGrid w:val="0"/>
                <w:kern w:val="0"/>
                <w:sz w:val="24"/>
                <w:szCs w:val="20"/>
              </w:rPr>
            </w:pPr>
            <w:r>
              <w:rPr>
                <w:rFonts w:ascii="Times New Roman" w:hAnsi="Times New Roman" w:cs="Times New Roman"/>
                <w:snapToGrid w:val="0"/>
                <w:kern w:val="0"/>
                <w:sz w:val="24"/>
              </w:rPr>
              <w:t>生产厂家</w:t>
            </w:r>
          </w:p>
        </w:tc>
        <w:tc>
          <w:tcPr>
            <w:tcW w:w="900" w:type="dxa"/>
            <w:vAlign w:val="center"/>
          </w:tcPr>
          <w:p>
            <w:pPr>
              <w:adjustRightInd w:val="0"/>
              <w:snapToGrid w:val="0"/>
              <w:spacing w:line="360" w:lineRule="auto"/>
              <w:jc w:val="center"/>
              <w:rPr>
                <w:rFonts w:ascii="Times New Roman" w:hAnsi="Times New Roman" w:cs="Times New Roman"/>
                <w:snapToGrid w:val="0"/>
                <w:kern w:val="0"/>
                <w:sz w:val="24"/>
                <w:szCs w:val="20"/>
              </w:rPr>
            </w:pPr>
            <w:r>
              <w:rPr>
                <w:rFonts w:ascii="Times New Roman" w:hAnsi="Times New Roman" w:cs="Times New Roman"/>
                <w:snapToGrid w:val="0"/>
                <w:kern w:val="0"/>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35" w:type="dxa"/>
            <w:vAlign w:val="center"/>
          </w:tcPr>
          <w:p>
            <w:pPr>
              <w:adjustRightInd w:val="0"/>
              <w:snapToGrid w:val="0"/>
              <w:spacing w:line="360" w:lineRule="auto"/>
              <w:rPr>
                <w:rFonts w:ascii="Times New Roman" w:hAnsi="Times New Roman" w:cs="Times New Roman"/>
                <w:snapToGrid w:val="0"/>
                <w:kern w:val="0"/>
                <w:sz w:val="24"/>
                <w:szCs w:val="20"/>
              </w:rPr>
            </w:pPr>
          </w:p>
        </w:tc>
        <w:tc>
          <w:tcPr>
            <w:tcW w:w="1665" w:type="dxa"/>
            <w:vAlign w:val="center"/>
          </w:tcPr>
          <w:p>
            <w:pPr>
              <w:adjustRightInd w:val="0"/>
              <w:snapToGrid w:val="0"/>
              <w:spacing w:line="360" w:lineRule="auto"/>
              <w:rPr>
                <w:rFonts w:ascii="Times New Roman" w:hAnsi="Times New Roman" w:cs="Times New Roman"/>
                <w:snapToGrid w:val="0"/>
                <w:kern w:val="0"/>
                <w:sz w:val="24"/>
                <w:szCs w:val="20"/>
              </w:rPr>
            </w:pPr>
          </w:p>
        </w:tc>
        <w:tc>
          <w:tcPr>
            <w:tcW w:w="1440" w:type="dxa"/>
            <w:vAlign w:val="center"/>
          </w:tcPr>
          <w:p>
            <w:pPr>
              <w:adjustRightInd w:val="0"/>
              <w:snapToGrid w:val="0"/>
              <w:spacing w:line="360" w:lineRule="auto"/>
              <w:rPr>
                <w:rFonts w:ascii="Times New Roman" w:hAnsi="Times New Roman" w:cs="Times New Roman"/>
                <w:snapToGrid w:val="0"/>
                <w:kern w:val="0"/>
                <w:sz w:val="24"/>
                <w:szCs w:val="20"/>
              </w:rPr>
            </w:pPr>
          </w:p>
        </w:tc>
        <w:tc>
          <w:tcPr>
            <w:tcW w:w="1200" w:type="dxa"/>
            <w:vAlign w:val="center"/>
          </w:tcPr>
          <w:p>
            <w:pPr>
              <w:adjustRightInd w:val="0"/>
              <w:snapToGrid w:val="0"/>
              <w:spacing w:line="360" w:lineRule="auto"/>
              <w:jc w:val="center"/>
              <w:rPr>
                <w:rFonts w:ascii="Times New Roman" w:hAnsi="Times New Roman" w:cs="Times New Roman"/>
                <w:snapToGrid w:val="0"/>
                <w:kern w:val="0"/>
                <w:sz w:val="24"/>
                <w:szCs w:val="20"/>
              </w:rPr>
            </w:pPr>
          </w:p>
        </w:tc>
        <w:tc>
          <w:tcPr>
            <w:tcW w:w="780" w:type="dxa"/>
            <w:vAlign w:val="center"/>
          </w:tcPr>
          <w:p>
            <w:pPr>
              <w:adjustRightInd w:val="0"/>
              <w:snapToGrid w:val="0"/>
              <w:spacing w:line="360" w:lineRule="auto"/>
              <w:jc w:val="center"/>
              <w:rPr>
                <w:rFonts w:ascii="Times New Roman" w:hAnsi="Times New Roman" w:cs="Times New Roman"/>
                <w:snapToGrid w:val="0"/>
                <w:kern w:val="0"/>
                <w:sz w:val="24"/>
                <w:szCs w:val="20"/>
              </w:rPr>
            </w:pPr>
          </w:p>
        </w:tc>
        <w:tc>
          <w:tcPr>
            <w:tcW w:w="1320" w:type="dxa"/>
            <w:vAlign w:val="center"/>
          </w:tcPr>
          <w:p>
            <w:pPr>
              <w:pStyle w:val="31"/>
              <w:pBdr>
                <w:bottom w:val="none" w:color="auto" w:sz="0" w:space="0"/>
              </w:pBdr>
              <w:tabs>
                <w:tab w:val="left" w:pos="420"/>
              </w:tabs>
              <w:snapToGrid w:val="0"/>
              <w:spacing w:line="360" w:lineRule="auto"/>
              <w:rPr>
                <w:rFonts w:ascii="Times New Roman" w:hAnsi="Times New Roman" w:cs="Times New Roman"/>
                <w:snapToGrid w:val="0"/>
                <w:kern w:val="0"/>
                <w:sz w:val="24"/>
              </w:rPr>
            </w:pPr>
          </w:p>
        </w:tc>
        <w:tc>
          <w:tcPr>
            <w:tcW w:w="900" w:type="dxa"/>
            <w:vAlign w:val="center"/>
          </w:tcPr>
          <w:p>
            <w:pPr>
              <w:adjustRightInd w:val="0"/>
              <w:snapToGrid w:val="0"/>
              <w:spacing w:line="360" w:lineRule="auto"/>
              <w:rPr>
                <w:rFonts w:ascii="Times New Roman" w:hAnsi="Times New Roman" w:cs="Times New Roman"/>
                <w:snapToGrid w:val="0"/>
                <w:kern w:val="0"/>
                <w:sz w:val="24"/>
                <w:szCs w:val="20"/>
              </w:rPr>
            </w:pPr>
          </w:p>
        </w:tc>
        <w:tc>
          <w:tcPr>
            <w:tcW w:w="900" w:type="dxa"/>
            <w:vAlign w:val="center"/>
          </w:tcPr>
          <w:p>
            <w:pPr>
              <w:adjustRightInd w:val="0"/>
              <w:snapToGrid w:val="0"/>
              <w:spacing w:line="360" w:lineRule="auto"/>
              <w:rPr>
                <w:rFonts w:ascii="Times New Roman" w:hAnsi="Times New Roman" w:cs="Times New Roman"/>
                <w:snapToGrid w:val="0"/>
                <w:kern w:val="0"/>
                <w:sz w:val="24"/>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35" w:type="dxa"/>
            <w:vAlign w:val="center"/>
          </w:tcPr>
          <w:p>
            <w:pPr>
              <w:adjustRightInd w:val="0"/>
              <w:snapToGrid w:val="0"/>
              <w:spacing w:line="360" w:lineRule="auto"/>
              <w:rPr>
                <w:rFonts w:ascii="Times New Roman" w:hAnsi="Times New Roman" w:cs="Times New Roman"/>
                <w:snapToGrid w:val="0"/>
                <w:kern w:val="0"/>
                <w:sz w:val="24"/>
                <w:szCs w:val="20"/>
              </w:rPr>
            </w:pPr>
          </w:p>
        </w:tc>
        <w:tc>
          <w:tcPr>
            <w:tcW w:w="1665" w:type="dxa"/>
            <w:vAlign w:val="center"/>
          </w:tcPr>
          <w:p>
            <w:pPr>
              <w:adjustRightInd w:val="0"/>
              <w:snapToGrid w:val="0"/>
              <w:spacing w:line="360" w:lineRule="auto"/>
              <w:rPr>
                <w:rFonts w:ascii="Times New Roman" w:hAnsi="Times New Roman" w:cs="Times New Roman"/>
                <w:snapToGrid w:val="0"/>
                <w:kern w:val="0"/>
                <w:sz w:val="24"/>
                <w:szCs w:val="20"/>
              </w:rPr>
            </w:pPr>
          </w:p>
        </w:tc>
        <w:tc>
          <w:tcPr>
            <w:tcW w:w="1440" w:type="dxa"/>
            <w:vAlign w:val="center"/>
          </w:tcPr>
          <w:p>
            <w:pPr>
              <w:adjustRightInd w:val="0"/>
              <w:snapToGrid w:val="0"/>
              <w:spacing w:line="360" w:lineRule="auto"/>
              <w:rPr>
                <w:rFonts w:ascii="Times New Roman" w:hAnsi="Times New Roman" w:cs="Times New Roman"/>
                <w:snapToGrid w:val="0"/>
                <w:kern w:val="0"/>
                <w:sz w:val="24"/>
                <w:szCs w:val="20"/>
              </w:rPr>
            </w:pPr>
          </w:p>
        </w:tc>
        <w:tc>
          <w:tcPr>
            <w:tcW w:w="1200" w:type="dxa"/>
            <w:vAlign w:val="center"/>
          </w:tcPr>
          <w:p>
            <w:pPr>
              <w:adjustRightInd w:val="0"/>
              <w:snapToGrid w:val="0"/>
              <w:spacing w:line="360" w:lineRule="auto"/>
              <w:jc w:val="center"/>
              <w:rPr>
                <w:rFonts w:ascii="Times New Roman" w:hAnsi="Times New Roman" w:cs="Times New Roman"/>
                <w:snapToGrid w:val="0"/>
                <w:kern w:val="0"/>
                <w:sz w:val="24"/>
                <w:szCs w:val="20"/>
              </w:rPr>
            </w:pPr>
          </w:p>
        </w:tc>
        <w:tc>
          <w:tcPr>
            <w:tcW w:w="780" w:type="dxa"/>
            <w:vAlign w:val="center"/>
          </w:tcPr>
          <w:p>
            <w:pPr>
              <w:adjustRightInd w:val="0"/>
              <w:snapToGrid w:val="0"/>
              <w:spacing w:line="360" w:lineRule="auto"/>
              <w:jc w:val="center"/>
              <w:rPr>
                <w:rFonts w:ascii="Times New Roman" w:hAnsi="Times New Roman" w:cs="Times New Roman"/>
                <w:snapToGrid w:val="0"/>
                <w:kern w:val="0"/>
                <w:sz w:val="24"/>
                <w:szCs w:val="20"/>
              </w:rPr>
            </w:pPr>
          </w:p>
        </w:tc>
        <w:tc>
          <w:tcPr>
            <w:tcW w:w="1320" w:type="dxa"/>
            <w:vAlign w:val="center"/>
          </w:tcPr>
          <w:p>
            <w:pPr>
              <w:adjustRightInd w:val="0"/>
              <w:snapToGrid w:val="0"/>
              <w:spacing w:line="360" w:lineRule="auto"/>
              <w:jc w:val="center"/>
              <w:rPr>
                <w:rFonts w:ascii="Times New Roman" w:hAnsi="Times New Roman" w:cs="Times New Roman"/>
                <w:snapToGrid w:val="0"/>
                <w:kern w:val="0"/>
                <w:sz w:val="24"/>
                <w:szCs w:val="20"/>
              </w:rPr>
            </w:pPr>
          </w:p>
        </w:tc>
        <w:tc>
          <w:tcPr>
            <w:tcW w:w="900" w:type="dxa"/>
            <w:vAlign w:val="center"/>
          </w:tcPr>
          <w:p>
            <w:pPr>
              <w:adjustRightInd w:val="0"/>
              <w:snapToGrid w:val="0"/>
              <w:spacing w:line="360" w:lineRule="auto"/>
              <w:rPr>
                <w:rFonts w:ascii="Times New Roman" w:hAnsi="Times New Roman" w:cs="Times New Roman"/>
                <w:snapToGrid w:val="0"/>
                <w:kern w:val="0"/>
                <w:sz w:val="24"/>
                <w:szCs w:val="20"/>
              </w:rPr>
            </w:pPr>
          </w:p>
        </w:tc>
        <w:tc>
          <w:tcPr>
            <w:tcW w:w="900" w:type="dxa"/>
            <w:vAlign w:val="center"/>
          </w:tcPr>
          <w:p>
            <w:pPr>
              <w:adjustRightInd w:val="0"/>
              <w:snapToGrid w:val="0"/>
              <w:spacing w:line="360" w:lineRule="auto"/>
              <w:rPr>
                <w:rFonts w:ascii="Times New Roman" w:hAnsi="Times New Roman" w:cs="Times New Roman"/>
                <w:snapToGrid w:val="0"/>
                <w:kern w:val="0"/>
                <w:sz w:val="24"/>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35" w:type="dxa"/>
            <w:vAlign w:val="center"/>
          </w:tcPr>
          <w:p>
            <w:pPr>
              <w:adjustRightInd w:val="0"/>
              <w:snapToGrid w:val="0"/>
              <w:spacing w:line="360" w:lineRule="auto"/>
              <w:rPr>
                <w:rFonts w:ascii="Times New Roman" w:hAnsi="Times New Roman" w:cs="Times New Roman"/>
                <w:snapToGrid w:val="0"/>
                <w:kern w:val="0"/>
                <w:sz w:val="24"/>
                <w:szCs w:val="20"/>
              </w:rPr>
            </w:pPr>
          </w:p>
        </w:tc>
        <w:tc>
          <w:tcPr>
            <w:tcW w:w="1665" w:type="dxa"/>
            <w:vAlign w:val="center"/>
          </w:tcPr>
          <w:p>
            <w:pPr>
              <w:adjustRightInd w:val="0"/>
              <w:snapToGrid w:val="0"/>
              <w:spacing w:line="360" w:lineRule="auto"/>
              <w:rPr>
                <w:rFonts w:ascii="Times New Roman" w:hAnsi="Times New Roman" w:cs="Times New Roman"/>
                <w:snapToGrid w:val="0"/>
                <w:kern w:val="0"/>
                <w:sz w:val="24"/>
                <w:szCs w:val="20"/>
              </w:rPr>
            </w:pPr>
          </w:p>
        </w:tc>
        <w:tc>
          <w:tcPr>
            <w:tcW w:w="1440" w:type="dxa"/>
            <w:vAlign w:val="center"/>
          </w:tcPr>
          <w:p>
            <w:pPr>
              <w:adjustRightInd w:val="0"/>
              <w:snapToGrid w:val="0"/>
              <w:spacing w:line="360" w:lineRule="auto"/>
              <w:rPr>
                <w:rFonts w:ascii="Times New Roman" w:hAnsi="Times New Roman" w:cs="Times New Roman"/>
                <w:snapToGrid w:val="0"/>
                <w:kern w:val="0"/>
                <w:sz w:val="24"/>
                <w:szCs w:val="20"/>
              </w:rPr>
            </w:pPr>
          </w:p>
        </w:tc>
        <w:tc>
          <w:tcPr>
            <w:tcW w:w="1200" w:type="dxa"/>
            <w:vAlign w:val="center"/>
          </w:tcPr>
          <w:p>
            <w:pPr>
              <w:adjustRightInd w:val="0"/>
              <w:snapToGrid w:val="0"/>
              <w:spacing w:line="360" w:lineRule="auto"/>
              <w:jc w:val="center"/>
              <w:rPr>
                <w:rFonts w:ascii="Times New Roman" w:hAnsi="Times New Roman" w:cs="Times New Roman"/>
                <w:snapToGrid w:val="0"/>
                <w:kern w:val="0"/>
                <w:sz w:val="24"/>
                <w:szCs w:val="20"/>
              </w:rPr>
            </w:pPr>
          </w:p>
        </w:tc>
        <w:tc>
          <w:tcPr>
            <w:tcW w:w="780" w:type="dxa"/>
            <w:vAlign w:val="center"/>
          </w:tcPr>
          <w:p>
            <w:pPr>
              <w:adjustRightInd w:val="0"/>
              <w:snapToGrid w:val="0"/>
              <w:spacing w:line="360" w:lineRule="auto"/>
              <w:jc w:val="center"/>
              <w:rPr>
                <w:rFonts w:ascii="Times New Roman" w:hAnsi="Times New Roman" w:cs="Times New Roman"/>
                <w:snapToGrid w:val="0"/>
                <w:kern w:val="0"/>
                <w:sz w:val="24"/>
                <w:szCs w:val="20"/>
              </w:rPr>
            </w:pPr>
          </w:p>
        </w:tc>
        <w:tc>
          <w:tcPr>
            <w:tcW w:w="1320" w:type="dxa"/>
            <w:vAlign w:val="center"/>
          </w:tcPr>
          <w:p>
            <w:pPr>
              <w:adjustRightInd w:val="0"/>
              <w:snapToGrid w:val="0"/>
              <w:spacing w:line="360" w:lineRule="auto"/>
              <w:jc w:val="center"/>
              <w:rPr>
                <w:rFonts w:ascii="Times New Roman" w:hAnsi="Times New Roman" w:cs="Times New Roman"/>
                <w:snapToGrid w:val="0"/>
                <w:kern w:val="0"/>
                <w:sz w:val="24"/>
                <w:szCs w:val="20"/>
              </w:rPr>
            </w:pPr>
          </w:p>
        </w:tc>
        <w:tc>
          <w:tcPr>
            <w:tcW w:w="900" w:type="dxa"/>
            <w:vAlign w:val="center"/>
          </w:tcPr>
          <w:p>
            <w:pPr>
              <w:adjustRightInd w:val="0"/>
              <w:snapToGrid w:val="0"/>
              <w:spacing w:line="360" w:lineRule="auto"/>
              <w:rPr>
                <w:rFonts w:ascii="Times New Roman" w:hAnsi="Times New Roman" w:cs="Times New Roman"/>
                <w:snapToGrid w:val="0"/>
                <w:kern w:val="0"/>
                <w:sz w:val="24"/>
                <w:szCs w:val="20"/>
              </w:rPr>
            </w:pPr>
          </w:p>
        </w:tc>
        <w:tc>
          <w:tcPr>
            <w:tcW w:w="900" w:type="dxa"/>
            <w:vAlign w:val="center"/>
          </w:tcPr>
          <w:p>
            <w:pPr>
              <w:adjustRightInd w:val="0"/>
              <w:snapToGrid w:val="0"/>
              <w:spacing w:line="360" w:lineRule="auto"/>
              <w:rPr>
                <w:rFonts w:ascii="Times New Roman" w:hAnsi="Times New Roman" w:cs="Times New Roman"/>
                <w:snapToGrid w:val="0"/>
                <w:kern w:val="0"/>
                <w:sz w:val="24"/>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35" w:type="dxa"/>
            <w:vAlign w:val="center"/>
          </w:tcPr>
          <w:p>
            <w:pPr>
              <w:pStyle w:val="27"/>
              <w:adjustRightInd w:val="0"/>
              <w:snapToGrid w:val="0"/>
              <w:spacing w:line="360" w:lineRule="auto"/>
              <w:ind w:left="5250" w:leftChars="0"/>
              <w:rPr>
                <w:rFonts w:ascii="Times New Roman" w:hAnsi="Times New Roman" w:cs="Times New Roman"/>
                <w:snapToGrid w:val="0"/>
                <w:kern w:val="0"/>
                <w:szCs w:val="20"/>
              </w:rPr>
            </w:pPr>
          </w:p>
        </w:tc>
        <w:tc>
          <w:tcPr>
            <w:tcW w:w="1665" w:type="dxa"/>
            <w:vAlign w:val="center"/>
          </w:tcPr>
          <w:p>
            <w:pPr>
              <w:adjustRightInd w:val="0"/>
              <w:snapToGrid w:val="0"/>
              <w:spacing w:line="360" w:lineRule="auto"/>
              <w:rPr>
                <w:rFonts w:ascii="Times New Roman" w:hAnsi="Times New Roman" w:cs="Times New Roman"/>
                <w:snapToGrid w:val="0"/>
                <w:kern w:val="0"/>
                <w:sz w:val="24"/>
                <w:szCs w:val="20"/>
              </w:rPr>
            </w:pPr>
          </w:p>
        </w:tc>
        <w:tc>
          <w:tcPr>
            <w:tcW w:w="1440" w:type="dxa"/>
            <w:vAlign w:val="center"/>
          </w:tcPr>
          <w:p>
            <w:pPr>
              <w:adjustRightInd w:val="0"/>
              <w:snapToGrid w:val="0"/>
              <w:spacing w:line="360" w:lineRule="auto"/>
              <w:rPr>
                <w:rFonts w:ascii="Times New Roman" w:hAnsi="Times New Roman" w:cs="Times New Roman"/>
                <w:snapToGrid w:val="0"/>
                <w:kern w:val="0"/>
                <w:sz w:val="24"/>
                <w:szCs w:val="20"/>
              </w:rPr>
            </w:pPr>
          </w:p>
        </w:tc>
        <w:tc>
          <w:tcPr>
            <w:tcW w:w="1200" w:type="dxa"/>
            <w:vAlign w:val="center"/>
          </w:tcPr>
          <w:p>
            <w:pPr>
              <w:adjustRightInd w:val="0"/>
              <w:snapToGrid w:val="0"/>
              <w:spacing w:line="360" w:lineRule="auto"/>
              <w:jc w:val="center"/>
              <w:rPr>
                <w:rFonts w:ascii="Times New Roman" w:hAnsi="Times New Roman" w:cs="Times New Roman"/>
                <w:snapToGrid w:val="0"/>
                <w:kern w:val="0"/>
                <w:sz w:val="24"/>
                <w:szCs w:val="20"/>
              </w:rPr>
            </w:pPr>
          </w:p>
        </w:tc>
        <w:tc>
          <w:tcPr>
            <w:tcW w:w="780" w:type="dxa"/>
            <w:vAlign w:val="center"/>
          </w:tcPr>
          <w:p>
            <w:pPr>
              <w:adjustRightInd w:val="0"/>
              <w:snapToGrid w:val="0"/>
              <w:spacing w:line="360" w:lineRule="auto"/>
              <w:jc w:val="center"/>
              <w:rPr>
                <w:rFonts w:ascii="Times New Roman" w:hAnsi="Times New Roman" w:cs="Times New Roman"/>
                <w:snapToGrid w:val="0"/>
                <w:kern w:val="0"/>
                <w:sz w:val="24"/>
                <w:szCs w:val="20"/>
              </w:rPr>
            </w:pPr>
          </w:p>
        </w:tc>
        <w:tc>
          <w:tcPr>
            <w:tcW w:w="1320" w:type="dxa"/>
            <w:vAlign w:val="center"/>
          </w:tcPr>
          <w:p>
            <w:pPr>
              <w:adjustRightInd w:val="0"/>
              <w:snapToGrid w:val="0"/>
              <w:spacing w:line="360" w:lineRule="auto"/>
              <w:jc w:val="center"/>
              <w:rPr>
                <w:rFonts w:ascii="Times New Roman" w:hAnsi="Times New Roman" w:cs="Times New Roman"/>
                <w:snapToGrid w:val="0"/>
                <w:kern w:val="0"/>
                <w:sz w:val="24"/>
                <w:szCs w:val="20"/>
              </w:rPr>
            </w:pPr>
          </w:p>
        </w:tc>
        <w:tc>
          <w:tcPr>
            <w:tcW w:w="900" w:type="dxa"/>
            <w:vAlign w:val="center"/>
          </w:tcPr>
          <w:p>
            <w:pPr>
              <w:adjustRightInd w:val="0"/>
              <w:snapToGrid w:val="0"/>
              <w:spacing w:line="360" w:lineRule="auto"/>
              <w:rPr>
                <w:rFonts w:ascii="Times New Roman" w:hAnsi="Times New Roman" w:cs="Times New Roman"/>
                <w:snapToGrid w:val="0"/>
                <w:kern w:val="0"/>
                <w:sz w:val="24"/>
                <w:szCs w:val="20"/>
              </w:rPr>
            </w:pPr>
          </w:p>
        </w:tc>
        <w:tc>
          <w:tcPr>
            <w:tcW w:w="900" w:type="dxa"/>
            <w:vAlign w:val="center"/>
          </w:tcPr>
          <w:p>
            <w:pPr>
              <w:adjustRightInd w:val="0"/>
              <w:snapToGrid w:val="0"/>
              <w:spacing w:line="360" w:lineRule="auto"/>
              <w:rPr>
                <w:rFonts w:ascii="Times New Roman" w:hAnsi="Times New Roman" w:cs="Times New Roman"/>
                <w:snapToGrid w:val="0"/>
                <w:kern w:val="0"/>
                <w:sz w:val="24"/>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35" w:type="dxa"/>
            <w:vAlign w:val="center"/>
          </w:tcPr>
          <w:p>
            <w:pPr>
              <w:adjustRightInd w:val="0"/>
              <w:snapToGrid w:val="0"/>
              <w:spacing w:line="360" w:lineRule="auto"/>
              <w:rPr>
                <w:rFonts w:ascii="Times New Roman" w:hAnsi="Times New Roman" w:cs="Times New Roman"/>
                <w:snapToGrid w:val="0"/>
                <w:kern w:val="0"/>
                <w:sz w:val="24"/>
                <w:szCs w:val="20"/>
              </w:rPr>
            </w:pPr>
          </w:p>
        </w:tc>
        <w:tc>
          <w:tcPr>
            <w:tcW w:w="1665" w:type="dxa"/>
            <w:vAlign w:val="center"/>
          </w:tcPr>
          <w:p>
            <w:pPr>
              <w:adjustRightInd w:val="0"/>
              <w:snapToGrid w:val="0"/>
              <w:spacing w:line="360" w:lineRule="auto"/>
              <w:rPr>
                <w:rFonts w:ascii="Times New Roman" w:hAnsi="Times New Roman" w:cs="Times New Roman"/>
                <w:snapToGrid w:val="0"/>
                <w:kern w:val="0"/>
                <w:sz w:val="24"/>
                <w:szCs w:val="20"/>
              </w:rPr>
            </w:pPr>
          </w:p>
        </w:tc>
        <w:tc>
          <w:tcPr>
            <w:tcW w:w="1440" w:type="dxa"/>
            <w:vAlign w:val="center"/>
          </w:tcPr>
          <w:p>
            <w:pPr>
              <w:adjustRightInd w:val="0"/>
              <w:snapToGrid w:val="0"/>
              <w:spacing w:line="360" w:lineRule="auto"/>
              <w:rPr>
                <w:rFonts w:ascii="Times New Roman" w:hAnsi="Times New Roman" w:cs="Times New Roman"/>
                <w:snapToGrid w:val="0"/>
                <w:kern w:val="0"/>
                <w:sz w:val="24"/>
                <w:szCs w:val="20"/>
              </w:rPr>
            </w:pPr>
          </w:p>
        </w:tc>
        <w:tc>
          <w:tcPr>
            <w:tcW w:w="1200" w:type="dxa"/>
            <w:vAlign w:val="center"/>
          </w:tcPr>
          <w:p>
            <w:pPr>
              <w:adjustRightInd w:val="0"/>
              <w:snapToGrid w:val="0"/>
              <w:spacing w:line="360" w:lineRule="auto"/>
              <w:jc w:val="center"/>
              <w:rPr>
                <w:rFonts w:ascii="Times New Roman" w:hAnsi="Times New Roman" w:cs="Times New Roman"/>
                <w:snapToGrid w:val="0"/>
                <w:kern w:val="0"/>
                <w:sz w:val="24"/>
                <w:szCs w:val="20"/>
              </w:rPr>
            </w:pPr>
          </w:p>
        </w:tc>
        <w:tc>
          <w:tcPr>
            <w:tcW w:w="780" w:type="dxa"/>
            <w:vAlign w:val="center"/>
          </w:tcPr>
          <w:p>
            <w:pPr>
              <w:adjustRightInd w:val="0"/>
              <w:snapToGrid w:val="0"/>
              <w:spacing w:line="360" w:lineRule="auto"/>
              <w:jc w:val="center"/>
              <w:rPr>
                <w:rFonts w:ascii="Times New Roman" w:hAnsi="Times New Roman" w:cs="Times New Roman"/>
                <w:snapToGrid w:val="0"/>
                <w:kern w:val="0"/>
                <w:sz w:val="24"/>
                <w:szCs w:val="20"/>
              </w:rPr>
            </w:pPr>
          </w:p>
        </w:tc>
        <w:tc>
          <w:tcPr>
            <w:tcW w:w="1320" w:type="dxa"/>
            <w:vAlign w:val="center"/>
          </w:tcPr>
          <w:p>
            <w:pPr>
              <w:adjustRightInd w:val="0"/>
              <w:snapToGrid w:val="0"/>
              <w:spacing w:line="360" w:lineRule="auto"/>
              <w:jc w:val="center"/>
              <w:rPr>
                <w:rFonts w:ascii="Times New Roman" w:hAnsi="Times New Roman" w:cs="Times New Roman"/>
                <w:snapToGrid w:val="0"/>
                <w:kern w:val="0"/>
                <w:sz w:val="24"/>
                <w:szCs w:val="20"/>
              </w:rPr>
            </w:pPr>
          </w:p>
        </w:tc>
        <w:tc>
          <w:tcPr>
            <w:tcW w:w="900" w:type="dxa"/>
            <w:vAlign w:val="center"/>
          </w:tcPr>
          <w:p>
            <w:pPr>
              <w:adjustRightInd w:val="0"/>
              <w:snapToGrid w:val="0"/>
              <w:spacing w:line="360" w:lineRule="auto"/>
              <w:rPr>
                <w:rFonts w:ascii="Times New Roman" w:hAnsi="Times New Roman" w:cs="Times New Roman"/>
                <w:snapToGrid w:val="0"/>
                <w:kern w:val="0"/>
                <w:sz w:val="24"/>
                <w:szCs w:val="20"/>
              </w:rPr>
            </w:pPr>
          </w:p>
        </w:tc>
        <w:tc>
          <w:tcPr>
            <w:tcW w:w="900" w:type="dxa"/>
            <w:vAlign w:val="center"/>
          </w:tcPr>
          <w:p>
            <w:pPr>
              <w:adjustRightInd w:val="0"/>
              <w:snapToGrid w:val="0"/>
              <w:spacing w:line="360" w:lineRule="auto"/>
              <w:rPr>
                <w:rFonts w:ascii="Times New Roman" w:hAnsi="Times New Roman" w:cs="Times New Roman"/>
                <w:snapToGrid w:val="0"/>
                <w:kern w:val="0"/>
                <w:sz w:val="24"/>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35" w:type="dxa"/>
            <w:vAlign w:val="center"/>
          </w:tcPr>
          <w:p>
            <w:pPr>
              <w:adjustRightInd w:val="0"/>
              <w:snapToGrid w:val="0"/>
              <w:spacing w:line="360" w:lineRule="auto"/>
              <w:rPr>
                <w:rFonts w:ascii="Times New Roman" w:hAnsi="Times New Roman" w:cs="Times New Roman"/>
                <w:snapToGrid w:val="0"/>
                <w:kern w:val="0"/>
                <w:sz w:val="24"/>
                <w:szCs w:val="20"/>
              </w:rPr>
            </w:pPr>
          </w:p>
        </w:tc>
        <w:tc>
          <w:tcPr>
            <w:tcW w:w="1665" w:type="dxa"/>
            <w:vAlign w:val="center"/>
          </w:tcPr>
          <w:p>
            <w:pPr>
              <w:adjustRightInd w:val="0"/>
              <w:snapToGrid w:val="0"/>
              <w:spacing w:line="360" w:lineRule="auto"/>
              <w:rPr>
                <w:rFonts w:ascii="Times New Roman" w:hAnsi="Times New Roman" w:cs="Times New Roman"/>
                <w:snapToGrid w:val="0"/>
                <w:kern w:val="0"/>
                <w:sz w:val="24"/>
                <w:szCs w:val="20"/>
              </w:rPr>
            </w:pPr>
          </w:p>
        </w:tc>
        <w:tc>
          <w:tcPr>
            <w:tcW w:w="1440" w:type="dxa"/>
            <w:vAlign w:val="center"/>
          </w:tcPr>
          <w:p>
            <w:pPr>
              <w:adjustRightInd w:val="0"/>
              <w:snapToGrid w:val="0"/>
              <w:spacing w:line="360" w:lineRule="auto"/>
              <w:rPr>
                <w:rFonts w:ascii="Times New Roman" w:hAnsi="Times New Roman" w:cs="Times New Roman"/>
                <w:snapToGrid w:val="0"/>
                <w:kern w:val="0"/>
                <w:sz w:val="24"/>
                <w:szCs w:val="20"/>
              </w:rPr>
            </w:pPr>
          </w:p>
        </w:tc>
        <w:tc>
          <w:tcPr>
            <w:tcW w:w="1200" w:type="dxa"/>
            <w:vAlign w:val="center"/>
          </w:tcPr>
          <w:p>
            <w:pPr>
              <w:adjustRightInd w:val="0"/>
              <w:snapToGrid w:val="0"/>
              <w:spacing w:line="360" w:lineRule="auto"/>
              <w:jc w:val="center"/>
              <w:rPr>
                <w:rFonts w:ascii="Times New Roman" w:hAnsi="Times New Roman" w:cs="Times New Roman"/>
                <w:snapToGrid w:val="0"/>
                <w:kern w:val="0"/>
                <w:sz w:val="24"/>
                <w:szCs w:val="20"/>
              </w:rPr>
            </w:pPr>
          </w:p>
        </w:tc>
        <w:tc>
          <w:tcPr>
            <w:tcW w:w="780" w:type="dxa"/>
            <w:vAlign w:val="center"/>
          </w:tcPr>
          <w:p>
            <w:pPr>
              <w:adjustRightInd w:val="0"/>
              <w:snapToGrid w:val="0"/>
              <w:spacing w:line="360" w:lineRule="auto"/>
              <w:jc w:val="center"/>
              <w:rPr>
                <w:rFonts w:ascii="Times New Roman" w:hAnsi="Times New Roman" w:cs="Times New Roman"/>
                <w:snapToGrid w:val="0"/>
                <w:kern w:val="0"/>
                <w:sz w:val="24"/>
                <w:szCs w:val="20"/>
              </w:rPr>
            </w:pPr>
          </w:p>
        </w:tc>
        <w:tc>
          <w:tcPr>
            <w:tcW w:w="1320" w:type="dxa"/>
            <w:vAlign w:val="center"/>
          </w:tcPr>
          <w:p>
            <w:pPr>
              <w:adjustRightInd w:val="0"/>
              <w:snapToGrid w:val="0"/>
              <w:spacing w:line="360" w:lineRule="auto"/>
              <w:jc w:val="center"/>
              <w:rPr>
                <w:rFonts w:ascii="Times New Roman" w:hAnsi="Times New Roman" w:cs="Times New Roman"/>
                <w:snapToGrid w:val="0"/>
                <w:kern w:val="0"/>
                <w:sz w:val="24"/>
                <w:szCs w:val="20"/>
              </w:rPr>
            </w:pPr>
          </w:p>
        </w:tc>
        <w:tc>
          <w:tcPr>
            <w:tcW w:w="900" w:type="dxa"/>
            <w:vAlign w:val="center"/>
          </w:tcPr>
          <w:p>
            <w:pPr>
              <w:adjustRightInd w:val="0"/>
              <w:snapToGrid w:val="0"/>
              <w:spacing w:line="360" w:lineRule="auto"/>
              <w:rPr>
                <w:rFonts w:ascii="Times New Roman" w:hAnsi="Times New Roman" w:cs="Times New Roman"/>
                <w:snapToGrid w:val="0"/>
                <w:kern w:val="0"/>
                <w:sz w:val="24"/>
                <w:szCs w:val="20"/>
              </w:rPr>
            </w:pPr>
          </w:p>
        </w:tc>
        <w:tc>
          <w:tcPr>
            <w:tcW w:w="900" w:type="dxa"/>
            <w:vAlign w:val="center"/>
          </w:tcPr>
          <w:p>
            <w:pPr>
              <w:adjustRightInd w:val="0"/>
              <w:snapToGrid w:val="0"/>
              <w:spacing w:line="360" w:lineRule="auto"/>
              <w:rPr>
                <w:rFonts w:ascii="Times New Roman" w:hAnsi="Times New Roman" w:cs="Times New Roman"/>
                <w:snapToGrid w:val="0"/>
                <w:kern w:val="0"/>
                <w:sz w:val="24"/>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35" w:type="dxa"/>
            <w:vAlign w:val="center"/>
          </w:tcPr>
          <w:p>
            <w:pPr>
              <w:adjustRightInd w:val="0"/>
              <w:snapToGrid w:val="0"/>
              <w:spacing w:line="360" w:lineRule="auto"/>
              <w:rPr>
                <w:rFonts w:ascii="Times New Roman" w:hAnsi="Times New Roman" w:cs="Times New Roman"/>
                <w:snapToGrid w:val="0"/>
                <w:kern w:val="0"/>
                <w:sz w:val="24"/>
                <w:szCs w:val="20"/>
              </w:rPr>
            </w:pPr>
          </w:p>
        </w:tc>
        <w:tc>
          <w:tcPr>
            <w:tcW w:w="1665" w:type="dxa"/>
            <w:vAlign w:val="center"/>
          </w:tcPr>
          <w:p>
            <w:pPr>
              <w:adjustRightInd w:val="0"/>
              <w:snapToGrid w:val="0"/>
              <w:spacing w:line="360" w:lineRule="auto"/>
              <w:rPr>
                <w:rFonts w:ascii="Times New Roman" w:hAnsi="Times New Roman" w:cs="Times New Roman"/>
                <w:snapToGrid w:val="0"/>
                <w:kern w:val="0"/>
                <w:sz w:val="24"/>
                <w:szCs w:val="20"/>
              </w:rPr>
            </w:pPr>
          </w:p>
        </w:tc>
        <w:tc>
          <w:tcPr>
            <w:tcW w:w="1440" w:type="dxa"/>
            <w:vAlign w:val="center"/>
          </w:tcPr>
          <w:p>
            <w:pPr>
              <w:adjustRightInd w:val="0"/>
              <w:snapToGrid w:val="0"/>
              <w:spacing w:line="360" w:lineRule="auto"/>
              <w:rPr>
                <w:rFonts w:ascii="Times New Roman" w:hAnsi="Times New Roman" w:cs="Times New Roman"/>
                <w:snapToGrid w:val="0"/>
                <w:kern w:val="0"/>
                <w:sz w:val="24"/>
                <w:szCs w:val="20"/>
              </w:rPr>
            </w:pPr>
          </w:p>
        </w:tc>
        <w:tc>
          <w:tcPr>
            <w:tcW w:w="1200" w:type="dxa"/>
            <w:vAlign w:val="center"/>
          </w:tcPr>
          <w:p>
            <w:pPr>
              <w:adjustRightInd w:val="0"/>
              <w:snapToGrid w:val="0"/>
              <w:spacing w:line="360" w:lineRule="auto"/>
              <w:jc w:val="center"/>
              <w:rPr>
                <w:rFonts w:ascii="Times New Roman" w:hAnsi="Times New Roman" w:cs="Times New Roman"/>
                <w:snapToGrid w:val="0"/>
                <w:kern w:val="0"/>
                <w:sz w:val="24"/>
                <w:szCs w:val="20"/>
              </w:rPr>
            </w:pPr>
          </w:p>
        </w:tc>
        <w:tc>
          <w:tcPr>
            <w:tcW w:w="780" w:type="dxa"/>
            <w:vAlign w:val="center"/>
          </w:tcPr>
          <w:p>
            <w:pPr>
              <w:adjustRightInd w:val="0"/>
              <w:snapToGrid w:val="0"/>
              <w:spacing w:line="360" w:lineRule="auto"/>
              <w:jc w:val="center"/>
              <w:rPr>
                <w:rFonts w:ascii="Times New Roman" w:hAnsi="Times New Roman" w:cs="Times New Roman"/>
                <w:snapToGrid w:val="0"/>
                <w:kern w:val="0"/>
                <w:sz w:val="24"/>
                <w:szCs w:val="20"/>
              </w:rPr>
            </w:pPr>
          </w:p>
        </w:tc>
        <w:tc>
          <w:tcPr>
            <w:tcW w:w="1320" w:type="dxa"/>
            <w:vAlign w:val="center"/>
          </w:tcPr>
          <w:p>
            <w:pPr>
              <w:adjustRightInd w:val="0"/>
              <w:snapToGrid w:val="0"/>
              <w:spacing w:line="360" w:lineRule="auto"/>
              <w:jc w:val="center"/>
              <w:rPr>
                <w:rFonts w:ascii="Times New Roman" w:hAnsi="Times New Roman" w:cs="Times New Roman"/>
                <w:snapToGrid w:val="0"/>
                <w:kern w:val="0"/>
                <w:sz w:val="24"/>
                <w:szCs w:val="20"/>
              </w:rPr>
            </w:pPr>
          </w:p>
        </w:tc>
        <w:tc>
          <w:tcPr>
            <w:tcW w:w="900" w:type="dxa"/>
            <w:vAlign w:val="center"/>
          </w:tcPr>
          <w:p>
            <w:pPr>
              <w:adjustRightInd w:val="0"/>
              <w:snapToGrid w:val="0"/>
              <w:spacing w:line="360" w:lineRule="auto"/>
              <w:rPr>
                <w:rFonts w:ascii="Times New Roman" w:hAnsi="Times New Roman" w:cs="Times New Roman"/>
                <w:snapToGrid w:val="0"/>
                <w:kern w:val="0"/>
                <w:sz w:val="24"/>
                <w:szCs w:val="20"/>
              </w:rPr>
            </w:pPr>
          </w:p>
        </w:tc>
        <w:tc>
          <w:tcPr>
            <w:tcW w:w="900" w:type="dxa"/>
            <w:vAlign w:val="center"/>
          </w:tcPr>
          <w:p>
            <w:pPr>
              <w:adjustRightInd w:val="0"/>
              <w:snapToGrid w:val="0"/>
              <w:spacing w:line="360" w:lineRule="auto"/>
              <w:rPr>
                <w:rFonts w:ascii="Times New Roman" w:hAnsi="Times New Roman" w:cs="Times New Roman"/>
                <w:snapToGrid w:val="0"/>
                <w:kern w:val="0"/>
                <w:sz w:val="24"/>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35" w:type="dxa"/>
            <w:vAlign w:val="center"/>
          </w:tcPr>
          <w:p>
            <w:pPr>
              <w:adjustRightInd w:val="0"/>
              <w:snapToGrid w:val="0"/>
              <w:spacing w:line="360" w:lineRule="auto"/>
              <w:rPr>
                <w:rFonts w:ascii="Times New Roman" w:hAnsi="Times New Roman" w:cs="Times New Roman"/>
                <w:snapToGrid w:val="0"/>
                <w:kern w:val="0"/>
                <w:sz w:val="24"/>
                <w:szCs w:val="20"/>
              </w:rPr>
            </w:pPr>
          </w:p>
        </w:tc>
        <w:tc>
          <w:tcPr>
            <w:tcW w:w="1665" w:type="dxa"/>
            <w:vAlign w:val="center"/>
          </w:tcPr>
          <w:p>
            <w:pPr>
              <w:adjustRightInd w:val="0"/>
              <w:snapToGrid w:val="0"/>
              <w:spacing w:line="360" w:lineRule="auto"/>
              <w:jc w:val="center"/>
              <w:rPr>
                <w:rFonts w:ascii="Times New Roman" w:hAnsi="Times New Roman" w:cs="Times New Roman"/>
                <w:b/>
                <w:bCs/>
                <w:snapToGrid w:val="0"/>
                <w:kern w:val="0"/>
                <w:sz w:val="24"/>
                <w:szCs w:val="20"/>
              </w:rPr>
            </w:pPr>
          </w:p>
        </w:tc>
        <w:tc>
          <w:tcPr>
            <w:tcW w:w="1440" w:type="dxa"/>
            <w:vAlign w:val="center"/>
          </w:tcPr>
          <w:p>
            <w:pPr>
              <w:adjustRightInd w:val="0"/>
              <w:snapToGrid w:val="0"/>
              <w:spacing w:line="360" w:lineRule="auto"/>
              <w:rPr>
                <w:rFonts w:ascii="Times New Roman" w:hAnsi="Times New Roman" w:cs="Times New Roman"/>
                <w:snapToGrid w:val="0"/>
                <w:kern w:val="0"/>
                <w:sz w:val="24"/>
                <w:szCs w:val="20"/>
              </w:rPr>
            </w:pPr>
          </w:p>
        </w:tc>
        <w:tc>
          <w:tcPr>
            <w:tcW w:w="1200" w:type="dxa"/>
            <w:vAlign w:val="center"/>
          </w:tcPr>
          <w:p>
            <w:pPr>
              <w:adjustRightInd w:val="0"/>
              <w:snapToGrid w:val="0"/>
              <w:spacing w:line="360" w:lineRule="auto"/>
              <w:jc w:val="center"/>
              <w:rPr>
                <w:rFonts w:ascii="Times New Roman" w:hAnsi="Times New Roman" w:cs="Times New Roman"/>
                <w:snapToGrid w:val="0"/>
                <w:kern w:val="0"/>
                <w:sz w:val="24"/>
                <w:szCs w:val="20"/>
              </w:rPr>
            </w:pPr>
          </w:p>
        </w:tc>
        <w:tc>
          <w:tcPr>
            <w:tcW w:w="780" w:type="dxa"/>
            <w:vAlign w:val="center"/>
          </w:tcPr>
          <w:p>
            <w:pPr>
              <w:adjustRightInd w:val="0"/>
              <w:snapToGrid w:val="0"/>
              <w:spacing w:line="360" w:lineRule="auto"/>
              <w:jc w:val="center"/>
              <w:rPr>
                <w:rFonts w:ascii="Times New Roman" w:hAnsi="Times New Roman" w:cs="Times New Roman"/>
                <w:snapToGrid w:val="0"/>
                <w:kern w:val="0"/>
                <w:sz w:val="24"/>
                <w:szCs w:val="20"/>
              </w:rPr>
            </w:pPr>
          </w:p>
        </w:tc>
        <w:tc>
          <w:tcPr>
            <w:tcW w:w="1320" w:type="dxa"/>
            <w:vAlign w:val="center"/>
          </w:tcPr>
          <w:p>
            <w:pPr>
              <w:adjustRightInd w:val="0"/>
              <w:snapToGrid w:val="0"/>
              <w:spacing w:line="360" w:lineRule="auto"/>
              <w:jc w:val="center"/>
              <w:rPr>
                <w:rFonts w:ascii="Times New Roman" w:hAnsi="Times New Roman" w:cs="Times New Roman"/>
                <w:snapToGrid w:val="0"/>
                <w:kern w:val="0"/>
                <w:sz w:val="24"/>
                <w:szCs w:val="20"/>
              </w:rPr>
            </w:pPr>
          </w:p>
        </w:tc>
        <w:tc>
          <w:tcPr>
            <w:tcW w:w="900" w:type="dxa"/>
            <w:vAlign w:val="center"/>
          </w:tcPr>
          <w:p>
            <w:pPr>
              <w:adjustRightInd w:val="0"/>
              <w:snapToGrid w:val="0"/>
              <w:spacing w:line="360" w:lineRule="auto"/>
              <w:rPr>
                <w:rFonts w:ascii="Times New Roman" w:hAnsi="Times New Roman" w:cs="Times New Roman"/>
                <w:snapToGrid w:val="0"/>
                <w:kern w:val="0"/>
                <w:sz w:val="24"/>
                <w:szCs w:val="20"/>
              </w:rPr>
            </w:pPr>
          </w:p>
        </w:tc>
        <w:tc>
          <w:tcPr>
            <w:tcW w:w="900" w:type="dxa"/>
            <w:vAlign w:val="center"/>
          </w:tcPr>
          <w:p>
            <w:pPr>
              <w:adjustRightInd w:val="0"/>
              <w:snapToGrid w:val="0"/>
              <w:spacing w:line="360" w:lineRule="auto"/>
              <w:rPr>
                <w:rFonts w:ascii="Times New Roman" w:hAnsi="Times New Roman" w:cs="Times New Roman"/>
                <w:snapToGrid w:val="0"/>
                <w:kern w:val="0"/>
                <w:sz w:val="24"/>
                <w:szCs w:val="20"/>
              </w:rPr>
            </w:pPr>
          </w:p>
        </w:tc>
      </w:tr>
    </w:tbl>
    <w:p>
      <w:pPr>
        <w:pStyle w:val="25"/>
        <w:adjustRightInd w:val="0"/>
        <w:snapToGrid w:val="0"/>
        <w:spacing w:line="360" w:lineRule="auto"/>
        <w:rPr>
          <w:rFonts w:ascii="Times New Roman" w:hAnsi="Times New Roman" w:eastAsia="宋体" w:cs="Times New Roman"/>
          <w:snapToGrid w:val="0"/>
          <w:kern w:val="0"/>
          <w:sz w:val="24"/>
        </w:rPr>
      </w:pPr>
    </w:p>
    <w:p>
      <w:pPr>
        <w:adjustRightInd w:val="0"/>
        <w:snapToGrid w:val="0"/>
        <w:spacing w:line="360" w:lineRule="auto"/>
        <w:rPr>
          <w:rFonts w:ascii="Times New Roman" w:hAnsi="Times New Roman" w:cs="Times New Roman"/>
          <w:snapToGrid w:val="0"/>
          <w:kern w:val="0"/>
        </w:rPr>
      </w:pPr>
      <w:r>
        <w:rPr>
          <w:rFonts w:ascii="Times New Roman" w:hAnsi="Times New Roman" w:cs="Times New Roman"/>
          <w:snapToGrid w:val="0"/>
          <w:kern w:val="0"/>
        </w:rPr>
        <w:t>注：1. 投标人根据实际情况填写。</w:t>
      </w:r>
    </w:p>
    <w:p>
      <w:pPr>
        <w:adjustRightInd w:val="0"/>
        <w:snapToGrid w:val="0"/>
        <w:spacing w:line="360" w:lineRule="auto"/>
        <w:rPr>
          <w:rFonts w:ascii="Times New Roman" w:hAnsi="Times New Roman" w:cs="Times New Roman"/>
          <w:snapToGrid w:val="0"/>
          <w:kern w:val="0"/>
          <w:sz w:val="24"/>
        </w:rPr>
      </w:pPr>
    </w:p>
    <w:p>
      <w:pPr>
        <w:adjustRightInd w:val="0"/>
        <w:snapToGrid w:val="0"/>
        <w:spacing w:line="360" w:lineRule="auto"/>
        <w:ind w:firstLine="4158" w:firstLineChars="1980"/>
        <w:rPr>
          <w:rFonts w:ascii="Times New Roman" w:hAnsi="Times New Roman" w:cs="Times New Roman"/>
          <w:snapToGrid w:val="0"/>
          <w:kern w:val="0"/>
          <w:szCs w:val="21"/>
        </w:rPr>
      </w:pPr>
      <w:r>
        <w:rPr>
          <w:rFonts w:ascii="Times New Roman" w:hAnsi="Times New Roman" w:cs="Times New Roman"/>
          <w:snapToGrid w:val="0"/>
          <w:kern w:val="0"/>
          <w:szCs w:val="21"/>
        </w:rPr>
        <w:t>投标人(盖公章)</w:t>
      </w:r>
    </w:p>
    <w:p>
      <w:pPr>
        <w:adjustRightInd w:val="0"/>
        <w:snapToGrid w:val="0"/>
        <w:spacing w:line="360" w:lineRule="auto"/>
        <w:ind w:firstLine="4158" w:firstLineChars="1980"/>
        <w:rPr>
          <w:rFonts w:ascii="Times New Roman" w:hAnsi="Times New Roman" w:cs="Times New Roman"/>
          <w:snapToGrid w:val="0"/>
          <w:kern w:val="0"/>
          <w:szCs w:val="21"/>
        </w:rPr>
      </w:pPr>
    </w:p>
    <w:p>
      <w:pPr>
        <w:adjustRightInd w:val="0"/>
        <w:snapToGrid w:val="0"/>
        <w:spacing w:line="360" w:lineRule="auto"/>
        <w:ind w:firstLine="4158" w:firstLineChars="1980"/>
        <w:rPr>
          <w:rFonts w:ascii="Times New Roman" w:hAnsi="Times New Roman" w:cs="Times New Roman"/>
          <w:snapToGrid w:val="0"/>
          <w:kern w:val="0"/>
          <w:szCs w:val="21"/>
        </w:rPr>
      </w:pPr>
      <w:r>
        <w:rPr>
          <w:rFonts w:ascii="Times New Roman" w:hAnsi="Times New Roman" w:cs="Times New Roman"/>
          <w:snapToGrid w:val="0"/>
          <w:kern w:val="0"/>
          <w:szCs w:val="21"/>
        </w:rPr>
        <w:t>法定代表人或授权代表(签字或盖章)</w:t>
      </w:r>
    </w:p>
    <w:p>
      <w:pPr>
        <w:adjustRightInd w:val="0"/>
        <w:snapToGrid w:val="0"/>
        <w:spacing w:line="360" w:lineRule="auto"/>
        <w:ind w:firstLine="4158" w:firstLineChars="1980"/>
        <w:rPr>
          <w:rFonts w:ascii="Times New Roman" w:hAnsi="Times New Roman" w:cs="Times New Roman"/>
          <w:snapToGrid w:val="0"/>
          <w:kern w:val="0"/>
          <w:szCs w:val="21"/>
        </w:rPr>
      </w:pPr>
    </w:p>
    <w:p>
      <w:pPr>
        <w:adjustRightInd w:val="0"/>
        <w:snapToGrid w:val="0"/>
        <w:spacing w:line="360" w:lineRule="auto"/>
        <w:ind w:firstLine="4200" w:firstLineChars="2000"/>
        <w:rPr>
          <w:rFonts w:ascii="Times New Roman" w:hAnsi="Times New Roman" w:cs="Times New Roman"/>
          <w:snapToGrid w:val="0"/>
          <w:kern w:val="0"/>
          <w:szCs w:val="21"/>
        </w:rPr>
      </w:pPr>
      <w:r>
        <w:rPr>
          <w:rFonts w:ascii="Times New Roman" w:hAnsi="Times New Roman" w:cs="Times New Roman"/>
          <w:snapToGrid w:val="0"/>
          <w:kern w:val="0"/>
          <w:szCs w:val="21"/>
        </w:rPr>
        <w:t>日  期：</w:t>
      </w:r>
    </w:p>
    <w:p>
      <w:pPr>
        <w:adjustRightInd w:val="0"/>
        <w:snapToGrid w:val="0"/>
        <w:spacing w:line="360" w:lineRule="auto"/>
        <w:ind w:firstLine="4200" w:firstLineChars="2000"/>
        <w:rPr>
          <w:rFonts w:ascii="Times New Roman" w:hAnsi="Times New Roman" w:cs="Times New Roman"/>
          <w:snapToGrid w:val="0"/>
          <w:kern w:val="0"/>
          <w:szCs w:val="21"/>
        </w:rPr>
      </w:pPr>
    </w:p>
    <w:p>
      <w:pPr>
        <w:adjustRightInd w:val="0"/>
        <w:snapToGrid w:val="0"/>
        <w:spacing w:line="360" w:lineRule="auto"/>
        <w:ind w:firstLine="4200" w:firstLineChars="2000"/>
        <w:rPr>
          <w:rFonts w:ascii="Times New Roman" w:hAnsi="Times New Roman" w:cs="Times New Roman"/>
          <w:snapToGrid w:val="0"/>
          <w:kern w:val="0"/>
          <w:szCs w:val="21"/>
        </w:rPr>
      </w:pPr>
    </w:p>
    <w:p>
      <w:pPr>
        <w:adjustRightInd w:val="0"/>
        <w:snapToGrid w:val="0"/>
        <w:spacing w:line="360" w:lineRule="auto"/>
        <w:ind w:firstLine="4200" w:firstLineChars="2000"/>
        <w:rPr>
          <w:rFonts w:ascii="Times New Roman" w:hAnsi="Times New Roman" w:cs="Times New Roman"/>
          <w:snapToGrid w:val="0"/>
          <w:kern w:val="0"/>
          <w:szCs w:val="21"/>
        </w:rPr>
      </w:pPr>
    </w:p>
    <w:p>
      <w:pPr>
        <w:adjustRightInd w:val="0"/>
        <w:snapToGrid w:val="0"/>
        <w:spacing w:line="360" w:lineRule="auto"/>
        <w:ind w:firstLine="4200" w:firstLineChars="2000"/>
        <w:rPr>
          <w:rFonts w:ascii="Times New Roman" w:hAnsi="Times New Roman" w:cs="Times New Roman"/>
          <w:snapToGrid w:val="0"/>
          <w:kern w:val="0"/>
          <w:szCs w:val="21"/>
        </w:rPr>
      </w:pPr>
    </w:p>
    <w:p>
      <w:pPr>
        <w:adjustRightInd w:val="0"/>
        <w:snapToGrid w:val="0"/>
        <w:spacing w:line="360" w:lineRule="auto"/>
        <w:ind w:firstLine="4200" w:firstLineChars="2000"/>
        <w:rPr>
          <w:rFonts w:ascii="Times New Roman" w:hAnsi="Times New Roman" w:cs="Times New Roman"/>
          <w:snapToGrid w:val="0"/>
          <w:kern w:val="0"/>
          <w:szCs w:val="21"/>
        </w:rPr>
      </w:pPr>
    </w:p>
    <w:p>
      <w:pPr>
        <w:adjustRightInd w:val="0"/>
        <w:snapToGrid w:val="0"/>
        <w:spacing w:line="360" w:lineRule="auto"/>
        <w:ind w:firstLine="4200" w:firstLineChars="2000"/>
        <w:rPr>
          <w:rFonts w:ascii="Times New Roman" w:hAnsi="Times New Roman" w:cs="Times New Roman"/>
          <w:snapToGrid w:val="0"/>
          <w:kern w:val="0"/>
          <w:szCs w:val="21"/>
        </w:rPr>
      </w:pPr>
    </w:p>
    <w:p>
      <w:pPr>
        <w:adjustRightInd w:val="0"/>
        <w:snapToGrid w:val="0"/>
        <w:spacing w:line="360" w:lineRule="auto"/>
        <w:ind w:firstLine="4200" w:firstLineChars="2000"/>
        <w:rPr>
          <w:rFonts w:ascii="Times New Roman" w:hAnsi="Times New Roman" w:cs="Times New Roman"/>
          <w:snapToGrid w:val="0"/>
          <w:kern w:val="0"/>
          <w:szCs w:val="21"/>
        </w:rPr>
      </w:pPr>
    </w:p>
    <w:p>
      <w:pPr>
        <w:adjustRightInd w:val="0"/>
        <w:snapToGrid w:val="0"/>
        <w:spacing w:line="360" w:lineRule="auto"/>
        <w:ind w:firstLine="4200" w:firstLineChars="2000"/>
        <w:rPr>
          <w:rFonts w:ascii="Times New Roman" w:hAnsi="Times New Roman" w:cs="Times New Roman"/>
          <w:snapToGrid w:val="0"/>
          <w:kern w:val="0"/>
          <w:szCs w:val="21"/>
        </w:rPr>
      </w:pPr>
    </w:p>
    <w:p>
      <w:pPr>
        <w:adjustRightInd w:val="0"/>
        <w:snapToGrid w:val="0"/>
        <w:spacing w:line="360" w:lineRule="auto"/>
        <w:jc w:val="left"/>
        <w:rPr>
          <w:rFonts w:ascii="Times New Roman" w:hAnsi="Times New Roman" w:cs="Times New Roman"/>
          <w:b/>
          <w:snapToGrid w:val="0"/>
          <w:kern w:val="0"/>
          <w:sz w:val="18"/>
          <w:szCs w:val="18"/>
        </w:rPr>
      </w:pPr>
      <w:r>
        <w:rPr>
          <w:rFonts w:ascii="Times New Roman" w:hAnsi="Times New Roman" w:cs="Times New Roman"/>
          <w:b/>
          <w:snapToGrid w:val="0"/>
          <w:kern w:val="0"/>
          <w:sz w:val="18"/>
          <w:szCs w:val="18"/>
        </w:rPr>
        <w:t>2.4小微企业资格证明材料、监狱企业资格证明材料</w:t>
      </w:r>
    </w:p>
    <w:p>
      <w:pPr>
        <w:pStyle w:val="34"/>
        <w:spacing w:line="360" w:lineRule="auto"/>
        <w:ind w:left="169" w:hanging="169" w:hangingChars="74"/>
        <w:jc w:val="center"/>
        <w:rPr>
          <w:b/>
          <w:spacing w:val="-6"/>
          <w:sz w:val="24"/>
        </w:rPr>
      </w:pPr>
    </w:p>
    <w:p>
      <w:pPr>
        <w:pStyle w:val="34"/>
        <w:spacing w:line="360" w:lineRule="auto"/>
        <w:ind w:left="169" w:hanging="169" w:hangingChars="74"/>
        <w:jc w:val="center"/>
        <w:rPr>
          <w:b/>
          <w:spacing w:val="-6"/>
          <w:sz w:val="24"/>
        </w:rPr>
      </w:pPr>
      <w:r>
        <w:rPr>
          <w:b/>
          <w:spacing w:val="-6"/>
          <w:sz w:val="24"/>
        </w:rPr>
        <w:t>投标人企业类型声明函</w:t>
      </w:r>
    </w:p>
    <w:p>
      <w:pPr>
        <w:pStyle w:val="34"/>
        <w:spacing w:line="360" w:lineRule="auto"/>
        <w:ind w:left="169" w:hanging="169" w:hangingChars="74"/>
        <w:rPr>
          <w:b/>
          <w:spacing w:val="-6"/>
          <w:sz w:val="24"/>
        </w:rPr>
      </w:pP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本公司郑重声明，根据《政府采购促进中小企业发展暂行办法》（财库[2011]181号）的规定，本公司为______（请填写：大型、中型、小型、微型）企业。即，本公司同时满足以下条件：</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根据《工业和信息化部、国家统计局、国家发展和改革委员会、财政部关于印发中小企业划型标准规定的通知》（工信部联企业[2011]300号）规定的划分标准，本公司为______（请填写：大型、中型、小型、微型）企业。</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2.本公司参加杭州师范大学的          采购活动（按投标形式选择填写）：</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（1）□本公司为直接投标人提供本企业制造的货物，由本企业承担工程、提供服务。</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（2）□本公司为代理商，提供其他______（请填写：中型、小型、微型）企业制造的货物。本条所称货物不包括使用大型企业注册商标的货物。</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本公司对上述声明的真实性负责。如有虚假，将依法承担相应责任。</w:t>
      </w: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jc w:val="right"/>
        <w:rPr>
          <w:rFonts w:ascii="Times New Roman" w:hAnsi="Times New Roman" w:cs="Times New Roman"/>
          <w:spacing w:val="-6"/>
          <w:szCs w:val="21"/>
        </w:rPr>
      </w:pPr>
    </w:p>
    <w:p>
      <w:pPr>
        <w:spacing w:line="360" w:lineRule="auto"/>
        <w:jc w:val="right"/>
        <w:rPr>
          <w:rFonts w:ascii="Times New Roman" w:hAnsi="Times New Roman" w:cs="Times New Roman"/>
          <w:spacing w:val="-6"/>
          <w:szCs w:val="21"/>
        </w:rPr>
      </w:pPr>
      <w:r>
        <w:rPr>
          <w:rFonts w:ascii="Times New Roman" w:hAnsi="Times New Roman" w:cs="Times New Roman"/>
          <w:spacing w:val="-6"/>
          <w:szCs w:val="21"/>
        </w:rPr>
        <w:t xml:space="preserve">投标人名称（盖章）： </w:t>
      </w:r>
    </w:p>
    <w:p>
      <w:pPr>
        <w:spacing w:line="360" w:lineRule="auto"/>
        <w:jc w:val="right"/>
        <w:rPr>
          <w:rFonts w:ascii="Times New Roman" w:hAnsi="Times New Roman" w:cs="Times New Roman"/>
          <w:spacing w:val="-6"/>
          <w:szCs w:val="21"/>
        </w:rPr>
      </w:pPr>
      <w:r>
        <w:rPr>
          <w:rFonts w:ascii="Times New Roman" w:hAnsi="Times New Roman" w:cs="Times New Roman"/>
          <w:spacing w:val="-6"/>
          <w:szCs w:val="21"/>
        </w:rPr>
        <w:t>授权代表签字：</w:t>
      </w:r>
    </w:p>
    <w:p>
      <w:pPr>
        <w:spacing w:line="360" w:lineRule="auto"/>
        <w:jc w:val="right"/>
        <w:rPr>
          <w:rFonts w:ascii="Times New Roman" w:hAnsi="Times New Roman" w:cs="Times New Roman"/>
          <w:spacing w:val="-6"/>
          <w:szCs w:val="21"/>
        </w:rPr>
      </w:pPr>
      <w:r>
        <w:rPr>
          <w:rFonts w:ascii="Times New Roman" w:hAnsi="Times New Roman" w:cs="Times New Roman"/>
          <w:spacing w:val="-6"/>
          <w:szCs w:val="21"/>
        </w:rPr>
        <w:t>日期：  年  月  日</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注：符合《关于促进残疾人就业政府采购政策的通知》（财库〔2017〕141号）规定的条件并提供《残疾人福利性单位声明函》（附件二）的残疾人福利性单位视同小型、微型企业；根据《关于政府采购支持监狱企业发展有关问题的通知》（财库[2014]68号）的规定，响应人提供由省级以上监狱管理局、戒毒管理局（含新疆生产建设兵团）出具的属于监狱企业证明文件的，视同为小型和微型企业。）</w:t>
      </w:r>
    </w:p>
    <w:p>
      <w:pPr>
        <w:pStyle w:val="2"/>
        <w:rPr>
          <w:rFonts w:ascii="Times New Roman" w:hAnsi="Times New Roman" w:cs="Times New Roman"/>
          <w:color w:val="auto"/>
        </w:rPr>
      </w:pPr>
    </w:p>
    <w:p>
      <w:pPr>
        <w:spacing w:line="360" w:lineRule="auto"/>
        <w:ind w:firstLine="480" w:firstLineChars="200"/>
        <w:rPr>
          <w:rFonts w:ascii="Times New Roman" w:hAnsi="Times New Roman" w:cs="Times New Roman"/>
          <w:szCs w:val="21"/>
        </w:rPr>
      </w:pPr>
      <w:r>
        <w:rPr>
          <w:rFonts w:ascii="Times New Roman" w:hAnsi="Times New Roman" w:cs="Times New Roman"/>
          <w:sz w:val="24"/>
        </w:rPr>
        <w:br w:type="page"/>
      </w:r>
    </w:p>
    <w:p>
      <w:pPr>
        <w:autoSpaceDE w:val="0"/>
        <w:autoSpaceDN w:val="0"/>
        <w:adjustRightInd w:val="0"/>
        <w:snapToGrid w:val="0"/>
        <w:spacing w:line="360" w:lineRule="auto"/>
        <w:jc w:val="center"/>
        <w:outlineLvl w:val="1"/>
        <w:rPr>
          <w:rFonts w:ascii="Times New Roman" w:hAnsi="Times New Roman" w:cs="Times New Roman"/>
          <w:snapToGrid w:val="0"/>
          <w:kern w:val="0"/>
        </w:rPr>
      </w:pPr>
    </w:p>
    <w:p>
      <w:pPr>
        <w:widowControl/>
        <w:snapToGrid w:val="0"/>
        <w:spacing w:line="360" w:lineRule="auto"/>
        <w:jc w:val="center"/>
        <w:rPr>
          <w:rFonts w:ascii="Times New Roman" w:hAnsi="Times New Roman" w:cs="Times New Roman"/>
          <w:b/>
          <w:kern w:val="0"/>
          <w:sz w:val="24"/>
        </w:rPr>
      </w:pPr>
      <w:bookmarkStart w:id="96" w:name="OLE_LINK14"/>
      <w:bookmarkStart w:id="97" w:name="OLE_LINK13"/>
      <w:r>
        <w:rPr>
          <w:rFonts w:ascii="Times New Roman" w:hAnsi="Times New Roman" w:cs="Times New Roman"/>
          <w:b/>
          <w:kern w:val="0"/>
          <w:sz w:val="24"/>
        </w:rPr>
        <w:t>监狱企业声明函</w:t>
      </w:r>
    </w:p>
    <w:p>
      <w:pPr>
        <w:widowControl/>
        <w:snapToGrid w:val="0"/>
        <w:spacing w:line="360" w:lineRule="auto"/>
        <w:ind w:firstLine="420" w:firstLineChars="200"/>
        <w:jc w:val="center"/>
        <w:rPr>
          <w:rFonts w:ascii="Times New Roman" w:hAnsi="Times New Roman" w:cs="Times New Roman"/>
          <w:kern w:val="0"/>
          <w:szCs w:val="21"/>
        </w:rPr>
      </w:pPr>
      <w:r>
        <w:rPr>
          <w:rFonts w:ascii="Times New Roman" w:hAnsi="Times New Roman" w:cs="Times New Roman"/>
          <w:kern w:val="0"/>
          <w:szCs w:val="21"/>
        </w:rPr>
        <w:t>【不属于监狱企业的无需填写、递交】</w:t>
      </w:r>
    </w:p>
    <w:p>
      <w:pPr>
        <w:widowControl/>
        <w:snapToGrid w:val="0"/>
        <w:spacing w:line="360" w:lineRule="auto"/>
        <w:ind w:firstLine="420" w:firstLineChars="200"/>
        <w:jc w:val="left"/>
        <w:rPr>
          <w:rFonts w:ascii="Times New Roman" w:hAnsi="Times New Roman" w:cs="Times New Roman"/>
          <w:kern w:val="0"/>
          <w:szCs w:val="21"/>
        </w:rPr>
      </w:pPr>
      <w:r>
        <w:rPr>
          <w:rFonts w:ascii="Times New Roman" w:hAnsi="Times New Roman" w:cs="Times New Roman"/>
          <w:kern w:val="0"/>
          <w:szCs w:val="21"/>
        </w:rPr>
        <w:t>本公司郑重声明，根据《关于政府采购支持监狱企业发展有关问题的通知》 （财库[2014]68 号）的规定，本公司为</w:t>
      </w:r>
      <w:r>
        <w:rPr>
          <w:rFonts w:ascii="Times New Roman" w:hAnsi="Times New Roman" w:cs="Times New Roman"/>
          <w:kern w:val="0"/>
          <w:szCs w:val="21"/>
          <w:u w:val="single"/>
        </w:rPr>
        <w:t>监狱企业</w:t>
      </w:r>
      <w:r>
        <w:rPr>
          <w:rFonts w:ascii="Times New Roman" w:hAnsi="Times New Roman" w:cs="Times New Roman"/>
          <w:kern w:val="0"/>
          <w:szCs w:val="21"/>
        </w:rPr>
        <w:t>。</w:t>
      </w:r>
    </w:p>
    <w:p>
      <w:pPr>
        <w:widowControl/>
        <w:snapToGrid w:val="0"/>
        <w:spacing w:line="360" w:lineRule="auto"/>
        <w:ind w:firstLine="420" w:firstLineChars="200"/>
        <w:jc w:val="left"/>
        <w:rPr>
          <w:rFonts w:ascii="Times New Roman" w:hAnsi="Times New Roman" w:cs="Times New Roman"/>
          <w:kern w:val="0"/>
          <w:szCs w:val="21"/>
        </w:rPr>
      </w:pPr>
      <w:r>
        <w:rPr>
          <w:rFonts w:ascii="Times New Roman" w:hAnsi="Times New Roman" w:cs="Times New Roman"/>
          <w:kern w:val="0"/>
          <w:szCs w:val="21"/>
        </w:rPr>
        <w:t>根据上述标准，我公司属于监狱企业的理由为：。</w:t>
      </w:r>
    </w:p>
    <w:p>
      <w:pPr>
        <w:widowControl/>
        <w:snapToGrid w:val="0"/>
        <w:spacing w:line="360" w:lineRule="auto"/>
        <w:ind w:firstLine="420" w:firstLineChars="200"/>
        <w:jc w:val="left"/>
        <w:rPr>
          <w:rFonts w:ascii="Times New Roman" w:hAnsi="Times New Roman" w:cs="Times New Roman"/>
          <w:kern w:val="0"/>
          <w:szCs w:val="21"/>
        </w:rPr>
      </w:pPr>
      <w:r>
        <w:rPr>
          <w:rFonts w:ascii="Times New Roman" w:hAnsi="Times New Roman" w:cs="Times New Roman"/>
          <w:kern w:val="0"/>
          <w:szCs w:val="21"/>
        </w:rPr>
        <w:t>本公司为参加（</w:t>
      </w:r>
      <w:r>
        <w:rPr>
          <w:rFonts w:ascii="Times New Roman" w:hAnsi="Times New Roman" w:cs="Times New Roman"/>
          <w:kern w:val="0"/>
          <w:szCs w:val="21"/>
          <w:u w:val="single"/>
        </w:rPr>
        <w:t xml:space="preserve">    项目名称    </w:t>
      </w:r>
      <w:r>
        <w:rPr>
          <w:rFonts w:ascii="Times New Roman" w:hAnsi="Times New Roman" w:cs="Times New Roman"/>
          <w:kern w:val="0"/>
          <w:szCs w:val="21"/>
        </w:rPr>
        <w:t>） （项目编号：）采购活动提供本企业提供服务。</w:t>
      </w:r>
    </w:p>
    <w:p>
      <w:pPr>
        <w:widowControl/>
        <w:snapToGrid w:val="0"/>
        <w:spacing w:line="360" w:lineRule="auto"/>
        <w:ind w:firstLine="420" w:firstLineChars="200"/>
        <w:jc w:val="left"/>
        <w:rPr>
          <w:rFonts w:ascii="Times New Roman" w:hAnsi="Times New Roman" w:cs="Times New Roman"/>
          <w:kern w:val="0"/>
          <w:szCs w:val="21"/>
        </w:rPr>
      </w:pPr>
      <w:r>
        <w:rPr>
          <w:rFonts w:ascii="Times New Roman" w:hAnsi="Times New Roman" w:cs="Times New Roman"/>
          <w:kern w:val="0"/>
          <w:szCs w:val="21"/>
        </w:rPr>
        <w:t>本公司对上述声明的真实性负责。如有虚假，将依法承担相应责任。</w:t>
      </w:r>
    </w:p>
    <w:p>
      <w:pPr>
        <w:widowControl/>
        <w:snapToGrid w:val="0"/>
        <w:spacing w:line="360" w:lineRule="auto"/>
        <w:ind w:firstLine="420" w:firstLineChars="200"/>
        <w:jc w:val="left"/>
        <w:rPr>
          <w:rFonts w:ascii="Times New Roman" w:hAnsi="Times New Roman" w:cs="Times New Roman"/>
          <w:kern w:val="0"/>
          <w:szCs w:val="21"/>
        </w:rPr>
      </w:pPr>
    </w:p>
    <w:p>
      <w:pPr>
        <w:widowControl/>
        <w:snapToGrid w:val="0"/>
        <w:spacing w:line="360" w:lineRule="auto"/>
        <w:ind w:firstLine="420" w:firstLineChars="200"/>
        <w:jc w:val="left"/>
        <w:rPr>
          <w:rFonts w:ascii="Times New Roman" w:hAnsi="Times New Roman" w:cs="Times New Roman"/>
          <w:kern w:val="0"/>
          <w:szCs w:val="21"/>
        </w:rPr>
      </w:pPr>
      <w:r>
        <w:rPr>
          <w:rFonts w:ascii="Times New Roman" w:hAnsi="Times New Roman" w:cs="Times New Roman"/>
          <w:kern w:val="0"/>
          <w:szCs w:val="21"/>
        </w:rPr>
        <w:t>投标人名称（盖章）：</w:t>
      </w:r>
    </w:p>
    <w:p>
      <w:pPr>
        <w:widowControl/>
        <w:snapToGrid w:val="0"/>
        <w:spacing w:line="360" w:lineRule="auto"/>
        <w:ind w:firstLine="420" w:firstLineChars="200"/>
        <w:jc w:val="left"/>
        <w:rPr>
          <w:rFonts w:ascii="Times New Roman" w:hAnsi="Times New Roman" w:cs="Times New Roman"/>
          <w:kern w:val="0"/>
          <w:szCs w:val="21"/>
        </w:rPr>
      </w:pPr>
      <w:r>
        <w:rPr>
          <w:rFonts w:ascii="Times New Roman" w:hAnsi="Times New Roman" w:cs="Times New Roman"/>
          <w:kern w:val="0"/>
          <w:szCs w:val="21"/>
        </w:rPr>
        <w:t>日期：    年  月  日</w:t>
      </w:r>
    </w:p>
    <w:p>
      <w:pPr>
        <w:widowControl/>
        <w:snapToGrid w:val="0"/>
        <w:spacing w:line="360" w:lineRule="auto"/>
        <w:ind w:firstLine="420" w:firstLineChars="200"/>
        <w:jc w:val="left"/>
        <w:rPr>
          <w:rFonts w:ascii="Times New Roman" w:hAnsi="Times New Roman" w:cs="Times New Roman"/>
          <w:kern w:val="0"/>
          <w:szCs w:val="21"/>
        </w:rPr>
      </w:pPr>
    </w:p>
    <w:p>
      <w:pPr>
        <w:widowControl/>
        <w:snapToGrid w:val="0"/>
        <w:spacing w:line="360" w:lineRule="auto"/>
        <w:ind w:firstLine="480" w:firstLineChars="200"/>
        <w:jc w:val="left"/>
        <w:rPr>
          <w:rFonts w:ascii="Times New Roman" w:hAnsi="Times New Roman" w:cs="Times New Roman"/>
          <w:kern w:val="0"/>
          <w:sz w:val="24"/>
        </w:rPr>
        <w:sectPr>
          <w:pgSz w:w="11906" w:h="16838"/>
          <w:pgMar w:top="1304" w:right="1588" w:bottom="1304" w:left="1588" w:header="851" w:footer="680" w:gutter="0"/>
          <w:cols w:space="720" w:num="1"/>
          <w:docGrid w:linePitch="312" w:charSpace="0"/>
        </w:sectPr>
      </w:pPr>
    </w:p>
    <w:p>
      <w:pPr>
        <w:widowControl/>
        <w:snapToGrid w:val="0"/>
        <w:spacing w:line="360" w:lineRule="auto"/>
        <w:ind w:firstLine="480" w:firstLineChars="200"/>
        <w:jc w:val="left"/>
        <w:rPr>
          <w:rFonts w:ascii="Times New Roman" w:hAnsi="Times New Roman" w:cs="Times New Roman"/>
          <w:kern w:val="0"/>
          <w:sz w:val="24"/>
        </w:rPr>
      </w:pPr>
    </w:p>
    <w:p>
      <w:pPr>
        <w:spacing w:line="588" w:lineRule="exact"/>
        <w:jc w:val="center"/>
        <w:rPr>
          <w:rFonts w:ascii="Times New Roman" w:hAnsi="Times New Roman" w:cs="Times New Roman"/>
          <w:b/>
          <w:spacing w:val="6"/>
          <w:sz w:val="24"/>
        </w:rPr>
      </w:pPr>
      <w:r>
        <w:rPr>
          <w:rFonts w:ascii="Times New Roman" w:hAnsi="Times New Roman" w:cs="Times New Roman"/>
          <w:b/>
          <w:spacing w:val="6"/>
          <w:sz w:val="24"/>
        </w:rPr>
        <w:t>残疾人福利性单位声明函</w:t>
      </w:r>
    </w:p>
    <w:bookmarkEnd w:id="96"/>
    <w:bookmarkEnd w:id="97"/>
    <w:p>
      <w:pPr>
        <w:spacing w:line="588" w:lineRule="exact"/>
        <w:rPr>
          <w:rFonts w:ascii="Times New Roman" w:hAnsi="Times New Roman" w:cs="Times New Roman"/>
          <w:b/>
          <w:spacing w:val="6"/>
          <w:sz w:val="24"/>
        </w:rPr>
      </w:pPr>
    </w:p>
    <w:p>
      <w:pPr>
        <w:spacing w:line="588" w:lineRule="exact"/>
        <w:ind w:firstLine="420" w:firstLineChars="200"/>
        <w:rPr>
          <w:rFonts w:ascii="Times New Roman" w:hAnsi="Times New Roman" w:cs="Times New Roman"/>
          <w:szCs w:val="21"/>
        </w:rPr>
      </w:pPr>
      <w:r>
        <w:rPr>
          <w:rFonts w:ascii="Times New Roman" w:hAnsi="Times New Roman" w:cs="Times New Roman"/>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20" w:firstLineChars="200"/>
        <w:rPr>
          <w:rFonts w:ascii="Times New Roman" w:hAnsi="Times New Roman" w:cs="Times New Roman"/>
          <w:szCs w:val="21"/>
        </w:rPr>
      </w:pPr>
      <w:r>
        <w:rPr>
          <w:rFonts w:ascii="Times New Roman" w:hAnsi="Times New Roman" w:cs="Times New Roman"/>
          <w:szCs w:val="21"/>
        </w:rPr>
        <w:t>本单位对上述声明的真实性负责。如有虚假，将依法承担相应责任。</w:t>
      </w:r>
    </w:p>
    <w:p>
      <w:pPr>
        <w:spacing w:line="588" w:lineRule="exact"/>
        <w:ind w:firstLine="420" w:firstLineChars="200"/>
        <w:rPr>
          <w:rFonts w:ascii="Times New Roman" w:hAnsi="Times New Roman" w:cs="Times New Roman"/>
          <w:szCs w:val="21"/>
        </w:rPr>
      </w:pPr>
    </w:p>
    <w:p>
      <w:pPr>
        <w:spacing w:line="588" w:lineRule="exact"/>
        <w:ind w:firstLine="420" w:firstLineChars="200"/>
        <w:rPr>
          <w:rFonts w:ascii="Times New Roman" w:hAnsi="Times New Roman" w:cs="Times New Roman"/>
          <w:szCs w:val="21"/>
        </w:rPr>
      </w:pPr>
    </w:p>
    <w:p>
      <w:pPr>
        <w:tabs>
          <w:tab w:val="left" w:pos="4860"/>
        </w:tabs>
        <w:spacing w:line="588" w:lineRule="exact"/>
        <w:ind w:right="1560" w:firstLine="420" w:firstLineChars="200"/>
        <w:jc w:val="center"/>
        <w:rPr>
          <w:rFonts w:ascii="Times New Roman" w:hAnsi="Times New Roman" w:cs="Times New Roman"/>
          <w:szCs w:val="21"/>
        </w:rPr>
      </w:pPr>
      <w:r>
        <w:rPr>
          <w:rFonts w:ascii="Times New Roman" w:hAnsi="Times New Roman" w:cs="Times New Roman"/>
          <w:szCs w:val="21"/>
        </w:rPr>
        <w:t xml:space="preserve">               单位名称（盖章）：</w:t>
      </w:r>
    </w:p>
    <w:p>
      <w:pPr>
        <w:tabs>
          <w:tab w:val="left" w:pos="4860"/>
        </w:tabs>
        <w:spacing w:line="588" w:lineRule="exact"/>
        <w:ind w:right="1560" w:firstLine="420" w:firstLineChars="200"/>
        <w:jc w:val="center"/>
        <w:rPr>
          <w:rFonts w:ascii="Times New Roman" w:hAnsi="Times New Roman" w:cs="Times New Roman"/>
          <w:szCs w:val="21"/>
        </w:rPr>
      </w:pPr>
      <w:r>
        <w:rPr>
          <w:rFonts w:ascii="Times New Roman" w:hAnsi="Times New Roman" w:cs="Times New Roman"/>
          <w:szCs w:val="21"/>
        </w:rPr>
        <w:t xml:space="preserve">       日  期：</w:t>
      </w:r>
    </w:p>
    <w:p>
      <w:pPr>
        <w:adjustRightInd w:val="0"/>
        <w:snapToGrid w:val="0"/>
        <w:spacing w:line="360" w:lineRule="auto"/>
        <w:ind w:firstLine="4200" w:firstLineChars="2000"/>
        <w:rPr>
          <w:rFonts w:ascii="Times New Roman" w:hAnsi="Times New Roman" w:cs="Times New Roman"/>
          <w:snapToGrid w:val="0"/>
          <w:kern w:val="0"/>
          <w:szCs w:val="21"/>
        </w:rPr>
      </w:pPr>
    </w:p>
    <w:p>
      <w:pPr>
        <w:adjustRightInd w:val="0"/>
        <w:snapToGrid w:val="0"/>
        <w:spacing w:line="360" w:lineRule="auto"/>
        <w:ind w:firstLine="4200" w:firstLineChars="2000"/>
        <w:rPr>
          <w:rFonts w:ascii="Times New Roman" w:hAnsi="Times New Roman" w:cs="Times New Roman"/>
          <w:snapToGrid w:val="0"/>
          <w:kern w:val="0"/>
          <w:szCs w:val="21"/>
        </w:rPr>
      </w:pPr>
    </w:p>
    <w:p>
      <w:pPr>
        <w:adjustRightInd w:val="0"/>
        <w:snapToGrid w:val="0"/>
        <w:spacing w:line="360" w:lineRule="auto"/>
        <w:ind w:firstLine="420" w:firstLineChars="200"/>
        <w:rPr>
          <w:rFonts w:ascii="Times New Roman" w:hAnsi="Times New Roman" w:cs="Times New Roman"/>
          <w:snapToGrid w:val="0"/>
          <w:kern w:val="0"/>
        </w:rPr>
      </w:pPr>
    </w:p>
    <w:p>
      <w:pPr>
        <w:autoSpaceDE w:val="0"/>
        <w:autoSpaceDN w:val="0"/>
        <w:adjustRightInd w:val="0"/>
        <w:snapToGrid w:val="0"/>
        <w:spacing w:line="360" w:lineRule="auto"/>
        <w:jc w:val="center"/>
        <w:outlineLvl w:val="1"/>
        <w:rPr>
          <w:rFonts w:ascii="Times New Roman" w:hAnsi="Times New Roman" w:cs="Times New Roman"/>
          <w:b/>
          <w:snapToGrid w:val="0"/>
          <w:kern w:val="0"/>
          <w:sz w:val="36"/>
          <w:szCs w:val="36"/>
        </w:rPr>
      </w:pPr>
      <w:r>
        <w:rPr>
          <w:rFonts w:ascii="Times New Roman" w:hAnsi="Times New Roman" w:cs="Times New Roman"/>
          <w:snapToGrid w:val="0"/>
          <w:kern w:val="0"/>
        </w:rPr>
        <w:br w:type="page"/>
      </w:r>
      <w:bookmarkStart w:id="98" w:name="_Toc293401394"/>
      <w:bookmarkStart w:id="99" w:name="_Toc525308275"/>
      <w:r>
        <w:rPr>
          <w:rFonts w:ascii="Times New Roman" w:hAnsi="Times New Roman" w:cs="Times New Roman"/>
          <w:b/>
          <w:bCs/>
          <w:snapToGrid w:val="0"/>
          <w:kern w:val="0"/>
          <w:sz w:val="36"/>
          <w:szCs w:val="36"/>
        </w:rPr>
        <w:t>三、商务文件</w:t>
      </w:r>
      <w:bookmarkEnd w:id="98"/>
      <w:bookmarkEnd w:id="99"/>
    </w:p>
    <w:p>
      <w:pPr>
        <w:autoSpaceDE w:val="0"/>
        <w:autoSpaceDN w:val="0"/>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3.1 投标人基本情况</w:t>
      </w:r>
    </w:p>
    <w:p>
      <w:pPr>
        <w:adjustRightInd w:val="0"/>
        <w:snapToGrid w:val="0"/>
        <w:spacing w:line="360" w:lineRule="auto"/>
        <w:jc w:val="center"/>
        <w:rPr>
          <w:rFonts w:ascii="Times New Roman" w:hAnsi="Times New Roman" w:cs="Times New Roman"/>
          <w:b/>
          <w:snapToGrid w:val="0"/>
          <w:kern w:val="0"/>
          <w:szCs w:val="21"/>
        </w:rPr>
      </w:pPr>
      <w:r>
        <w:rPr>
          <w:rFonts w:ascii="Times New Roman" w:hAnsi="Times New Roman" w:cs="Times New Roman"/>
          <w:b/>
          <w:snapToGrid w:val="0"/>
          <w:kern w:val="0"/>
          <w:szCs w:val="21"/>
        </w:rPr>
        <w:t>投标人基本情况表</w:t>
      </w:r>
    </w:p>
    <w:p>
      <w:pPr>
        <w:adjustRightInd w:val="0"/>
        <w:snapToGrid w:val="0"/>
        <w:spacing w:line="360" w:lineRule="auto"/>
        <w:ind w:firstLine="1465" w:firstLineChars="695"/>
        <w:rPr>
          <w:rFonts w:ascii="Times New Roman" w:hAnsi="Times New Roman" w:cs="Times New Roman"/>
          <w:b/>
          <w:snapToGrid w:val="0"/>
          <w:kern w:val="0"/>
          <w:szCs w:val="21"/>
        </w:rPr>
      </w:pPr>
    </w:p>
    <w:tbl>
      <w:tblPr>
        <w:tblStyle w:val="45"/>
        <w:tblW w:w="886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9"/>
        <w:gridCol w:w="1693"/>
        <w:gridCol w:w="1948"/>
        <w:gridCol w:w="682"/>
        <w:gridCol w:w="68"/>
        <w:gridCol w:w="869"/>
        <w:gridCol w:w="1154"/>
        <w:gridCol w:w="7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单位名称 </w:t>
            </w:r>
          </w:p>
        </w:tc>
        <w:tc>
          <w:tcPr>
            <w:tcW w:w="16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  </w:t>
            </w:r>
          </w:p>
        </w:tc>
        <w:tc>
          <w:tcPr>
            <w:tcW w:w="1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单位地址 </w:t>
            </w:r>
          </w:p>
        </w:tc>
        <w:tc>
          <w:tcPr>
            <w:tcW w:w="35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2"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联系电话 </w:t>
            </w:r>
          </w:p>
        </w:tc>
        <w:tc>
          <w:tcPr>
            <w:tcW w:w="16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  </w:t>
            </w:r>
          </w:p>
        </w:tc>
        <w:tc>
          <w:tcPr>
            <w:tcW w:w="1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联系人</w:t>
            </w:r>
          </w:p>
        </w:tc>
        <w:tc>
          <w:tcPr>
            <w:tcW w:w="35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成立时间 </w:t>
            </w:r>
          </w:p>
        </w:tc>
        <w:tc>
          <w:tcPr>
            <w:tcW w:w="16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  </w:t>
            </w:r>
          </w:p>
        </w:tc>
        <w:tc>
          <w:tcPr>
            <w:tcW w:w="1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注册资金(万元) </w:t>
            </w:r>
          </w:p>
        </w:tc>
        <w:tc>
          <w:tcPr>
            <w:tcW w:w="75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  </w:t>
            </w:r>
          </w:p>
        </w:tc>
        <w:tc>
          <w:tcPr>
            <w:tcW w:w="202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固定资产(万元) </w:t>
            </w:r>
          </w:p>
        </w:tc>
        <w:tc>
          <w:tcPr>
            <w:tcW w:w="7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法人代表 </w:t>
            </w:r>
          </w:p>
        </w:tc>
        <w:tc>
          <w:tcPr>
            <w:tcW w:w="16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  </w:t>
            </w:r>
          </w:p>
        </w:tc>
        <w:tc>
          <w:tcPr>
            <w:tcW w:w="1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技术负责人 </w:t>
            </w:r>
          </w:p>
        </w:tc>
        <w:tc>
          <w:tcPr>
            <w:tcW w:w="35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5" w:hRule="atLeast"/>
          <w:jc w:val="center"/>
        </w:trPr>
        <w:tc>
          <w:tcPr>
            <w:tcW w:w="170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资质等级情况 </w:t>
            </w:r>
          </w:p>
        </w:tc>
        <w:tc>
          <w:tcPr>
            <w:tcW w:w="16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资质名称 </w:t>
            </w:r>
          </w:p>
        </w:tc>
        <w:tc>
          <w:tcPr>
            <w:tcW w:w="1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颁发部门 </w:t>
            </w:r>
          </w:p>
        </w:tc>
        <w:tc>
          <w:tcPr>
            <w:tcW w:w="1619"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资质等级 </w:t>
            </w:r>
          </w:p>
        </w:tc>
        <w:tc>
          <w:tcPr>
            <w:tcW w:w="189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颁发时间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5" w:hRule="atLeast"/>
          <w:jc w:val="center"/>
        </w:trPr>
        <w:tc>
          <w:tcPr>
            <w:tcW w:w="17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Times New Roman" w:hAnsi="Times New Roman" w:cs="Times New Roman"/>
                <w:snapToGrid w:val="0"/>
                <w:kern w:val="0"/>
                <w:szCs w:val="21"/>
              </w:rPr>
            </w:pPr>
          </w:p>
        </w:tc>
        <w:tc>
          <w:tcPr>
            <w:tcW w:w="16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  </w:t>
            </w:r>
          </w:p>
        </w:tc>
        <w:tc>
          <w:tcPr>
            <w:tcW w:w="1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  </w:t>
            </w:r>
          </w:p>
        </w:tc>
        <w:tc>
          <w:tcPr>
            <w:tcW w:w="1619"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  </w:t>
            </w:r>
          </w:p>
        </w:tc>
        <w:tc>
          <w:tcPr>
            <w:tcW w:w="189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2" w:hRule="atLeast"/>
          <w:jc w:val="center"/>
        </w:trPr>
        <w:tc>
          <w:tcPr>
            <w:tcW w:w="17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Times New Roman" w:hAnsi="Times New Roman" w:cs="Times New Roman"/>
                <w:snapToGrid w:val="0"/>
                <w:kern w:val="0"/>
                <w:szCs w:val="21"/>
              </w:rPr>
            </w:pPr>
          </w:p>
        </w:tc>
        <w:tc>
          <w:tcPr>
            <w:tcW w:w="16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  </w:t>
            </w:r>
          </w:p>
        </w:tc>
        <w:tc>
          <w:tcPr>
            <w:tcW w:w="1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  </w:t>
            </w:r>
          </w:p>
        </w:tc>
        <w:tc>
          <w:tcPr>
            <w:tcW w:w="1619"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  </w:t>
            </w:r>
          </w:p>
        </w:tc>
        <w:tc>
          <w:tcPr>
            <w:tcW w:w="189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032"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投标人近三年有无不良记录或因招投标违规涉及司法诉讼情况 </w:t>
            </w:r>
          </w:p>
        </w:tc>
        <w:tc>
          <w:tcPr>
            <w:tcW w:w="2833"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有（   ），无（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25" w:hRule="atLeast"/>
          <w:jc w:val="center"/>
        </w:trPr>
        <w:tc>
          <w:tcPr>
            <w:tcW w:w="1709" w:type="dxa"/>
            <w:tcBorders>
              <w:top w:val="single" w:color="auto" w:sz="4" w:space="0"/>
              <w:left w:val="single" w:color="auto" w:sz="4" w:space="0"/>
              <w:right w:val="single" w:color="auto" w:sz="4" w:space="0"/>
            </w:tcBorders>
            <w:vAlign w:val="center"/>
          </w:tcPr>
          <w:p>
            <w:pPr>
              <w:widowControl/>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投标人近三年承担过的类似供货业绩</w:t>
            </w:r>
          </w:p>
          <w:p>
            <w:pPr>
              <w:adjustRightInd w:val="0"/>
              <w:snapToGrid w:val="0"/>
              <w:spacing w:line="360" w:lineRule="auto"/>
              <w:jc w:val="center"/>
              <w:rPr>
                <w:rFonts w:ascii="Times New Roman" w:hAnsi="Times New Roman" w:cs="Times New Roman"/>
                <w:snapToGrid w:val="0"/>
                <w:kern w:val="0"/>
                <w:szCs w:val="21"/>
              </w:rPr>
            </w:pPr>
          </w:p>
        </w:tc>
        <w:tc>
          <w:tcPr>
            <w:tcW w:w="7156" w:type="dxa"/>
            <w:gridSpan w:val="7"/>
            <w:tcBorders>
              <w:top w:val="single" w:color="auto" w:sz="4" w:space="0"/>
              <w:left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  </w:t>
            </w:r>
          </w:p>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  </w:t>
            </w:r>
          </w:p>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  </w:t>
            </w:r>
          </w:p>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  </w:t>
            </w:r>
          </w:p>
          <w:p>
            <w:pPr>
              <w:widowControl/>
              <w:adjustRightInd w:val="0"/>
              <w:snapToGrid w:val="0"/>
              <w:spacing w:line="360" w:lineRule="auto"/>
              <w:jc w:val="center"/>
              <w:rPr>
                <w:rFonts w:ascii="Times New Roman" w:hAnsi="Times New Roman" w:cs="Times New Roman"/>
                <w:snapToGrid w:val="0"/>
                <w:kern w:val="0"/>
                <w:szCs w:val="21"/>
              </w:rPr>
            </w:pPr>
          </w:p>
          <w:p>
            <w:pPr>
              <w:widowControl/>
              <w:adjustRightInd w:val="0"/>
              <w:snapToGrid w:val="0"/>
              <w:spacing w:line="360" w:lineRule="auto"/>
              <w:jc w:val="center"/>
              <w:rPr>
                <w:rFonts w:ascii="Times New Roman" w:hAnsi="Times New Roman" w:cs="Times New Roman"/>
                <w:snapToGrid w:val="0"/>
                <w:kern w:val="0"/>
                <w:szCs w:val="21"/>
              </w:rPr>
            </w:pPr>
          </w:p>
          <w:p>
            <w:pPr>
              <w:widowControl/>
              <w:adjustRightInd w:val="0"/>
              <w:snapToGrid w:val="0"/>
              <w:spacing w:line="360" w:lineRule="auto"/>
              <w:jc w:val="center"/>
              <w:rPr>
                <w:rFonts w:ascii="Times New Roman" w:hAnsi="Times New Roman" w:cs="Times New Roman"/>
                <w:snapToGrid w:val="0"/>
                <w:kern w:val="0"/>
                <w:szCs w:val="21"/>
              </w:rPr>
            </w:pPr>
          </w:p>
          <w:p>
            <w:pPr>
              <w:widowControl/>
              <w:adjustRightInd w:val="0"/>
              <w:snapToGrid w:val="0"/>
              <w:spacing w:line="360" w:lineRule="auto"/>
              <w:jc w:val="center"/>
              <w:rPr>
                <w:rFonts w:ascii="Times New Roman" w:hAnsi="Times New Roman" w:cs="Times New Roman"/>
                <w:snapToGrid w:val="0"/>
                <w:kern w:val="0"/>
                <w:szCs w:val="21"/>
              </w:rPr>
            </w:pPr>
          </w:p>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  </w:t>
            </w:r>
          </w:p>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06"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其他有竞争力 </w:t>
            </w:r>
          </w:p>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的说明 </w:t>
            </w:r>
          </w:p>
        </w:tc>
        <w:tc>
          <w:tcPr>
            <w:tcW w:w="7156"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  </w:t>
            </w:r>
          </w:p>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  </w:t>
            </w:r>
          </w:p>
          <w:p>
            <w:pPr>
              <w:widowControl/>
              <w:adjustRightInd w:val="0"/>
              <w:snapToGrid w:val="0"/>
              <w:spacing w:line="360" w:lineRule="auto"/>
              <w:jc w:val="center"/>
              <w:rPr>
                <w:rFonts w:ascii="Times New Roman" w:hAnsi="Times New Roman" w:cs="Times New Roman"/>
                <w:snapToGrid w:val="0"/>
                <w:kern w:val="0"/>
                <w:szCs w:val="21"/>
              </w:rPr>
            </w:pPr>
          </w:p>
          <w:p>
            <w:pPr>
              <w:widowControl/>
              <w:adjustRightInd w:val="0"/>
              <w:snapToGrid w:val="0"/>
              <w:spacing w:line="360" w:lineRule="auto"/>
              <w:jc w:val="center"/>
              <w:rPr>
                <w:rFonts w:ascii="Times New Roman" w:hAnsi="Times New Roman" w:cs="Times New Roman"/>
                <w:snapToGrid w:val="0"/>
                <w:kern w:val="0"/>
                <w:szCs w:val="21"/>
              </w:rPr>
            </w:pPr>
          </w:p>
          <w:p>
            <w:pPr>
              <w:widowControl/>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  </w:t>
            </w:r>
          </w:p>
        </w:tc>
      </w:tr>
    </w:tbl>
    <w:p>
      <w:pPr>
        <w:autoSpaceDE w:val="0"/>
        <w:autoSpaceDN w:val="0"/>
        <w:adjustRightInd w:val="0"/>
        <w:snapToGrid w:val="0"/>
        <w:spacing w:line="360" w:lineRule="auto"/>
        <w:rPr>
          <w:rFonts w:ascii="Times New Roman" w:hAnsi="Times New Roman" w:cs="Times New Roman"/>
          <w:b/>
          <w:snapToGrid w:val="0"/>
          <w:kern w:val="0"/>
          <w:szCs w:val="21"/>
        </w:rPr>
      </w:pPr>
    </w:p>
    <w:p>
      <w:pPr>
        <w:adjustRightInd w:val="0"/>
        <w:snapToGrid w:val="0"/>
        <w:spacing w:line="360" w:lineRule="auto"/>
        <w:ind w:left="630" w:hanging="630" w:hangingChars="300"/>
        <w:rPr>
          <w:rFonts w:ascii="Times New Roman" w:hAnsi="Times New Roman" w:cs="Times New Roman"/>
          <w:b/>
          <w:bCs/>
          <w:snapToGrid w:val="0"/>
          <w:kern w:val="0"/>
          <w:szCs w:val="21"/>
        </w:rPr>
      </w:pPr>
      <w:r>
        <w:rPr>
          <w:rFonts w:ascii="Times New Roman" w:hAnsi="Times New Roman" w:cs="Times New Roman"/>
          <w:snapToGrid w:val="0"/>
          <w:kern w:val="0"/>
          <w:szCs w:val="21"/>
        </w:rPr>
        <w:t>说明：后面应附上加盖公章的营业执照副本、相关资质类证书的清晰复印件。</w:t>
      </w:r>
    </w:p>
    <w:p>
      <w:pPr>
        <w:adjustRightInd w:val="0"/>
        <w:snapToGrid w:val="0"/>
        <w:spacing w:line="360" w:lineRule="auto"/>
        <w:ind w:left="632" w:hanging="632" w:hangingChars="300"/>
        <w:rPr>
          <w:rFonts w:ascii="Times New Roman" w:hAnsi="Times New Roman" w:cs="Times New Roman"/>
          <w:b/>
          <w:bCs/>
          <w:snapToGrid w:val="0"/>
          <w:kern w:val="0"/>
          <w:szCs w:val="21"/>
        </w:rPr>
      </w:pPr>
    </w:p>
    <w:p>
      <w:pPr>
        <w:adjustRightInd w:val="0"/>
        <w:snapToGrid w:val="0"/>
        <w:spacing w:line="360" w:lineRule="auto"/>
        <w:ind w:left="632" w:hanging="632" w:hangingChars="300"/>
        <w:rPr>
          <w:rFonts w:ascii="Times New Roman" w:hAnsi="Times New Roman" w:cs="Times New Roman"/>
          <w:b/>
          <w:bCs/>
          <w:snapToGrid w:val="0"/>
          <w:kern w:val="0"/>
          <w:szCs w:val="21"/>
        </w:rPr>
      </w:pPr>
    </w:p>
    <w:p>
      <w:pPr>
        <w:adjustRightInd w:val="0"/>
        <w:snapToGrid w:val="0"/>
        <w:spacing w:line="360" w:lineRule="auto"/>
        <w:ind w:left="632" w:hanging="632" w:hangingChars="300"/>
        <w:rPr>
          <w:rFonts w:ascii="Times New Roman" w:hAnsi="Times New Roman" w:cs="Times New Roman"/>
          <w:b/>
          <w:bCs/>
          <w:snapToGrid w:val="0"/>
          <w:kern w:val="0"/>
          <w:szCs w:val="21"/>
        </w:rPr>
      </w:pPr>
    </w:p>
    <w:p>
      <w:pPr>
        <w:adjustRightInd w:val="0"/>
        <w:snapToGrid w:val="0"/>
        <w:spacing w:line="360" w:lineRule="auto"/>
        <w:ind w:left="632" w:hanging="632" w:hangingChars="300"/>
        <w:rPr>
          <w:rFonts w:ascii="Times New Roman" w:hAnsi="Times New Roman" w:cs="Times New Roman"/>
          <w:b/>
          <w:bCs/>
          <w:snapToGrid w:val="0"/>
          <w:kern w:val="0"/>
          <w:szCs w:val="21"/>
        </w:rPr>
      </w:pPr>
    </w:p>
    <w:p>
      <w:pPr>
        <w:adjustRightInd w:val="0"/>
        <w:snapToGrid w:val="0"/>
        <w:spacing w:line="360" w:lineRule="auto"/>
        <w:ind w:left="632" w:hanging="632" w:hangingChars="300"/>
        <w:rPr>
          <w:rFonts w:ascii="Times New Roman" w:hAnsi="Times New Roman" w:cs="Times New Roman"/>
          <w:bCs/>
          <w:snapToGrid w:val="0"/>
          <w:kern w:val="0"/>
          <w:szCs w:val="21"/>
        </w:rPr>
      </w:pPr>
      <w:r>
        <w:rPr>
          <w:rFonts w:ascii="Times New Roman" w:hAnsi="Times New Roman" w:cs="Times New Roman"/>
          <w:b/>
          <w:bCs/>
          <w:snapToGrid w:val="0"/>
          <w:kern w:val="0"/>
          <w:szCs w:val="21"/>
        </w:rPr>
        <w:t>3.2</w:t>
      </w:r>
      <w:r>
        <w:rPr>
          <w:rFonts w:ascii="Times New Roman" w:hAnsi="Times New Roman" w:cs="Times New Roman"/>
          <w:b/>
          <w:snapToGrid w:val="0"/>
          <w:kern w:val="0"/>
          <w:szCs w:val="21"/>
        </w:rPr>
        <w:t>法定代表人资格证明及授权委托书</w:t>
      </w:r>
    </w:p>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附件3.2.1</w:t>
      </w:r>
    </w:p>
    <w:p>
      <w:pPr>
        <w:pStyle w:val="20"/>
        <w:snapToGrid w:val="0"/>
        <w:ind w:firstLine="0"/>
        <w:jc w:val="center"/>
        <w:rPr>
          <w:rFonts w:ascii="Times New Roman" w:hAnsi="Times New Roman" w:eastAsia="宋体" w:cs="Times New Roman"/>
          <w:b/>
          <w:bCs/>
          <w:snapToGrid w:val="0"/>
          <w:kern w:val="0"/>
          <w:sz w:val="28"/>
          <w:szCs w:val="28"/>
        </w:rPr>
      </w:pPr>
      <w:r>
        <w:rPr>
          <w:rFonts w:ascii="Times New Roman" w:hAnsi="Times New Roman" w:eastAsia="宋体" w:cs="Times New Roman"/>
          <w:b/>
          <w:bCs/>
          <w:snapToGrid w:val="0"/>
          <w:kern w:val="0"/>
          <w:sz w:val="28"/>
          <w:szCs w:val="28"/>
        </w:rPr>
        <w:t>法定代表人资格证明书</w:t>
      </w:r>
    </w:p>
    <w:p>
      <w:pPr>
        <w:pStyle w:val="20"/>
        <w:snapToGrid w:val="0"/>
        <w:rPr>
          <w:rFonts w:ascii="Times New Roman" w:hAnsi="Times New Roman" w:eastAsia="宋体" w:cs="Times New Roman"/>
          <w:b/>
          <w:bCs/>
          <w:snapToGrid w:val="0"/>
          <w:kern w:val="0"/>
          <w:sz w:val="36"/>
        </w:rPr>
      </w:pPr>
    </w:p>
    <w:p>
      <w:pPr>
        <w:pStyle w:val="20"/>
        <w:snapToGrid w:val="0"/>
        <w:ind w:firstLine="420" w:firstLineChars="200"/>
        <w:rPr>
          <w:rFonts w:ascii="Times New Roman" w:hAnsi="Times New Roman" w:eastAsia="宋体" w:cs="Times New Roman"/>
          <w:snapToGrid w:val="0"/>
          <w:kern w:val="0"/>
          <w:sz w:val="21"/>
          <w:szCs w:val="21"/>
        </w:rPr>
      </w:pPr>
      <w:r>
        <w:rPr>
          <w:rFonts w:ascii="Times New Roman" w:hAnsi="Times New Roman" w:eastAsia="宋体" w:cs="Times New Roman"/>
          <w:snapToGrid w:val="0"/>
          <w:kern w:val="0"/>
          <w:sz w:val="21"/>
          <w:szCs w:val="21"/>
        </w:rPr>
        <w:t>系的法定代表人。身份证号：。</w:t>
      </w:r>
    </w:p>
    <w:p>
      <w:pPr>
        <w:pStyle w:val="20"/>
        <w:snapToGrid w:val="0"/>
        <w:rPr>
          <w:rFonts w:ascii="Times New Roman" w:hAnsi="Times New Roman" w:eastAsia="宋体" w:cs="Times New Roman"/>
          <w:snapToGrid w:val="0"/>
          <w:kern w:val="0"/>
          <w:sz w:val="21"/>
          <w:szCs w:val="21"/>
        </w:rPr>
      </w:pPr>
      <w:r>
        <w:rPr>
          <w:rFonts w:ascii="Times New Roman" w:hAnsi="Times New Roman" w:eastAsia="宋体" w:cs="Times New Roman"/>
          <w:snapToGrid w:val="0"/>
          <w:kern w:val="0"/>
          <w:sz w:val="21"/>
          <w:szCs w:val="21"/>
        </w:rPr>
        <w:t>特此证明</w:t>
      </w:r>
    </w:p>
    <w:p>
      <w:pPr>
        <w:pStyle w:val="20"/>
        <w:snapToGrid w:val="0"/>
        <w:rPr>
          <w:rFonts w:ascii="Times New Roman" w:hAnsi="Times New Roman" w:eastAsia="宋体" w:cs="Times New Roman"/>
          <w:snapToGrid w:val="0"/>
          <w:kern w:val="0"/>
          <w:sz w:val="21"/>
          <w:szCs w:val="21"/>
        </w:rPr>
      </w:pPr>
    </w:p>
    <w:p>
      <w:pPr>
        <w:pStyle w:val="20"/>
        <w:snapToGrid w:val="0"/>
        <w:rPr>
          <w:rFonts w:ascii="Times New Roman" w:hAnsi="Times New Roman" w:eastAsia="宋体" w:cs="Times New Roman"/>
          <w:snapToGrid w:val="0"/>
          <w:kern w:val="0"/>
          <w:sz w:val="21"/>
          <w:szCs w:val="21"/>
        </w:rPr>
      </w:pPr>
      <w:r>
        <w:rPr>
          <w:rFonts w:ascii="Times New Roman" w:hAnsi="Times New Roman" w:eastAsia="宋体" w:cs="Times New Roman"/>
          <w:snapToGrid w:val="0"/>
          <w:kern w:val="0"/>
          <w:sz w:val="21"/>
          <w:szCs w:val="21"/>
        </w:rPr>
        <w:t>投标人：(盖公章)</w:t>
      </w:r>
    </w:p>
    <w:p>
      <w:pPr>
        <w:pStyle w:val="20"/>
        <w:snapToGrid w:val="0"/>
        <w:rPr>
          <w:rFonts w:ascii="Times New Roman" w:hAnsi="Times New Roman" w:eastAsia="宋体" w:cs="Times New Roman"/>
          <w:snapToGrid w:val="0"/>
          <w:kern w:val="0"/>
          <w:sz w:val="21"/>
          <w:szCs w:val="21"/>
        </w:rPr>
      </w:pPr>
    </w:p>
    <w:p>
      <w:pPr>
        <w:pStyle w:val="20"/>
        <w:snapToGrid w:val="0"/>
        <w:rPr>
          <w:rFonts w:ascii="Times New Roman" w:hAnsi="Times New Roman" w:eastAsia="宋体" w:cs="Times New Roman"/>
          <w:snapToGrid w:val="0"/>
          <w:kern w:val="0"/>
          <w:sz w:val="21"/>
          <w:szCs w:val="21"/>
        </w:rPr>
      </w:pPr>
      <w:r>
        <w:rPr>
          <w:rFonts w:ascii="Times New Roman" w:hAnsi="Times New Roman" w:eastAsia="宋体" w:cs="Times New Roman"/>
          <w:snapToGrid w:val="0"/>
          <w:kern w:val="0"/>
          <w:sz w:val="21"/>
          <w:szCs w:val="21"/>
        </w:rPr>
        <w:t>日期：年月日</w:t>
      </w:r>
    </w:p>
    <w:p>
      <w:pPr>
        <w:adjustRightInd w:val="0"/>
        <w:snapToGrid w:val="0"/>
        <w:spacing w:line="360" w:lineRule="auto"/>
        <w:rPr>
          <w:rFonts w:ascii="Times New Roman" w:hAnsi="Times New Roman" w:cs="Times New Roman"/>
          <w:snapToGrid w:val="0"/>
          <w:kern w:val="0"/>
          <w:szCs w:val="21"/>
        </w:rPr>
      </w:pPr>
    </w:p>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附件3.2.2</w:t>
      </w:r>
    </w:p>
    <w:p>
      <w:pPr>
        <w:adjustRightInd w:val="0"/>
        <w:snapToGrid w:val="0"/>
        <w:spacing w:line="360" w:lineRule="auto"/>
        <w:jc w:val="center"/>
        <w:rPr>
          <w:rFonts w:ascii="Times New Roman" w:hAnsi="Times New Roman" w:cs="Times New Roman"/>
          <w:b/>
          <w:snapToGrid w:val="0"/>
          <w:kern w:val="0"/>
          <w:sz w:val="28"/>
          <w:szCs w:val="28"/>
        </w:rPr>
      </w:pPr>
      <w:r>
        <w:rPr>
          <w:rFonts w:ascii="Times New Roman" w:hAnsi="Times New Roman" w:cs="Times New Roman"/>
          <w:b/>
          <w:bCs/>
          <w:snapToGrid w:val="0"/>
          <w:kern w:val="0"/>
          <w:sz w:val="28"/>
          <w:szCs w:val="28"/>
        </w:rPr>
        <w:t>授权委托书</w:t>
      </w:r>
    </w:p>
    <w:p>
      <w:pPr>
        <w:adjustRightInd w:val="0"/>
        <w:snapToGrid w:val="0"/>
        <w:spacing w:line="360" w:lineRule="auto"/>
        <w:jc w:val="left"/>
        <w:rPr>
          <w:rFonts w:ascii="Times New Roman" w:hAnsi="Times New Roman" w:cs="Times New Roman"/>
          <w:b/>
          <w:snapToGrid w:val="0"/>
          <w:kern w:val="0"/>
          <w:sz w:val="32"/>
          <w:szCs w:val="20"/>
        </w:rPr>
      </w:pPr>
    </w:p>
    <w:p>
      <w:pPr>
        <w:adjustRightInd w:val="0"/>
        <w:snapToGrid w:val="0"/>
        <w:spacing w:line="360" w:lineRule="auto"/>
        <w:ind w:left="4" w:firstLine="455" w:firstLineChars="217"/>
        <w:rPr>
          <w:rFonts w:ascii="Times New Roman" w:hAnsi="Times New Roman" w:cs="Times New Roman"/>
          <w:snapToGrid w:val="0"/>
          <w:kern w:val="0"/>
          <w:szCs w:val="21"/>
        </w:rPr>
      </w:pPr>
      <w:r>
        <w:rPr>
          <w:rFonts w:ascii="Times New Roman" w:hAnsi="Times New Roman" w:cs="Times New Roman"/>
          <w:snapToGrid w:val="0"/>
          <w:kern w:val="0"/>
          <w:szCs w:val="21"/>
        </w:rPr>
        <w:t>我 （姓名）系（投标人名称）的法定代表人，现授权委托（姓名、身份证号）为我公司授权代表，以本公司的名义参加</w:t>
      </w:r>
      <w:r>
        <w:rPr>
          <w:rFonts w:ascii="Times New Roman" w:hAnsi="Times New Roman" w:cs="Times New Roman"/>
          <w:snapToGrid w:val="0"/>
          <w:kern w:val="0"/>
          <w:szCs w:val="21"/>
          <w:u w:val="single"/>
        </w:rPr>
        <w:t xml:space="preserve">   （采购人）    </w:t>
      </w:r>
      <w:r>
        <w:rPr>
          <w:rFonts w:ascii="Times New Roman" w:hAnsi="Times New Roman" w:cs="Times New Roman"/>
          <w:snapToGrid w:val="0"/>
          <w:kern w:val="0"/>
          <w:szCs w:val="21"/>
        </w:rPr>
        <w:t>的 项目的投标活动。授权代表在开标、评标、合同谈判过程中所签署的一切文件和处理与之有关的一切事务，我均予以承认。</w:t>
      </w:r>
    </w:p>
    <w:p>
      <w:pPr>
        <w:adjustRightInd w:val="0"/>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授权代表无权转委托。特此委托。</w:t>
      </w:r>
    </w:p>
    <w:p>
      <w:pPr>
        <w:adjustRightInd w:val="0"/>
        <w:snapToGrid w:val="0"/>
        <w:spacing w:line="360" w:lineRule="auto"/>
        <w:ind w:right="1800" w:firstLine="3570" w:firstLineChars="1700"/>
        <w:rPr>
          <w:rFonts w:ascii="Times New Roman" w:hAnsi="Times New Roman" w:cs="Times New Roman"/>
          <w:snapToGrid w:val="0"/>
          <w:kern w:val="0"/>
          <w:szCs w:val="21"/>
        </w:rPr>
      </w:pPr>
      <w:r>
        <w:rPr>
          <w:rFonts w:ascii="Times New Roman" w:hAnsi="Times New Roman" w:cs="Times New Roman"/>
          <w:snapToGrid w:val="0"/>
          <w:kern w:val="0"/>
          <w:szCs w:val="21"/>
        </w:rPr>
        <w:t xml:space="preserve">投标人：（盖公章）       </w:t>
      </w:r>
    </w:p>
    <w:p>
      <w:pPr>
        <w:autoSpaceDE w:val="0"/>
        <w:autoSpaceDN w:val="0"/>
        <w:adjustRightInd w:val="0"/>
        <w:snapToGrid w:val="0"/>
        <w:spacing w:line="360" w:lineRule="auto"/>
        <w:ind w:right="420"/>
        <w:jc w:val="center"/>
        <w:rPr>
          <w:rFonts w:ascii="Times New Roman" w:hAnsi="Times New Roman" w:cs="Times New Roman"/>
          <w:b/>
          <w:snapToGrid w:val="0"/>
          <w:kern w:val="0"/>
          <w:szCs w:val="21"/>
        </w:rPr>
      </w:pPr>
      <w:r>
        <w:rPr>
          <w:rFonts w:ascii="Times New Roman" w:hAnsi="Times New Roman" w:cs="Times New Roman"/>
          <w:b/>
          <w:snapToGrid w:val="0"/>
          <w:kern w:val="0"/>
          <w:szCs w:val="21"/>
        </w:rPr>
        <w:t xml:space="preserve">  法定代表人（签字或盖章） </w:t>
      </w:r>
    </w:p>
    <w:p>
      <w:pPr>
        <w:autoSpaceDE w:val="0"/>
        <w:autoSpaceDN w:val="0"/>
        <w:adjustRightInd w:val="0"/>
        <w:snapToGrid w:val="0"/>
        <w:spacing w:line="360" w:lineRule="auto"/>
        <w:ind w:right="420"/>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            法定代表人身份证号码：</w:t>
      </w:r>
    </w:p>
    <w:p>
      <w:pPr>
        <w:autoSpaceDE w:val="0"/>
        <w:autoSpaceDN w:val="0"/>
        <w:adjustRightInd w:val="0"/>
        <w:snapToGrid w:val="0"/>
        <w:spacing w:line="360" w:lineRule="auto"/>
        <w:ind w:right="420"/>
        <w:jc w:val="center"/>
        <w:rPr>
          <w:rFonts w:ascii="Times New Roman" w:hAnsi="Times New Roman" w:cs="Times New Roman"/>
          <w:snapToGrid w:val="0"/>
          <w:kern w:val="0"/>
          <w:szCs w:val="21"/>
        </w:rPr>
      </w:pPr>
    </w:p>
    <w:p>
      <w:pPr>
        <w:autoSpaceDE w:val="0"/>
        <w:autoSpaceDN w:val="0"/>
        <w:adjustRightInd w:val="0"/>
        <w:snapToGrid w:val="0"/>
        <w:spacing w:line="360" w:lineRule="auto"/>
        <w:ind w:right="420"/>
        <w:rPr>
          <w:rFonts w:ascii="Times New Roman" w:hAnsi="Times New Roman" w:cs="Times New Roman"/>
          <w:snapToGrid w:val="0"/>
          <w:kern w:val="0"/>
          <w:szCs w:val="21"/>
        </w:rPr>
      </w:pPr>
    </w:p>
    <w:p>
      <w:pPr>
        <w:autoSpaceDE w:val="0"/>
        <w:autoSpaceDN w:val="0"/>
        <w:adjustRightInd w:val="0"/>
        <w:snapToGrid w:val="0"/>
        <w:spacing w:line="360" w:lineRule="auto"/>
        <w:ind w:right="420"/>
        <w:jc w:val="center"/>
        <w:rPr>
          <w:rFonts w:ascii="Times New Roman" w:hAnsi="Times New Roman" w:cs="Times New Roman"/>
          <w:snapToGrid w:val="0"/>
          <w:kern w:val="0"/>
          <w:szCs w:val="21"/>
        </w:rPr>
      </w:pPr>
      <w:r>
        <w:rPr>
          <w:rFonts w:ascii="Times New Roman" w:hAnsi="Times New Roman" w:cs="Times New Roman"/>
          <w:snapToGrid w:val="0"/>
          <w:kern w:val="0"/>
          <w:szCs w:val="21"/>
        </w:rPr>
        <w:t xml:space="preserve">                                                年    月    日</w:t>
      </w:r>
    </w:p>
    <w:p>
      <w:pPr>
        <w:autoSpaceDE w:val="0"/>
        <w:autoSpaceDN w:val="0"/>
        <w:adjustRightInd w:val="0"/>
        <w:snapToGrid w:val="0"/>
        <w:spacing w:line="360" w:lineRule="auto"/>
        <w:ind w:right="420"/>
        <w:rPr>
          <w:rFonts w:ascii="Times New Roman" w:hAnsi="Times New Roman" w:cs="Times New Roman"/>
          <w:b/>
          <w:snapToGrid w:val="0"/>
          <w:kern w:val="0"/>
          <w:szCs w:val="21"/>
        </w:rPr>
      </w:pPr>
      <w:r>
        <w:rPr>
          <w:rFonts w:ascii="Times New Roman" w:hAnsi="Times New Roman" w:cs="Times New Roman"/>
          <w:b/>
          <w:snapToGrid w:val="0"/>
          <w:kern w:val="0"/>
          <w:szCs w:val="21"/>
        </w:rPr>
        <w:t>附法定代表人和授权代表的身份证复印件。</w:t>
      </w:r>
    </w:p>
    <w:p>
      <w:pPr>
        <w:autoSpaceDE w:val="0"/>
        <w:autoSpaceDN w:val="0"/>
        <w:adjustRightInd w:val="0"/>
        <w:snapToGrid w:val="0"/>
        <w:spacing w:line="360" w:lineRule="auto"/>
        <w:rPr>
          <w:rFonts w:ascii="Times New Roman" w:hAnsi="Times New Roman" w:cs="Times New Roman"/>
          <w:b/>
          <w:bCs/>
          <w:snapToGrid w:val="0"/>
          <w:kern w:val="0"/>
          <w:szCs w:val="21"/>
        </w:rPr>
      </w:pPr>
      <w:r>
        <w:rPr>
          <w:rFonts w:ascii="Times New Roman" w:hAnsi="Times New Roman" w:cs="Times New Roman"/>
          <w:b/>
          <w:bCs/>
          <w:snapToGrid w:val="0"/>
          <w:kern w:val="0"/>
          <w:szCs w:val="21"/>
        </w:rPr>
        <w:br w:type="page"/>
      </w:r>
      <w:r>
        <w:rPr>
          <w:rFonts w:ascii="Times New Roman" w:hAnsi="Times New Roman" w:cs="Times New Roman"/>
          <w:b/>
          <w:bCs/>
          <w:snapToGrid w:val="0"/>
          <w:kern w:val="0"/>
          <w:szCs w:val="21"/>
        </w:rPr>
        <w:t>3.3合同条款偏离表</w:t>
      </w:r>
    </w:p>
    <w:p>
      <w:pPr>
        <w:adjustRightInd w:val="0"/>
        <w:snapToGrid w:val="0"/>
        <w:spacing w:line="360" w:lineRule="auto"/>
        <w:jc w:val="center"/>
        <w:rPr>
          <w:rFonts w:ascii="Times New Roman" w:hAnsi="Times New Roman" w:cs="Times New Roman"/>
          <w:b/>
          <w:snapToGrid w:val="0"/>
          <w:kern w:val="0"/>
          <w:sz w:val="28"/>
          <w:szCs w:val="28"/>
        </w:rPr>
      </w:pPr>
      <w:r>
        <w:rPr>
          <w:rFonts w:ascii="Times New Roman" w:hAnsi="Times New Roman" w:cs="Times New Roman"/>
          <w:b/>
          <w:snapToGrid w:val="0"/>
          <w:kern w:val="0"/>
          <w:sz w:val="28"/>
          <w:szCs w:val="28"/>
        </w:rPr>
        <w:t>合同条款偏离表</w:t>
      </w:r>
    </w:p>
    <w:p>
      <w:pPr>
        <w:adjustRightInd w:val="0"/>
        <w:snapToGrid w:val="0"/>
        <w:spacing w:line="360" w:lineRule="auto"/>
        <w:jc w:val="center"/>
        <w:rPr>
          <w:rFonts w:ascii="Times New Roman" w:hAnsi="Times New Roman" w:cs="Times New Roman"/>
          <w:snapToGrid w:val="0"/>
          <w:kern w:val="0"/>
        </w:rPr>
      </w:pPr>
    </w:p>
    <w:tbl>
      <w:tblPr>
        <w:tblStyle w:val="45"/>
        <w:tblW w:w="86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60"/>
        <w:gridCol w:w="1785"/>
        <w:gridCol w:w="1785"/>
        <w:gridCol w:w="1785"/>
        <w:gridCol w:w="1785"/>
        <w:gridCol w:w="8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74" w:hRule="atLeast"/>
          <w:jc w:val="center"/>
        </w:trPr>
        <w:tc>
          <w:tcPr>
            <w:tcW w:w="660" w:type="dxa"/>
            <w:vMerge w:val="restart"/>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序号</w:t>
            </w:r>
          </w:p>
        </w:tc>
        <w:tc>
          <w:tcPr>
            <w:tcW w:w="3570" w:type="dxa"/>
            <w:gridSpan w:val="2"/>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招标文件要求</w:t>
            </w:r>
          </w:p>
        </w:tc>
        <w:tc>
          <w:tcPr>
            <w:tcW w:w="3570" w:type="dxa"/>
            <w:gridSpan w:val="2"/>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投标内容</w:t>
            </w:r>
          </w:p>
        </w:tc>
        <w:tc>
          <w:tcPr>
            <w:tcW w:w="840" w:type="dxa"/>
            <w:vMerge w:val="restart"/>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vMerge w:val="continue"/>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章节、条款号</w:t>
            </w: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条款内容描述</w:t>
            </w: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章节、条款号</w:t>
            </w: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条款内容描述</w:t>
            </w:r>
          </w:p>
        </w:tc>
        <w:tc>
          <w:tcPr>
            <w:tcW w:w="840" w:type="dxa"/>
            <w:vMerge w:val="continue"/>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imes New Roman" w:hAnsi="Times New Roman" w:cs="Times New Roman"/>
                <w:snapToGrid w:val="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84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imes New Roman" w:hAnsi="Times New Roman" w:cs="Times New Roman"/>
                <w:snapToGrid w:val="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84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imes New Roman" w:hAnsi="Times New Roman" w:cs="Times New Roman"/>
                <w:snapToGrid w:val="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84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imes New Roman" w:hAnsi="Times New Roman" w:cs="Times New Roman"/>
                <w:snapToGrid w:val="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84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imes New Roman" w:hAnsi="Times New Roman" w:cs="Times New Roman"/>
                <w:snapToGrid w:val="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84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imes New Roman" w:hAnsi="Times New Roman" w:cs="Times New Roman"/>
                <w:snapToGrid w:val="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84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imes New Roman" w:hAnsi="Times New Roman" w:cs="Times New Roman"/>
                <w:snapToGrid w:val="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84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imes New Roman" w:hAnsi="Times New Roman" w:cs="Times New Roman"/>
                <w:snapToGrid w:val="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84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imes New Roman" w:hAnsi="Times New Roman" w:cs="Times New Roman"/>
                <w:snapToGrid w:val="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imes New Roman" w:hAnsi="Times New Roman" w:cs="Times New Roman"/>
                <w:snapToGrid w:val="0"/>
                <w:kern w:val="0"/>
                <w:szCs w:val="21"/>
              </w:rPr>
            </w:pPr>
          </w:p>
        </w:tc>
        <w:tc>
          <w:tcPr>
            <w:tcW w:w="84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imes New Roman" w:hAnsi="Times New Roman" w:cs="Times New Roman"/>
                <w:snapToGrid w:val="0"/>
                <w:kern w:val="0"/>
                <w:szCs w:val="21"/>
              </w:rPr>
            </w:pPr>
          </w:p>
        </w:tc>
      </w:tr>
    </w:tbl>
    <w:p>
      <w:pPr>
        <w:adjustRightInd w:val="0"/>
        <w:snapToGrid w:val="0"/>
        <w:spacing w:line="360" w:lineRule="auto"/>
        <w:rPr>
          <w:rFonts w:ascii="Times New Roman" w:hAnsi="Times New Roman" w:cs="Times New Roman"/>
          <w:snapToGrid w:val="0"/>
          <w:kern w:val="0"/>
        </w:rPr>
      </w:pPr>
    </w:p>
    <w:p>
      <w:pPr>
        <w:adjustRightInd w:val="0"/>
        <w:snapToGrid w:val="0"/>
        <w:spacing w:line="360" w:lineRule="auto"/>
        <w:jc w:val="left"/>
        <w:rPr>
          <w:rFonts w:ascii="Times New Roman" w:hAnsi="Times New Roman" w:cs="Times New Roman"/>
          <w:snapToGrid w:val="0"/>
          <w:kern w:val="0"/>
          <w:szCs w:val="21"/>
        </w:rPr>
      </w:pPr>
      <w:r>
        <w:rPr>
          <w:rFonts w:ascii="Times New Roman" w:hAnsi="Times New Roman" w:cs="Times New Roman"/>
          <w:snapToGrid w:val="0"/>
          <w:kern w:val="0"/>
          <w:szCs w:val="21"/>
        </w:rPr>
        <w:t>投标人(盖公章)：</w:t>
      </w:r>
    </w:p>
    <w:p>
      <w:pPr>
        <w:adjustRightInd w:val="0"/>
        <w:snapToGrid w:val="0"/>
        <w:spacing w:line="360" w:lineRule="auto"/>
        <w:jc w:val="left"/>
        <w:rPr>
          <w:rFonts w:ascii="Times New Roman" w:hAnsi="Times New Roman" w:cs="Times New Roman"/>
          <w:snapToGrid w:val="0"/>
          <w:kern w:val="0"/>
          <w:szCs w:val="21"/>
        </w:rPr>
      </w:pPr>
    </w:p>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法定代表人或其授权代表(签字或盖章)：__________________</w:t>
      </w:r>
    </w:p>
    <w:p>
      <w:pPr>
        <w:adjustRightInd w:val="0"/>
        <w:snapToGrid w:val="0"/>
        <w:spacing w:line="360" w:lineRule="auto"/>
        <w:rPr>
          <w:rFonts w:ascii="Times New Roman" w:hAnsi="Times New Roman" w:cs="Times New Roman"/>
          <w:snapToGrid w:val="0"/>
          <w:kern w:val="0"/>
          <w:szCs w:val="21"/>
        </w:rPr>
      </w:pPr>
    </w:p>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日</w:t>
      </w:r>
      <w:r>
        <w:rPr>
          <w:rFonts w:ascii="Times New Roman" w:hAnsi="Times New Roman" w:cs="Times New Roman"/>
          <w:snapToGrid w:val="0"/>
          <w:kern w:val="0"/>
          <w:szCs w:val="21"/>
        </w:rPr>
        <w:tab/>
      </w:r>
      <w:r>
        <w:rPr>
          <w:rFonts w:ascii="Times New Roman" w:hAnsi="Times New Roman" w:cs="Times New Roman"/>
          <w:snapToGrid w:val="0"/>
          <w:kern w:val="0"/>
          <w:szCs w:val="21"/>
        </w:rPr>
        <w:t>期：</w:t>
      </w:r>
    </w:p>
    <w:p>
      <w:pPr>
        <w:adjustRightInd w:val="0"/>
        <w:snapToGrid w:val="0"/>
        <w:spacing w:line="360" w:lineRule="auto"/>
        <w:rPr>
          <w:rFonts w:ascii="Times New Roman" w:hAnsi="Times New Roman" w:cs="Times New Roman"/>
          <w:snapToGrid w:val="0"/>
          <w:kern w:val="0"/>
        </w:rPr>
      </w:pPr>
    </w:p>
    <w:p>
      <w:pPr>
        <w:adjustRightInd w:val="0"/>
        <w:snapToGrid w:val="0"/>
        <w:spacing w:line="360" w:lineRule="auto"/>
        <w:ind w:firstLine="420" w:firstLineChars="200"/>
        <w:rPr>
          <w:rFonts w:ascii="Times New Roman" w:hAnsi="Times New Roman" w:cs="Times New Roman"/>
          <w:snapToGrid w:val="0"/>
          <w:kern w:val="0"/>
          <w:szCs w:val="21"/>
        </w:rPr>
      </w:pPr>
    </w:p>
    <w:p>
      <w:pPr>
        <w:adjustRightInd w:val="0"/>
        <w:snapToGrid w:val="0"/>
        <w:spacing w:line="360" w:lineRule="auto"/>
        <w:rPr>
          <w:rFonts w:ascii="Times New Roman" w:hAnsi="Times New Roman" w:cs="Times New Roman"/>
          <w:b/>
          <w:snapToGrid w:val="0"/>
          <w:kern w:val="0"/>
          <w:szCs w:val="21"/>
        </w:rPr>
      </w:pPr>
    </w:p>
    <w:p>
      <w:pPr>
        <w:spacing w:line="360" w:lineRule="auto"/>
        <w:rPr>
          <w:rFonts w:ascii="Times New Roman" w:hAnsi="Times New Roman" w:cs="Times New Roman"/>
          <w:b/>
          <w:bCs/>
          <w:sz w:val="32"/>
          <w:szCs w:val="32"/>
        </w:rPr>
      </w:pPr>
    </w:p>
    <w:p>
      <w:pPr>
        <w:spacing w:line="360" w:lineRule="auto"/>
        <w:jc w:val="center"/>
        <w:rPr>
          <w:rFonts w:ascii="Times New Roman" w:hAnsi="Times New Roman" w:cs="Times New Roman"/>
          <w:b/>
          <w:bCs/>
          <w:sz w:val="32"/>
          <w:szCs w:val="32"/>
        </w:rPr>
      </w:pPr>
    </w:p>
    <w:p>
      <w:pPr>
        <w:spacing w:line="360" w:lineRule="auto"/>
        <w:jc w:val="center"/>
        <w:rPr>
          <w:rFonts w:ascii="Times New Roman" w:hAnsi="Times New Roman" w:cs="Times New Roman"/>
          <w:b/>
          <w:kern w:val="0"/>
          <w:sz w:val="28"/>
          <w:szCs w:val="28"/>
          <w:lang w:val="zh-CN"/>
        </w:rPr>
      </w:pPr>
      <w:r>
        <w:rPr>
          <w:rFonts w:ascii="Times New Roman" w:hAnsi="Times New Roman" w:cs="Times New Roman"/>
          <w:b/>
          <w:bCs/>
          <w:sz w:val="28"/>
          <w:szCs w:val="28"/>
        </w:rPr>
        <w:t>3.4关于</w:t>
      </w:r>
      <w:r>
        <w:rPr>
          <w:rFonts w:ascii="Times New Roman" w:hAnsi="Times New Roman" w:cs="Times New Roman"/>
          <w:b/>
          <w:kern w:val="0"/>
          <w:sz w:val="28"/>
          <w:szCs w:val="28"/>
          <w:lang w:val="zh-CN"/>
        </w:rPr>
        <w:t>对招标文件中有关条款的拒绝声明</w:t>
      </w:r>
    </w:p>
    <w:p>
      <w:pPr>
        <w:spacing w:line="360" w:lineRule="auto"/>
        <w:jc w:val="center"/>
        <w:rPr>
          <w:rFonts w:ascii="Times New Roman" w:hAnsi="Times New Roman" w:cs="Times New Roman"/>
          <w:sz w:val="24"/>
        </w:rPr>
      </w:pPr>
      <w:r>
        <w:rPr>
          <w:rFonts w:ascii="Times New Roman" w:hAnsi="Times New Roman" w:cs="Times New Roman"/>
          <w:sz w:val="24"/>
        </w:rPr>
        <w:t>（由投标人根据采购需求自行编制）</w:t>
      </w:r>
    </w:p>
    <w:p>
      <w:pPr>
        <w:spacing w:line="360" w:lineRule="auto"/>
        <w:rPr>
          <w:rFonts w:ascii="Times New Roman" w:hAnsi="Times New Roman" w:cs="Times New Roman"/>
          <w:sz w:val="24"/>
        </w:rPr>
      </w:pPr>
    </w:p>
    <w:p>
      <w:pPr>
        <w:autoSpaceDE w:val="0"/>
        <w:autoSpaceDN w:val="0"/>
        <w:spacing w:line="360" w:lineRule="auto"/>
        <w:ind w:firstLine="5160" w:firstLineChars="2150"/>
        <w:rPr>
          <w:rFonts w:ascii="Times New Roman" w:hAnsi="Times New Roman" w:cs="Times New Roman"/>
          <w:kern w:val="0"/>
          <w:sz w:val="24"/>
        </w:rPr>
      </w:pPr>
      <w:r>
        <w:rPr>
          <w:rFonts w:ascii="Times New Roman" w:hAnsi="Times New Roman" w:cs="Times New Roman"/>
          <w:kern w:val="0"/>
          <w:sz w:val="24"/>
          <w:lang w:val="zh-CN"/>
        </w:rPr>
        <w:t xml:space="preserve">投标人名称（公章）：      </w:t>
      </w:r>
    </w:p>
    <w:p>
      <w:pPr>
        <w:autoSpaceDE w:val="0"/>
        <w:autoSpaceDN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 xml:space="preserve">                                        法定代表人或其授权代表（签字）： </w:t>
      </w:r>
    </w:p>
    <w:p>
      <w:pPr>
        <w:spacing w:line="360" w:lineRule="auto"/>
        <w:jc w:val="center"/>
        <w:rPr>
          <w:rFonts w:ascii="Times New Roman" w:hAnsi="Times New Roman" w:cs="Times New Roman"/>
          <w:kern w:val="0"/>
          <w:sz w:val="24"/>
          <w:lang w:val="zh-CN"/>
        </w:rPr>
      </w:pPr>
      <w:r>
        <w:rPr>
          <w:rFonts w:ascii="Times New Roman" w:hAnsi="Times New Roman" w:cs="Times New Roman"/>
          <w:kern w:val="0"/>
          <w:sz w:val="24"/>
          <w:lang w:val="zh-CN"/>
        </w:rPr>
        <w:t xml:space="preserve">                                  日期：  年  月   日</w:t>
      </w:r>
    </w:p>
    <w:p>
      <w:pPr>
        <w:spacing w:line="360" w:lineRule="auto"/>
        <w:rPr>
          <w:rFonts w:ascii="Times New Roman" w:hAnsi="Times New Roman" w:cs="Times New Roman"/>
          <w:kern w:val="0"/>
          <w:sz w:val="24"/>
          <w:lang w:val="zh-CN"/>
        </w:rPr>
      </w:pPr>
    </w:p>
    <w:p>
      <w:pPr>
        <w:spacing w:line="360" w:lineRule="auto"/>
        <w:rPr>
          <w:rFonts w:ascii="Times New Roman" w:hAnsi="Times New Roman" w:cs="Times New Roman"/>
          <w:kern w:val="0"/>
          <w:sz w:val="24"/>
          <w:lang w:val="zh-CN"/>
        </w:rPr>
      </w:pPr>
    </w:p>
    <w:p>
      <w:pPr>
        <w:spacing w:line="360" w:lineRule="auto"/>
        <w:jc w:val="center"/>
        <w:rPr>
          <w:rFonts w:ascii="Times New Roman" w:hAnsi="Times New Roman" w:cs="Times New Roman"/>
          <w:b/>
          <w:bCs/>
          <w:sz w:val="32"/>
          <w:szCs w:val="32"/>
        </w:rPr>
      </w:pPr>
    </w:p>
    <w:p>
      <w:pPr>
        <w:spacing w:line="360" w:lineRule="auto"/>
        <w:jc w:val="center"/>
        <w:rPr>
          <w:rFonts w:ascii="Times New Roman" w:hAnsi="Times New Roman" w:cs="Times New Roman"/>
          <w:b/>
          <w:kern w:val="0"/>
          <w:sz w:val="28"/>
          <w:szCs w:val="28"/>
          <w:lang w:val="zh-CN"/>
        </w:rPr>
      </w:pPr>
      <w:r>
        <w:rPr>
          <w:rFonts w:ascii="Times New Roman" w:hAnsi="Times New Roman" w:cs="Times New Roman"/>
          <w:b/>
          <w:bCs/>
          <w:sz w:val="28"/>
          <w:szCs w:val="28"/>
        </w:rPr>
        <w:t>3.5认为需要的</w:t>
      </w:r>
      <w:r>
        <w:rPr>
          <w:rFonts w:ascii="Times New Roman" w:hAnsi="Times New Roman" w:cs="Times New Roman"/>
          <w:b/>
          <w:kern w:val="0"/>
          <w:sz w:val="28"/>
          <w:szCs w:val="28"/>
          <w:lang w:val="zh-CN"/>
        </w:rPr>
        <w:t>其他商务文件或说明</w:t>
      </w:r>
    </w:p>
    <w:p>
      <w:pPr>
        <w:spacing w:line="360" w:lineRule="auto"/>
        <w:jc w:val="center"/>
        <w:rPr>
          <w:rFonts w:ascii="Times New Roman" w:hAnsi="Times New Roman" w:cs="Times New Roman"/>
          <w:sz w:val="24"/>
        </w:rPr>
      </w:pPr>
      <w:r>
        <w:rPr>
          <w:rFonts w:ascii="Times New Roman" w:hAnsi="Times New Roman" w:cs="Times New Roman"/>
          <w:sz w:val="24"/>
        </w:rPr>
        <w:t>（由投标人根据采购需求自行编制）</w:t>
      </w:r>
    </w:p>
    <w:p>
      <w:pPr>
        <w:spacing w:line="360" w:lineRule="auto"/>
        <w:jc w:val="center"/>
        <w:rPr>
          <w:rFonts w:ascii="Times New Roman" w:hAnsi="Times New Roman" w:cs="Times New Roman"/>
          <w:sz w:val="24"/>
        </w:rPr>
      </w:pPr>
    </w:p>
    <w:p>
      <w:pPr>
        <w:autoSpaceDE w:val="0"/>
        <w:autoSpaceDN w:val="0"/>
        <w:spacing w:line="360" w:lineRule="auto"/>
        <w:ind w:firstLine="4800" w:firstLineChars="2000"/>
        <w:rPr>
          <w:rFonts w:ascii="Times New Roman" w:hAnsi="Times New Roman" w:cs="Times New Roman"/>
          <w:kern w:val="0"/>
          <w:sz w:val="24"/>
        </w:rPr>
      </w:pPr>
      <w:r>
        <w:rPr>
          <w:rFonts w:ascii="Times New Roman" w:hAnsi="Times New Roman" w:cs="Times New Roman"/>
          <w:kern w:val="0"/>
          <w:sz w:val="24"/>
          <w:lang w:val="zh-CN"/>
        </w:rPr>
        <w:t xml:space="preserve">投标人名称（公章）：      </w:t>
      </w:r>
    </w:p>
    <w:p>
      <w:pPr>
        <w:autoSpaceDE w:val="0"/>
        <w:autoSpaceDN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 xml:space="preserve">                                        法定代表人或其授权代表（签字）： </w:t>
      </w:r>
    </w:p>
    <w:p>
      <w:pPr>
        <w:spacing w:line="360" w:lineRule="auto"/>
        <w:ind w:firstLine="1070" w:firstLineChars="446"/>
        <w:rPr>
          <w:rFonts w:ascii="Times New Roman" w:hAnsi="Times New Roman" w:cs="Times New Roman"/>
          <w:kern w:val="0"/>
          <w:sz w:val="24"/>
          <w:lang w:val="zh-CN"/>
        </w:rPr>
      </w:pPr>
      <w:r>
        <w:rPr>
          <w:rFonts w:ascii="Times New Roman" w:hAnsi="Times New Roman" w:cs="Times New Roman"/>
          <w:kern w:val="0"/>
          <w:sz w:val="24"/>
          <w:lang w:val="zh-CN"/>
        </w:rPr>
        <w:t xml:space="preserve">                               日期：  年  月   日</w:t>
      </w:r>
    </w:p>
    <w:p>
      <w:pPr>
        <w:adjustRightInd w:val="0"/>
        <w:snapToGrid w:val="0"/>
        <w:spacing w:line="360" w:lineRule="auto"/>
        <w:rPr>
          <w:rFonts w:ascii="Times New Roman" w:hAnsi="Times New Roman" w:cs="Times New Roman"/>
          <w:b/>
          <w:snapToGrid w:val="0"/>
          <w:kern w:val="0"/>
          <w:szCs w:val="21"/>
        </w:rPr>
      </w:pPr>
    </w:p>
    <w:p>
      <w:pPr>
        <w:adjustRightInd w:val="0"/>
        <w:snapToGrid w:val="0"/>
        <w:spacing w:line="360" w:lineRule="auto"/>
        <w:rPr>
          <w:rFonts w:ascii="Times New Roman" w:hAnsi="Times New Roman" w:cs="Times New Roman"/>
          <w:b/>
          <w:snapToGrid w:val="0"/>
          <w:kern w:val="0"/>
          <w:szCs w:val="21"/>
        </w:rPr>
      </w:pPr>
    </w:p>
    <w:p>
      <w:pPr>
        <w:adjustRightInd w:val="0"/>
        <w:snapToGrid w:val="0"/>
        <w:spacing w:line="360" w:lineRule="auto"/>
        <w:ind w:left="632" w:hanging="632" w:hangingChars="300"/>
        <w:rPr>
          <w:rFonts w:ascii="Times New Roman" w:hAnsi="Times New Roman" w:cs="Times New Roman"/>
          <w:b/>
          <w:bCs/>
          <w:snapToGrid w:val="0"/>
          <w:kern w:val="0"/>
          <w:szCs w:val="21"/>
        </w:rPr>
      </w:pPr>
    </w:p>
    <w:p>
      <w:pPr>
        <w:adjustRightInd w:val="0"/>
        <w:snapToGrid w:val="0"/>
        <w:spacing w:line="360" w:lineRule="auto"/>
        <w:ind w:left="632" w:hanging="632" w:hangingChars="300"/>
        <w:rPr>
          <w:rFonts w:ascii="Times New Roman" w:hAnsi="Times New Roman" w:cs="Times New Roman"/>
          <w:b/>
          <w:bCs/>
          <w:snapToGrid w:val="0"/>
          <w:kern w:val="0"/>
          <w:szCs w:val="21"/>
        </w:rPr>
      </w:pPr>
    </w:p>
    <w:p>
      <w:pPr>
        <w:adjustRightInd w:val="0"/>
        <w:snapToGrid w:val="0"/>
        <w:spacing w:line="360" w:lineRule="auto"/>
        <w:ind w:left="632" w:hanging="632" w:hangingChars="300"/>
        <w:rPr>
          <w:rFonts w:ascii="Times New Roman" w:hAnsi="Times New Roman" w:cs="Times New Roman"/>
          <w:b/>
          <w:bCs/>
          <w:snapToGrid w:val="0"/>
          <w:kern w:val="0"/>
          <w:szCs w:val="21"/>
        </w:rPr>
      </w:pPr>
    </w:p>
    <w:p>
      <w:pPr>
        <w:adjustRightInd w:val="0"/>
        <w:snapToGrid w:val="0"/>
        <w:spacing w:line="360" w:lineRule="auto"/>
        <w:ind w:left="632" w:hanging="632" w:hangingChars="300"/>
        <w:rPr>
          <w:rFonts w:ascii="Times New Roman" w:hAnsi="Times New Roman" w:cs="Times New Roman"/>
          <w:b/>
          <w:bCs/>
          <w:snapToGrid w:val="0"/>
          <w:kern w:val="0"/>
          <w:szCs w:val="21"/>
        </w:rPr>
      </w:pPr>
    </w:p>
    <w:p>
      <w:pPr>
        <w:adjustRightInd w:val="0"/>
        <w:snapToGrid w:val="0"/>
        <w:spacing w:line="360" w:lineRule="auto"/>
        <w:ind w:left="632" w:hanging="632" w:hangingChars="300"/>
        <w:rPr>
          <w:rFonts w:ascii="Times New Roman" w:hAnsi="Times New Roman" w:cs="Times New Roman"/>
          <w:b/>
          <w:bCs/>
          <w:snapToGrid w:val="0"/>
          <w:kern w:val="0"/>
          <w:szCs w:val="21"/>
        </w:rPr>
      </w:pPr>
    </w:p>
    <w:p>
      <w:pPr>
        <w:adjustRightInd w:val="0"/>
        <w:snapToGrid w:val="0"/>
        <w:spacing w:line="360" w:lineRule="auto"/>
        <w:ind w:left="632" w:hanging="632" w:hangingChars="300"/>
        <w:rPr>
          <w:rFonts w:ascii="Times New Roman" w:hAnsi="Times New Roman" w:cs="Times New Roman"/>
          <w:b/>
          <w:bCs/>
          <w:snapToGrid w:val="0"/>
          <w:kern w:val="0"/>
          <w:szCs w:val="21"/>
        </w:rPr>
      </w:pPr>
    </w:p>
    <w:p>
      <w:pPr>
        <w:adjustRightInd w:val="0"/>
        <w:snapToGrid w:val="0"/>
        <w:spacing w:line="360" w:lineRule="auto"/>
        <w:ind w:left="632" w:hanging="632" w:hangingChars="300"/>
        <w:rPr>
          <w:rFonts w:ascii="Times New Roman" w:hAnsi="Times New Roman" w:cs="Times New Roman"/>
          <w:b/>
          <w:bCs/>
          <w:snapToGrid w:val="0"/>
          <w:kern w:val="0"/>
          <w:szCs w:val="21"/>
        </w:rPr>
      </w:pPr>
    </w:p>
    <w:p>
      <w:pPr>
        <w:adjustRightInd w:val="0"/>
        <w:snapToGrid w:val="0"/>
        <w:spacing w:line="360" w:lineRule="auto"/>
        <w:ind w:left="632" w:hanging="632" w:hangingChars="300"/>
        <w:rPr>
          <w:rFonts w:ascii="Times New Roman" w:hAnsi="Times New Roman" w:cs="Times New Roman"/>
          <w:b/>
          <w:bCs/>
          <w:snapToGrid w:val="0"/>
          <w:kern w:val="0"/>
          <w:szCs w:val="21"/>
        </w:rPr>
      </w:pPr>
    </w:p>
    <w:p>
      <w:pPr>
        <w:adjustRightInd w:val="0"/>
        <w:snapToGrid w:val="0"/>
        <w:spacing w:line="360" w:lineRule="auto"/>
        <w:ind w:left="632" w:hanging="632" w:hangingChars="300"/>
        <w:rPr>
          <w:rFonts w:ascii="Times New Roman" w:hAnsi="Times New Roman" w:cs="Times New Roman"/>
          <w:b/>
          <w:bCs/>
          <w:snapToGrid w:val="0"/>
          <w:kern w:val="0"/>
          <w:szCs w:val="21"/>
        </w:rPr>
      </w:pPr>
    </w:p>
    <w:p>
      <w:pPr>
        <w:adjustRightInd w:val="0"/>
        <w:snapToGrid w:val="0"/>
        <w:spacing w:line="360" w:lineRule="auto"/>
        <w:ind w:left="632" w:hanging="632" w:hangingChars="300"/>
        <w:rPr>
          <w:rFonts w:ascii="Times New Roman" w:hAnsi="Times New Roman" w:cs="Times New Roman"/>
          <w:b/>
          <w:bCs/>
          <w:snapToGrid w:val="0"/>
          <w:kern w:val="0"/>
          <w:szCs w:val="21"/>
        </w:rPr>
      </w:pPr>
    </w:p>
    <w:p>
      <w:pPr>
        <w:adjustRightInd w:val="0"/>
        <w:snapToGrid w:val="0"/>
        <w:spacing w:line="360" w:lineRule="auto"/>
        <w:ind w:left="632" w:hanging="632" w:hangingChars="300"/>
        <w:rPr>
          <w:rFonts w:ascii="Times New Roman" w:hAnsi="Times New Roman" w:cs="Times New Roman"/>
          <w:b/>
          <w:bCs/>
          <w:snapToGrid w:val="0"/>
          <w:kern w:val="0"/>
          <w:szCs w:val="21"/>
        </w:rPr>
      </w:pPr>
    </w:p>
    <w:p>
      <w:pPr>
        <w:adjustRightInd w:val="0"/>
        <w:snapToGrid w:val="0"/>
        <w:spacing w:line="360" w:lineRule="auto"/>
        <w:ind w:left="632" w:hanging="632" w:hangingChars="300"/>
        <w:rPr>
          <w:rFonts w:ascii="Times New Roman" w:hAnsi="Times New Roman" w:cs="Times New Roman"/>
          <w:b/>
          <w:bCs/>
          <w:snapToGrid w:val="0"/>
          <w:kern w:val="0"/>
          <w:szCs w:val="21"/>
        </w:rPr>
      </w:pPr>
    </w:p>
    <w:p>
      <w:pPr>
        <w:adjustRightInd w:val="0"/>
        <w:snapToGrid w:val="0"/>
        <w:spacing w:line="360" w:lineRule="auto"/>
        <w:ind w:left="632" w:hanging="632" w:hangingChars="300"/>
        <w:rPr>
          <w:rFonts w:ascii="Times New Roman" w:hAnsi="Times New Roman" w:cs="Times New Roman"/>
          <w:b/>
          <w:bCs/>
          <w:snapToGrid w:val="0"/>
          <w:kern w:val="0"/>
          <w:szCs w:val="21"/>
        </w:rPr>
      </w:pPr>
    </w:p>
    <w:p>
      <w:pPr>
        <w:adjustRightInd w:val="0"/>
        <w:snapToGrid w:val="0"/>
        <w:spacing w:line="360" w:lineRule="auto"/>
        <w:ind w:left="632" w:hanging="632" w:hangingChars="300"/>
        <w:rPr>
          <w:rFonts w:ascii="Times New Roman" w:hAnsi="Times New Roman" w:cs="Times New Roman"/>
          <w:b/>
          <w:bCs/>
          <w:snapToGrid w:val="0"/>
          <w:kern w:val="0"/>
          <w:szCs w:val="21"/>
        </w:rPr>
      </w:pPr>
    </w:p>
    <w:p>
      <w:pPr>
        <w:adjustRightInd w:val="0"/>
        <w:snapToGrid w:val="0"/>
        <w:spacing w:line="360" w:lineRule="auto"/>
        <w:ind w:left="632" w:hanging="632" w:hangingChars="300"/>
        <w:rPr>
          <w:rFonts w:ascii="Times New Roman" w:hAnsi="Times New Roman" w:cs="Times New Roman"/>
          <w:b/>
          <w:bCs/>
          <w:snapToGrid w:val="0"/>
          <w:kern w:val="0"/>
          <w:szCs w:val="21"/>
        </w:rPr>
      </w:pPr>
    </w:p>
    <w:p>
      <w:pPr>
        <w:adjustRightInd w:val="0"/>
        <w:snapToGrid w:val="0"/>
        <w:spacing w:line="360" w:lineRule="auto"/>
        <w:ind w:left="632" w:hanging="632" w:hangingChars="300"/>
        <w:rPr>
          <w:rFonts w:ascii="Times New Roman" w:hAnsi="Times New Roman" w:cs="Times New Roman"/>
          <w:snapToGrid w:val="0"/>
          <w:kern w:val="0"/>
        </w:rPr>
      </w:pPr>
      <w:r>
        <w:rPr>
          <w:rFonts w:ascii="Times New Roman" w:hAnsi="Times New Roman" w:cs="Times New Roman"/>
          <w:b/>
          <w:bCs/>
          <w:snapToGrid w:val="0"/>
          <w:kern w:val="0"/>
          <w:szCs w:val="21"/>
        </w:rPr>
        <w:t>3.6 廉政承诺书</w:t>
      </w:r>
    </w:p>
    <w:p>
      <w:pPr>
        <w:autoSpaceDE w:val="0"/>
        <w:autoSpaceDN w:val="0"/>
        <w:adjustRightInd w:val="0"/>
        <w:snapToGrid w:val="0"/>
        <w:spacing w:line="360" w:lineRule="auto"/>
        <w:jc w:val="center"/>
        <w:rPr>
          <w:rFonts w:ascii="Times New Roman" w:hAnsi="Times New Roman" w:cs="Times New Roman"/>
          <w:b/>
          <w:bCs/>
          <w:snapToGrid w:val="0"/>
          <w:kern w:val="0"/>
          <w:sz w:val="32"/>
          <w:szCs w:val="32"/>
        </w:rPr>
      </w:pPr>
      <w:r>
        <w:rPr>
          <w:rFonts w:ascii="Times New Roman" w:hAnsi="Times New Roman" w:cs="Times New Roman"/>
          <w:b/>
          <w:bCs/>
          <w:snapToGrid w:val="0"/>
          <w:kern w:val="0"/>
          <w:sz w:val="32"/>
          <w:szCs w:val="32"/>
        </w:rPr>
        <w:t>廉 政 承 诺 书</w:t>
      </w:r>
    </w:p>
    <w:p>
      <w:pPr>
        <w:autoSpaceDE w:val="0"/>
        <w:autoSpaceDN w:val="0"/>
        <w:adjustRightInd w:val="0"/>
        <w:snapToGrid w:val="0"/>
        <w:spacing w:line="360" w:lineRule="auto"/>
        <w:rPr>
          <w:rFonts w:ascii="Times New Roman" w:hAnsi="Times New Roman" w:cs="Times New Roman"/>
          <w:bCs/>
          <w:snapToGrid w:val="0"/>
          <w:kern w:val="0"/>
          <w:szCs w:val="21"/>
        </w:rPr>
      </w:pPr>
      <w:r>
        <w:rPr>
          <w:rFonts w:ascii="Times New Roman" w:hAnsi="Times New Roman" w:cs="Times New Roman"/>
          <w:bCs/>
          <w:snapToGrid w:val="0"/>
          <w:kern w:val="0"/>
          <w:szCs w:val="21"/>
        </w:rPr>
        <w:t>杭州师范大学：</w:t>
      </w:r>
    </w:p>
    <w:p>
      <w:pPr>
        <w:autoSpaceDE w:val="0"/>
        <w:autoSpaceDN w:val="0"/>
        <w:adjustRightInd w:val="0"/>
        <w:snapToGrid w:val="0"/>
        <w:spacing w:line="360" w:lineRule="auto"/>
        <w:rPr>
          <w:rFonts w:ascii="Times New Roman" w:hAnsi="Times New Roman" w:cs="Times New Roman"/>
          <w:bCs/>
          <w:snapToGrid w:val="0"/>
          <w:kern w:val="0"/>
          <w:szCs w:val="21"/>
        </w:rPr>
      </w:pPr>
      <w:r>
        <w:rPr>
          <w:rFonts w:ascii="Times New Roman" w:hAnsi="Times New Roman" w:cs="Times New Roman"/>
          <w:bCs/>
          <w:snapToGrid w:val="0"/>
          <w:kern w:val="0"/>
          <w:szCs w:val="21"/>
        </w:rPr>
        <w:t xml:space="preserve">    我单位响应你单位项目招标要求参加应标。在这次应标过程中和中标后，我们将严格遵守国家法规和公安机关纪律要求，并郑重承诺：</w:t>
      </w:r>
    </w:p>
    <w:p>
      <w:pPr>
        <w:autoSpaceDE w:val="0"/>
        <w:autoSpaceDN w:val="0"/>
        <w:adjustRightInd w:val="0"/>
        <w:snapToGrid w:val="0"/>
        <w:spacing w:line="360" w:lineRule="auto"/>
        <w:rPr>
          <w:rFonts w:ascii="Times New Roman" w:hAnsi="Times New Roman" w:cs="Times New Roman"/>
          <w:bCs/>
          <w:snapToGrid w:val="0"/>
          <w:kern w:val="0"/>
          <w:szCs w:val="21"/>
        </w:rPr>
      </w:pPr>
      <w:r>
        <w:rPr>
          <w:rFonts w:ascii="Times New Roman" w:hAnsi="Times New Roman" w:cs="Times New Roman"/>
          <w:bCs/>
          <w:snapToGrid w:val="0"/>
          <w:kern w:val="0"/>
          <w:szCs w:val="21"/>
        </w:rPr>
        <w:t xml:space="preserve">    一、不向项目有关人员及部门赠送礼金礼物、有价证券、回扣以及中介费、介绍费、咨询费等好处费；</w:t>
      </w:r>
    </w:p>
    <w:p>
      <w:pPr>
        <w:autoSpaceDE w:val="0"/>
        <w:autoSpaceDN w:val="0"/>
        <w:adjustRightInd w:val="0"/>
        <w:snapToGrid w:val="0"/>
        <w:spacing w:line="360" w:lineRule="auto"/>
        <w:rPr>
          <w:rFonts w:ascii="Times New Roman" w:hAnsi="Times New Roman" w:cs="Times New Roman"/>
          <w:bCs/>
          <w:snapToGrid w:val="0"/>
          <w:kern w:val="0"/>
          <w:szCs w:val="21"/>
        </w:rPr>
      </w:pPr>
      <w:r>
        <w:rPr>
          <w:rFonts w:ascii="Times New Roman" w:hAnsi="Times New Roman" w:cs="Times New Roman"/>
          <w:bCs/>
          <w:snapToGrid w:val="0"/>
          <w:kern w:val="0"/>
          <w:szCs w:val="21"/>
        </w:rPr>
        <w:t xml:space="preserve">    二、不为项目有关人员及部门报销应由你方单位或个人支付的费用；</w:t>
      </w:r>
    </w:p>
    <w:p>
      <w:pPr>
        <w:autoSpaceDE w:val="0"/>
        <w:autoSpaceDN w:val="0"/>
        <w:adjustRightInd w:val="0"/>
        <w:snapToGrid w:val="0"/>
        <w:spacing w:line="360" w:lineRule="auto"/>
        <w:rPr>
          <w:rFonts w:ascii="Times New Roman" w:hAnsi="Times New Roman" w:cs="Times New Roman"/>
          <w:bCs/>
          <w:snapToGrid w:val="0"/>
          <w:kern w:val="0"/>
          <w:szCs w:val="21"/>
        </w:rPr>
      </w:pPr>
      <w:r>
        <w:rPr>
          <w:rFonts w:ascii="Times New Roman" w:hAnsi="Times New Roman" w:cs="Times New Roman"/>
          <w:bCs/>
          <w:snapToGrid w:val="0"/>
          <w:kern w:val="0"/>
          <w:szCs w:val="21"/>
        </w:rPr>
        <w:t xml:space="preserve">    三、不向项目有关人员及部门提供有可能影响公正执行公务的宴请和健身娱乐等活动；</w:t>
      </w:r>
    </w:p>
    <w:p>
      <w:pPr>
        <w:autoSpaceDE w:val="0"/>
        <w:autoSpaceDN w:val="0"/>
        <w:adjustRightInd w:val="0"/>
        <w:snapToGrid w:val="0"/>
        <w:spacing w:line="360" w:lineRule="auto"/>
        <w:rPr>
          <w:rFonts w:ascii="Times New Roman" w:hAnsi="Times New Roman" w:cs="Times New Roman"/>
          <w:bCs/>
          <w:snapToGrid w:val="0"/>
          <w:kern w:val="0"/>
          <w:szCs w:val="21"/>
        </w:rPr>
      </w:pPr>
      <w:r>
        <w:rPr>
          <w:rFonts w:ascii="Times New Roman" w:hAnsi="Times New Roman" w:cs="Times New Roman"/>
          <w:bCs/>
          <w:snapToGrid w:val="0"/>
          <w:kern w:val="0"/>
          <w:szCs w:val="21"/>
        </w:rPr>
        <w:t xml:space="preserve">    四、不为项目有关人员及部门出国（境）、旅游等提供方便；</w:t>
      </w:r>
    </w:p>
    <w:p>
      <w:pPr>
        <w:autoSpaceDE w:val="0"/>
        <w:autoSpaceDN w:val="0"/>
        <w:adjustRightInd w:val="0"/>
        <w:snapToGrid w:val="0"/>
        <w:spacing w:line="360" w:lineRule="auto"/>
        <w:rPr>
          <w:rFonts w:ascii="Times New Roman" w:hAnsi="Times New Roman" w:cs="Times New Roman"/>
          <w:bCs/>
          <w:snapToGrid w:val="0"/>
          <w:kern w:val="0"/>
          <w:szCs w:val="21"/>
        </w:rPr>
      </w:pPr>
      <w:r>
        <w:rPr>
          <w:rFonts w:ascii="Times New Roman" w:hAnsi="Times New Roman" w:cs="Times New Roman"/>
          <w:bCs/>
          <w:snapToGrid w:val="0"/>
          <w:kern w:val="0"/>
          <w:szCs w:val="21"/>
        </w:rPr>
        <w:t xml:space="preserve">    五、不为项目有关人员个人装修住房、婚丧嫁娶、配偶子女工作安排等提供好处； </w:t>
      </w:r>
    </w:p>
    <w:p>
      <w:pPr>
        <w:autoSpaceDE w:val="0"/>
        <w:autoSpaceDN w:val="0"/>
        <w:adjustRightInd w:val="0"/>
        <w:snapToGrid w:val="0"/>
        <w:spacing w:line="360" w:lineRule="auto"/>
        <w:rPr>
          <w:rFonts w:ascii="Times New Roman" w:hAnsi="Times New Roman" w:cs="Times New Roman"/>
          <w:bCs/>
          <w:snapToGrid w:val="0"/>
          <w:kern w:val="0"/>
          <w:szCs w:val="21"/>
        </w:rPr>
      </w:pPr>
      <w:r>
        <w:rPr>
          <w:rFonts w:ascii="Times New Roman" w:hAnsi="Times New Roman" w:cs="Times New Roman"/>
          <w:bCs/>
          <w:snapToGrid w:val="0"/>
          <w:kern w:val="0"/>
          <w:szCs w:val="21"/>
        </w:rPr>
        <w:t xml:space="preserve">    六、严格遵守政府采购法、招标应标法、合同法等法律，诚实守信，合法经营，坚决抵制各种违法违纪行为。</w:t>
      </w:r>
    </w:p>
    <w:p>
      <w:pPr>
        <w:autoSpaceDE w:val="0"/>
        <w:autoSpaceDN w:val="0"/>
        <w:adjustRightInd w:val="0"/>
        <w:snapToGrid w:val="0"/>
        <w:spacing w:line="360" w:lineRule="auto"/>
        <w:rPr>
          <w:rFonts w:ascii="Times New Roman" w:hAnsi="Times New Roman" w:cs="Times New Roman"/>
          <w:bCs/>
          <w:snapToGrid w:val="0"/>
          <w:kern w:val="0"/>
          <w:szCs w:val="21"/>
        </w:rPr>
      </w:pPr>
      <w:r>
        <w:rPr>
          <w:rFonts w:ascii="Times New Roman" w:hAnsi="Times New Roman" w:cs="Times New Roman"/>
          <w:bCs/>
          <w:snapToGrid w:val="0"/>
          <w:kern w:val="0"/>
          <w:szCs w:val="21"/>
        </w:rPr>
        <w:t xml:space="preserve">    如违反上述承诺，你单位有权立即取消我单位应标、中标或在建项目的建设资格，有权拒绝我单位在一定时期内进入你单位进行工程建设或其他经营活动，并通报市政府采购办。由此引起的相应损失均由我日单位承担。</w:t>
      </w:r>
    </w:p>
    <w:p>
      <w:pPr>
        <w:autoSpaceDE w:val="0"/>
        <w:autoSpaceDN w:val="0"/>
        <w:adjustRightInd w:val="0"/>
        <w:snapToGrid w:val="0"/>
        <w:spacing w:line="360" w:lineRule="auto"/>
        <w:rPr>
          <w:rFonts w:ascii="Times New Roman" w:hAnsi="Times New Roman" w:cs="Times New Roman"/>
          <w:bCs/>
          <w:snapToGrid w:val="0"/>
          <w:kern w:val="0"/>
          <w:szCs w:val="21"/>
        </w:rPr>
      </w:pPr>
    </w:p>
    <w:p>
      <w:pPr>
        <w:autoSpaceDE w:val="0"/>
        <w:autoSpaceDN w:val="0"/>
        <w:adjustRightInd w:val="0"/>
        <w:snapToGrid w:val="0"/>
        <w:spacing w:line="360" w:lineRule="auto"/>
        <w:rPr>
          <w:rFonts w:ascii="Times New Roman" w:hAnsi="Times New Roman" w:cs="Times New Roman"/>
          <w:bCs/>
          <w:snapToGrid w:val="0"/>
          <w:kern w:val="0"/>
          <w:szCs w:val="21"/>
        </w:rPr>
      </w:pPr>
    </w:p>
    <w:p>
      <w:pPr>
        <w:autoSpaceDE w:val="0"/>
        <w:autoSpaceDN w:val="0"/>
        <w:adjustRightInd w:val="0"/>
        <w:snapToGrid w:val="0"/>
        <w:spacing w:line="360" w:lineRule="auto"/>
        <w:rPr>
          <w:rFonts w:ascii="Times New Roman" w:hAnsi="Times New Roman" w:cs="Times New Roman"/>
          <w:bCs/>
          <w:snapToGrid w:val="0"/>
          <w:kern w:val="0"/>
          <w:szCs w:val="21"/>
        </w:rPr>
      </w:pPr>
      <w:r>
        <w:rPr>
          <w:rFonts w:ascii="Times New Roman" w:hAnsi="Times New Roman" w:cs="Times New Roman"/>
          <w:bCs/>
          <w:snapToGrid w:val="0"/>
          <w:kern w:val="0"/>
          <w:szCs w:val="21"/>
        </w:rPr>
        <w:t xml:space="preserve">投标人（盖公章）：                </w:t>
      </w:r>
    </w:p>
    <w:p>
      <w:pPr>
        <w:autoSpaceDE w:val="0"/>
        <w:autoSpaceDN w:val="0"/>
        <w:adjustRightInd w:val="0"/>
        <w:snapToGrid w:val="0"/>
        <w:spacing w:line="360" w:lineRule="auto"/>
        <w:rPr>
          <w:rFonts w:ascii="Times New Roman" w:hAnsi="Times New Roman" w:cs="Times New Roman"/>
          <w:bCs/>
          <w:snapToGrid w:val="0"/>
          <w:kern w:val="0"/>
          <w:szCs w:val="21"/>
        </w:rPr>
      </w:pPr>
      <w:r>
        <w:rPr>
          <w:rFonts w:ascii="Times New Roman" w:hAnsi="Times New Roman" w:cs="Times New Roman"/>
          <w:bCs/>
          <w:snapToGrid w:val="0"/>
          <w:kern w:val="0"/>
          <w:szCs w:val="21"/>
        </w:rPr>
        <w:t xml:space="preserve">法定代表人（签字或盖章）：                             </w:t>
      </w:r>
    </w:p>
    <w:p>
      <w:pPr>
        <w:autoSpaceDE w:val="0"/>
        <w:autoSpaceDN w:val="0"/>
        <w:adjustRightInd w:val="0"/>
        <w:snapToGrid w:val="0"/>
        <w:spacing w:line="360" w:lineRule="auto"/>
        <w:rPr>
          <w:rFonts w:ascii="Times New Roman" w:hAnsi="Times New Roman" w:cs="Times New Roman"/>
          <w:bCs/>
          <w:snapToGrid w:val="0"/>
          <w:kern w:val="0"/>
          <w:szCs w:val="21"/>
        </w:rPr>
      </w:pPr>
    </w:p>
    <w:p>
      <w:pPr>
        <w:autoSpaceDE w:val="0"/>
        <w:autoSpaceDN w:val="0"/>
        <w:adjustRightInd w:val="0"/>
        <w:snapToGrid w:val="0"/>
        <w:spacing w:line="360" w:lineRule="auto"/>
        <w:rPr>
          <w:rFonts w:ascii="Times New Roman" w:hAnsi="Times New Roman" w:cs="Times New Roman"/>
          <w:bCs/>
          <w:snapToGrid w:val="0"/>
          <w:kern w:val="0"/>
          <w:szCs w:val="21"/>
        </w:rPr>
      </w:pPr>
    </w:p>
    <w:p>
      <w:pPr>
        <w:autoSpaceDE w:val="0"/>
        <w:autoSpaceDN w:val="0"/>
        <w:adjustRightInd w:val="0"/>
        <w:snapToGrid w:val="0"/>
        <w:spacing w:line="360" w:lineRule="auto"/>
        <w:rPr>
          <w:rFonts w:ascii="Times New Roman" w:hAnsi="Times New Roman" w:cs="Times New Roman"/>
          <w:bCs/>
          <w:snapToGrid w:val="0"/>
          <w:kern w:val="0"/>
          <w:szCs w:val="21"/>
        </w:rPr>
      </w:pPr>
      <w:r>
        <w:rPr>
          <w:rFonts w:ascii="Times New Roman" w:hAnsi="Times New Roman" w:cs="Times New Roman"/>
          <w:bCs/>
          <w:snapToGrid w:val="0"/>
          <w:kern w:val="0"/>
          <w:szCs w:val="21"/>
        </w:rPr>
        <w:t>2019年＿月 ＿日</w:t>
      </w:r>
    </w:p>
    <w:p>
      <w:pPr>
        <w:adjustRightInd w:val="0"/>
        <w:snapToGrid w:val="0"/>
        <w:spacing w:line="360" w:lineRule="auto"/>
        <w:rPr>
          <w:rFonts w:ascii="Times New Roman" w:hAnsi="Times New Roman" w:cs="Times New Roman"/>
          <w:b/>
          <w:snapToGrid w:val="0"/>
          <w:kern w:val="0"/>
          <w:szCs w:val="21"/>
        </w:rPr>
      </w:pPr>
    </w:p>
    <w:p>
      <w:pPr>
        <w:adjustRightInd w:val="0"/>
        <w:snapToGrid w:val="0"/>
        <w:spacing w:line="360" w:lineRule="auto"/>
        <w:rPr>
          <w:rFonts w:ascii="Times New Roman" w:hAnsi="Times New Roman" w:cs="Times New Roman"/>
          <w:b/>
          <w:snapToGrid w:val="0"/>
          <w:kern w:val="0"/>
          <w:szCs w:val="21"/>
        </w:rPr>
      </w:pPr>
    </w:p>
    <w:p>
      <w:pPr>
        <w:adjustRightInd w:val="0"/>
        <w:snapToGrid w:val="0"/>
        <w:spacing w:line="360" w:lineRule="auto"/>
        <w:rPr>
          <w:rFonts w:ascii="Times New Roman" w:hAnsi="Times New Roman" w:cs="Times New Roman"/>
          <w:b/>
          <w:snapToGrid w:val="0"/>
          <w:kern w:val="0"/>
          <w:szCs w:val="21"/>
        </w:rPr>
      </w:pPr>
    </w:p>
    <w:p>
      <w:pPr>
        <w:adjustRightInd w:val="0"/>
        <w:snapToGrid w:val="0"/>
        <w:spacing w:line="360" w:lineRule="auto"/>
        <w:rPr>
          <w:rFonts w:ascii="Times New Roman" w:hAnsi="Times New Roman" w:cs="Times New Roman"/>
          <w:b/>
          <w:snapToGrid w:val="0"/>
          <w:kern w:val="0"/>
          <w:szCs w:val="21"/>
        </w:rPr>
      </w:pPr>
    </w:p>
    <w:p>
      <w:pPr>
        <w:adjustRightInd w:val="0"/>
        <w:snapToGrid w:val="0"/>
        <w:spacing w:line="360" w:lineRule="auto"/>
        <w:rPr>
          <w:rFonts w:ascii="Times New Roman" w:hAnsi="Times New Roman" w:cs="Times New Roman"/>
          <w:b/>
          <w:snapToGrid w:val="0"/>
          <w:kern w:val="0"/>
          <w:szCs w:val="21"/>
        </w:rPr>
      </w:pPr>
    </w:p>
    <w:p>
      <w:pPr>
        <w:adjustRightInd w:val="0"/>
        <w:snapToGrid w:val="0"/>
        <w:spacing w:line="360" w:lineRule="auto"/>
        <w:rPr>
          <w:rFonts w:ascii="Times New Roman" w:hAnsi="Times New Roman" w:cs="Times New Roman"/>
          <w:b/>
          <w:snapToGrid w:val="0"/>
          <w:kern w:val="0"/>
          <w:szCs w:val="21"/>
        </w:rPr>
      </w:pPr>
    </w:p>
    <w:p>
      <w:pPr>
        <w:adjustRightInd w:val="0"/>
        <w:snapToGrid w:val="0"/>
        <w:spacing w:line="360" w:lineRule="auto"/>
        <w:rPr>
          <w:rFonts w:ascii="Times New Roman" w:hAnsi="Times New Roman" w:cs="Times New Roman"/>
          <w:b/>
          <w:snapToGrid w:val="0"/>
          <w:kern w:val="0"/>
          <w:szCs w:val="21"/>
        </w:rPr>
      </w:pPr>
    </w:p>
    <w:p>
      <w:pPr>
        <w:adjustRightInd w:val="0"/>
        <w:snapToGrid w:val="0"/>
        <w:spacing w:line="360" w:lineRule="auto"/>
        <w:rPr>
          <w:rFonts w:ascii="Times New Roman" w:hAnsi="Times New Roman" w:cs="Times New Roman"/>
          <w:b/>
          <w:snapToGrid w:val="0"/>
          <w:kern w:val="0"/>
          <w:szCs w:val="21"/>
        </w:rPr>
      </w:pPr>
    </w:p>
    <w:p>
      <w:pPr>
        <w:adjustRightInd w:val="0"/>
        <w:snapToGrid w:val="0"/>
        <w:spacing w:line="360" w:lineRule="auto"/>
        <w:rPr>
          <w:rFonts w:ascii="Times New Roman" w:hAnsi="Times New Roman" w:cs="Times New Roman"/>
          <w:b/>
          <w:snapToGrid w:val="0"/>
          <w:kern w:val="0"/>
          <w:szCs w:val="21"/>
        </w:rPr>
      </w:pPr>
    </w:p>
    <w:p>
      <w:pPr>
        <w:adjustRightInd w:val="0"/>
        <w:snapToGrid w:val="0"/>
        <w:spacing w:line="360" w:lineRule="auto"/>
        <w:jc w:val="center"/>
        <w:outlineLvl w:val="1"/>
        <w:rPr>
          <w:rFonts w:ascii="Times New Roman" w:hAnsi="Times New Roman" w:cs="Times New Roman"/>
          <w:b/>
          <w:snapToGrid w:val="0"/>
          <w:kern w:val="0"/>
          <w:sz w:val="32"/>
          <w:szCs w:val="32"/>
        </w:rPr>
      </w:pPr>
      <w:bookmarkStart w:id="100" w:name="_Toc525308276"/>
      <w:bookmarkStart w:id="101" w:name="_Toc293401395"/>
      <w:bookmarkStart w:id="102" w:name="_Toc420670310"/>
      <w:r>
        <w:rPr>
          <w:rFonts w:ascii="Times New Roman" w:hAnsi="Times New Roman" w:cs="Times New Roman"/>
          <w:b/>
          <w:snapToGrid w:val="0"/>
          <w:kern w:val="0"/>
          <w:sz w:val="32"/>
          <w:szCs w:val="32"/>
        </w:rPr>
        <w:t>四、技术文件</w:t>
      </w:r>
      <w:bookmarkEnd w:id="100"/>
      <w:bookmarkEnd w:id="101"/>
      <w:bookmarkEnd w:id="102"/>
    </w:p>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4.1 技术偏离表及建议</w:t>
      </w:r>
    </w:p>
    <w:p>
      <w:pPr>
        <w:adjustRightInd w:val="0"/>
        <w:snapToGrid w:val="0"/>
        <w:spacing w:line="360" w:lineRule="auto"/>
        <w:ind w:firstLine="435"/>
        <w:jc w:val="center"/>
        <w:rPr>
          <w:rFonts w:ascii="Times New Roman" w:hAnsi="Times New Roman" w:cs="Times New Roman"/>
          <w:b/>
          <w:snapToGrid w:val="0"/>
          <w:kern w:val="0"/>
          <w:sz w:val="28"/>
          <w:szCs w:val="28"/>
        </w:rPr>
      </w:pPr>
      <w:r>
        <w:rPr>
          <w:rFonts w:ascii="Times New Roman" w:hAnsi="Times New Roman" w:cs="Times New Roman"/>
          <w:b/>
          <w:snapToGrid w:val="0"/>
          <w:kern w:val="0"/>
          <w:sz w:val="28"/>
          <w:szCs w:val="28"/>
        </w:rPr>
        <w:t>技术偏离表及建议</w:t>
      </w:r>
    </w:p>
    <w:p>
      <w:pPr>
        <w:adjustRightInd w:val="0"/>
        <w:snapToGrid w:val="0"/>
        <w:spacing w:line="360" w:lineRule="auto"/>
        <w:ind w:firstLine="435"/>
        <w:jc w:val="left"/>
        <w:rPr>
          <w:rFonts w:ascii="Times New Roman" w:hAnsi="Times New Roman" w:cs="Times New Roman"/>
          <w:snapToGrid w:val="0"/>
          <w:kern w:val="0"/>
          <w:sz w:val="18"/>
        </w:rPr>
      </w:pPr>
    </w:p>
    <w:tbl>
      <w:tblPr>
        <w:tblStyle w:val="45"/>
        <w:tblW w:w="805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21"/>
        <w:gridCol w:w="2487"/>
        <w:gridCol w:w="2700"/>
        <w:gridCol w:w="164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7" w:hRule="atLeast"/>
        </w:trPr>
        <w:tc>
          <w:tcPr>
            <w:tcW w:w="1221" w:type="dxa"/>
            <w:vAlign w:val="center"/>
          </w:tcPr>
          <w:p>
            <w:pPr>
              <w:adjustRightInd w:val="0"/>
              <w:snapToGrid w:val="0"/>
              <w:spacing w:line="360" w:lineRule="auto"/>
              <w:jc w:val="center"/>
              <w:rPr>
                <w:rFonts w:ascii="Times New Roman" w:hAnsi="Times New Roman" w:cs="Times New Roman"/>
                <w:snapToGrid w:val="0"/>
                <w:kern w:val="0"/>
                <w:sz w:val="24"/>
              </w:rPr>
            </w:pPr>
            <w:r>
              <w:rPr>
                <w:rFonts w:ascii="Times New Roman" w:hAnsi="Times New Roman" w:cs="Times New Roman"/>
                <w:snapToGrid w:val="0"/>
                <w:kern w:val="0"/>
                <w:sz w:val="24"/>
              </w:rPr>
              <w:t>序 号</w:t>
            </w:r>
          </w:p>
        </w:tc>
        <w:tc>
          <w:tcPr>
            <w:tcW w:w="2487" w:type="dxa"/>
            <w:vAlign w:val="center"/>
          </w:tcPr>
          <w:p>
            <w:pPr>
              <w:adjustRightInd w:val="0"/>
              <w:snapToGrid w:val="0"/>
              <w:spacing w:line="360" w:lineRule="auto"/>
              <w:jc w:val="center"/>
              <w:rPr>
                <w:rFonts w:ascii="Times New Roman" w:hAnsi="Times New Roman" w:cs="Times New Roman"/>
                <w:snapToGrid w:val="0"/>
                <w:kern w:val="0"/>
                <w:sz w:val="24"/>
              </w:rPr>
            </w:pPr>
            <w:r>
              <w:rPr>
                <w:rFonts w:ascii="Times New Roman" w:hAnsi="Times New Roman" w:cs="Times New Roman"/>
                <w:snapToGrid w:val="0"/>
                <w:kern w:val="0"/>
                <w:sz w:val="24"/>
              </w:rPr>
              <w:t>招标文件技术要求</w:t>
            </w:r>
          </w:p>
        </w:tc>
        <w:tc>
          <w:tcPr>
            <w:tcW w:w="2700" w:type="dxa"/>
            <w:vAlign w:val="center"/>
          </w:tcPr>
          <w:p>
            <w:pPr>
              <w:adjustRightInd w:val="0"/>
              <w:snapToGrid w:val="0"/>
              <w:spacing w:line="360" w:lineRule="auto"/>
              <w:jc w:val="center"/>
              <w:rPr>
                <w:rFonts w:ascii="Times New Roman" w:hAnsi="Times New Roman" w:cs="Times New Roman"/>
                <w:snapToGrid w:val="0"/>
                <w:kern w:val="0"/>
                <w:sz w:val="24"/>
              </w:rPr>
            </w:pPr>
            <w:r>
              <w:rPr>
                <w:rFonts w:ascii="Times New Roman" w:hAnsi="Times New Roman" w:cs="Times New Roman"/>
                <w:snapToGrid w:val="0"/>
                <w:kern w:val="0"/>
                <w:sz w:val="24"/>
              </w:rPr>
              <w:t>投标文件偏离情况</w:t>
            </w:r>
          </w:p>
        </w:tc>
        <w:tc>
          <w:tcPr>
            <w:tcW w:w="1642" w:type="dxa"/>
            <w:vAlign w:val="center"/>
          </w:tcPr>
          <w:p>
            <w:pPr>
              <w:adjustRightInd w:val="0"/>
              <w:snapToGrid w:val="0"/>
              <w:spacing w:line="360" w:lineRule="auto"/>
              <w:jc w:val="center"/>
              <w:rPr>
                <w:rFonts w:ascii="Times New Roman" w:hAnsi="Times New Roman" w:cs="Times New Roman"/>
                <w:snapToGrid w:val="0"/>
                <w:kern w:val="0"/>
                <w:sz w:val="24"/>
              </w:rPr>
            </w:pPr>
            <w:r>
              <w:rPr>
                <w:rFonts w:ascii="Times New Roman" w:hAnsi="Times New Roman" w:cs="Times New Roman"/>
                <w:snapToGrid w:val="0"/>
                <w:kern w:val="0"/>
                <w:sz w:val="24"/>
              </w:rPr>
              <w:t>备    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221" w:type="dxa"/>
          </w:tcPr>
          <w:p>
            <w:pPr>
              <w:adjustRightInd w:val="0"/>
              <w:snapToGrid w:val="0"/>
              <w:spacing w:line="360" w:lineRule="auto"/>
              <w:ind w:firstLine="435"/>
              <w:rPr>
                <w:rFonts w:ascii="Times New Roman" w:hAnsi="Times New Roman" w:cs="Times New Roman"/>
                <w:snapToGrid w:val="0"/>
                <w:kern w:val="0"/>
                <w:sz w:val="24"/>
              </w:rPr>
            </w:pPr>
          </w:p>
        </w:tc>
        <w:tc>
          <w:tcPr>
            <w:tcW w:w="2487" w:type="dxa"/>
            <w:vAlign w:val="center"/>
          </w:tcPr>
          <w:p>
            <w:pPr>
              <w:adjustRightInd w:val="0"/>
              <w:snapToGrid w:val="0"/>
              <w:spacing w:line="360" w:lineRule="auto"/>
              <w:jc w:val="center"/>
              <w:rPr>
                <w:rFonts w:ascii="Times New Roman" w:hAnsi="Times New Roman" w:cs="Times New Roman"/>
                <w:snapToGrid w:val="0"/>
                <w:kern w:val="0"/>
                <w:sz w:val="24"/>
              </w:rPr>
            </w:pPr>
          </w:p>
        </w:tc>
        <w:tc>
          <w:tcPr>
            <w:tcW w:w="2700" w:type="dxa"/>
            <w:vAlign w:val="center"/>
          </w:tcPr>
          <w:p>
            <w:pPr>
              <w:pStyle w:val="211"/>
              <w:snapToGrid w:val="0"/>
              <w:spacing w:line="360" w:lineRule="auto"/>
              <w:rPr>
                <w:rFonts w:hint="default" w:ascii="Times New Roman" w:hAnsi="Times New Roman"/>
                <w:snapToGrid w:val="0"/>
                <w:kern w:val="0"/>
              </w:rPr>
            </w:pPr>
          </w:p>
        </w:tc>
        <w:tc>
          <w:tcPr>
            <w:tcW w:w="1642" w:type="dxa"/>
          </w:tcPr>
          <w:p>
            <w:pPr>
              <w:adjustRightInd w:val="0"/>
              <w:snapToGrid w:val="0"/>
              <w:spacing w:line="360" w:lineRule="auto"/>
              <w:rPr>
                <w:rFonts w:ascii="Times New Roman" w:hAnsi="Times New Roman" w:cs="Times New Roman"/>
                <w:snapToGrid w:val="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221" w:type="dxa"/>
          </w:tcPr>
          <w:p>
            <w:pPr>
              <w:adjustRightInd w:val="0"/>
              <w:snapToGrid w:val="0"/>
              <w:spacing w:line="360" w:lineRule="auto"/>
              <w:ind w:firstLine="435"/>
              <w:rPr>
                <w:rFonts w:ascii="Times New Roman" w:hAnsi="Times New Roman" w:cs="Times New Roman"/>
                <w:snapToGrid w:val="0"/>
                <w:kern w:val="0"/>
                <w:sz w:val="24"/>
              </w:rPr>
            </w:pPr>
          </w:p>
        </w:tc>
        <w:tc>
          <w:tcPr>
            <w:tcW w:w="2487" w:type="dxa"/>
            <w:vAlign w:val="center"/>
          </w:tcPr>
          <w:p>
            <w:pPr>
              <w:adjustRightInd w:val="0"/>
              <w:snapToGrid w:val="0"/>
              <w:spacing w:line="360" w:lineRule="auto"/>
              <w:jc w:val="center"/>
              <w:rPr>
                <w:rFonts w:ascii="Times New Roman" w:hAnsi="Times New Roman" w:cs="Times New Roman"/>
                <w:snapToGrid w:val="0"/>
                <w:kern w:val="0"/>
                <w:sz w:val="24"/>
              </w:rPr>
            </w:pPr>
          </w:p>
        </w:tc>
        <w:tc>
          <w:tcPr>
            <w:tcW w:w="2700" w:type="dxa"/>
            <w:vAlign w:val="center"/>
          </w:tcPr>
          <w:p>
            <w:pPr>
              <w:adjustRightInd w:val="0"/>
              <w:snapToGrid w:val="0"/>
              <w:spacing w:line="360" w:lineRule="auto"/>
              <w:jc w:val="center"/>
              <w:rPr>
                <w:rFonts w:ascii="Times New Roman" w:hAnsi="Times New Roman" w:cs="Times New Roman"/>
                <w:snapToGrid w:val="0"/>
                <w:kern w:val="0"/>
                <w:sz w:val="24"/>
              </w:rPr>
            </w:pPr>
          </w:p>
        </w:tc>
        <w:tc>
          <w:tcPr>
            <w:tcW w:w="1642" w:type="dxa"/>
          </w:tcPr>
          <w:p>
            <w:pPr>
              <w:adjustRightInd w:val="0"/>
              <w:snapToGrid w:val="0"/>
              <w:spacing w:line="360" w:lineRule="auto"/>
              <w:rPr>
                <w:rFonts w:ascii="Times New Roman" w:hAnsi="Times New Roman" w:cs="Times New Roman"/>
                <w:snapToGrid w:val="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221" w:type="dxa"/>
          </w:tcPr>
          <w:p>
            <w:pPr>
              <w:adjustRightInd w:val="0"/>
              <w:snapToGrid w:val="0"/>
              <w:spacing w:line="360" w:lineRule="auto"/>
              <w:ind w:firstLine="435"/>
              <w:rPr>
                <w:rFonts w:ascii="Times New Roman" w:hAnsi="Times New Roman" w:cs="Times New Roman"/>
                <w:snapToGrid w:val="0"/>
                <w:kern w:val="0"/>
                <w:sz w:val="24"/>
              </w:rPr>
            </w:pPr>
          </w:p>
        </w:tc>
        <w:tc>
          <w:tcPr>
            <w:tcW w:w="2487" w:type="dxa"/>
            <w:vAlign w:val="center"/>
          </w:tcPr>
          <w:p>
            <w:pPr>
              <w:adjustRightInd w:val="0"/>
              <w:snapToGrid w:val="0"/>
              <w:spacing w:line="360" w:lineRule="auto"/>
              <w:jc w:val="center"/>
              <w:rPr>
                <w:rFonts w:ascii="Times New Roman" w:hAnsi="Times New Roman" w:cs="Times New Roman"/>
                <w:snapToGrid w:val="0"/>
                <w:kern w:val="0"/>
                <w:sz w:val="24"/>
              </w:rPr>
            </w:pPr>
          </w:p>
        </w:tc>
        <w:tc>
          <w:tcPr>
            <w:tcW w:w="2700" w:type="dxa"/>
            <w:vAlign w:val="center"/>
          </w:tcPr>
          <w:p>
            <w:pPr>
              <w:adjustRightInd w:val="0"/>
              <w:snapToGrid w:val="0"/>
              <w:spacing w:line="360" w:lineRule="auto"/>
              <w:jc w:val="center"/>
              <w:rPr>
                <w:rFonts w:ascii="Times New Roman" w:hAnsi="Times New Roman" w:cs="Times New Roman"/>
                <w:snapToGrid w:val="0"/>
                <w:kern w:val="0"/>
                <w:sz w:val="24"/>
              </w:rPr>
            </w:pPr>
          </w:p>
        </w:tc>
        <w:tc>
          <w:tcPr>
            <w:tcW w:w="1642" w:type="dxa"/>
          </w:tcPr>
          <w:p>
            <w:pPr>
              <w:adjustRightInd w:val="0"/>
              <w:snapToGrid w:val="0"/>
              <w:spacing w:line="360" w:lineRule="auto"/>
              <w:rPr>
                <w:rFonts w:ascii="Times New Roman" w:hAnsi="Times New Roman" w:cs="Times New Roman"/>
                <w:snapToGrid w:val="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221" w:type="dxa"/>
          </w:tcPr>
          <w:p>
            <w:pPr>
              <w:adjustRightInd w:val="0"/>
              <w:snapToGrid w:val="0"/>
              <w:spacing w:line="360" w:lineRule="auto"/>
              <w:ind w:firstLine="435"/>
              <w:rPr>
                <w:rFonts w:ascii="Times New Roman" w:hAnsi="Times New Roman" w:cs="Times New Roman"/>
                <w:snapToGrid w:val="0"/>
                <w:kern w:val="0"/>
                <w:sz w:val="24"/>
              </w:rPr>
            </w:pPr>
          </w:p>
        </w:tc>
        <w:tc>
          <w:tcPr>
            <w:tcW w:w="2487" w:type="dxa"/>
            <w:vAlign w:val="center"/>
          </w:tcPr>
          <w:p>
            <w:pPr>
              <w:adjustRightInd w:val="0"/>
              <w:snapToGrid w:val="0"/>
              <w:spacing w:line="360" w:lineRule="auto"/>
              <w:jc w:val="center"/>
              <w:rPr>
                <w:rFonts w:ascii="Times New Roman" w:hAnsi="Times New Roman" w:cs="Times New Roman"/>
                <w:snapToGrid w:val="0"/>
                <w:kern w:val="0"/>
                <w:sz w:val="24"/>
              </w:rPr>
            </w:pPr>
          </w:p>
        </w:tc>
        <w:tc>
          <w:tcPr>
            <w:tcW w:w="2700" w:type="dxa"/>
          </w:tcPr>
          <w:p>
            <w:pPr>
              <w:adjustRightInd w:val="0"/>
              <w:snapToGrid w:val="0"/>
              <w:spacing w:line="360" w:lineRule="auto"/>
              <w:jc w:val="center"/>
              <w:rPr>
                <w:rFonts w:ascii="Times New Roman" w:hAnsi="Times New Roman" w:cs="Times New Roman"/>
                <w:snapToGrid w:val="0"/>
                <w:kern w:val="0"/>
                <w:sz w:val="24"/>
              </w:rPr>
            </w:pPr>
          </w:p>
        </w:tc>
        <w:tc>
          <w:tcPr>
            <w:tcW w:w="1642" w:type="dxa"/>
          </w:tcPr>
          <w:p>
            <w:pPr>
              <w:adjustRightInd w:val="0"/>
              <w:snapToGrid w:val="0"/>
              <w:spacing w:line="360" w:lineRule="auto"/>
              <w:rPr>
                <w:rFonts w:ascii="Times New Roman" w:hAnsi="Times New Roman" w:cs="Times New Roman"/>
                <w:snapToGrid w:val="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221" w:type="dxa"/>
          </w:tcPr>
          <w:p>
            <w:pPr>
              <w:adjustRightInd w:val="0"/>
              <w:snapToGrid w:val="0"/>
              <w:spacing w:line="360" w:lineRule="auto"/>
              <w:ind w:firstLine="435"/>
              <w:rPr>
                <w:rFonts w:ascii="Times New Roman" w:hAnsi="Times New Roman" w:cs="Times New Roman"/>
                <w:snapToGrid w:val="0"/>
                <w:kern w:val="0"/>
                <w:sz w:val="24"/>
              </w:rPr>
            </w:pPr>
          </w:p>
        </w:tc>
        <w:tc>
          <w:tcPr>
            <w:tcW w:w="2487" w:type="dxa"/>
            <w:vAlign w:val="center"/>
          </w:tcPr>
          <w:p>
            <w:pPr>
              <w:adjustRightInd w:val="0"/>
              <w:snapToGrid w:val="0"/>
              <w:spacing w:line="360" w:lineRule="auto"/>
              <w:jc w:val="center"/>
              <w:rPr>
                <w:rFonts w:ascii="Times New Roman" w:hAnsi="Times New Roman" w:cs="Times New Roman"/>
                <w:snapToGrid w:val="0"/>
                <w:kern w:val="0"/>
                <w:sz w:val="24"/>
              </w:rPr>
            </w:pPr>
          </w:p>
        </w:tc>
        <w:tc>
          <w:tcPr>
            <w:tcW w:w="2700" w:type="dxa"/>
          </w:tcPr>
          <w:p>
            <w:pPr>
              <w:adjustRightInd w:val="0"/>
              <w:snapToGrid w:val="0"/>
              <w:spacing w:line="360" w:lineRule="auto"/>
              <w:jc w:val="center"/>
              <w:rPr>
                <w:rFonts w:ascii="Times New Roman" w:hAnsi="Times New Roman" w:cs="Times New Roman"/>
                <w:snapToGrid w:val="0"/>
                <w:kern w:val="0"/>
                <w:sz w:val="24"/>
              </w:rPr>
            </w:pPr>
          </w:p>
        </w:tc>
        <w:tc>
          <w:tcPr>
            <w:tcW w:w="1642" w:type="dxa"/>
          </w:tcPr>
          <w:p>
            <w:pPr>
              <w:adjustRightInd w:val="0"/>
              <w:snapToGrid w:val="0"/>
              <w:spacing w:line="360" w:lineRule="auto"/>
              <w:rPr>
                <w:rFonts w:ascii="Times New Roman" w:hAnsi="Times New Roman" w:cs="Times New Roman"/>
                <w:snapToGrid w:val="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221" w:type="dxa"/>
          </w:tcPr>
          <w:p>
            <w:pPr>
              <w:adjustRightInd w:val="0"/>
              <w:snapToGrid w:val="0"/>
              <w:spacing w:line="360" w:lineRule="auto"/>
              <w:ind w:firstLine="435"/>
              <w:rPr>
                <w:rFonts w:ascii="Times New Roman" w:hAnsi="Times New Roman" w:cs="Times New Roman"/>
                <w:snapToGrid w:val="0"/>
                <w:kern w:val="0"/>
                <w:sz w:val="24"/>
              </w:rPr>
            </w:pPr>
          </w:p>
        </w:tc>
        <w:tc>
          <w:tcPr>
            <w:tcW w:w="2487" w:type="dxa"/>
            <w:vAlign w:val="center"/>
          </w:tcPr>
          <w:p>
            <w:pPr>
              <w:adjustRightInd w:val="0"/>
              <w:snapToGrid w:val="0"/>
              <w:spacing w:line="360" w:lineRule="auto"/>
              <w:jc w:val="center"/>
              <w:rPr>
                <w:rFonts w:ascii="Times New Roman" w:hAnsi="Times New Roman" w:cs="Times New Roman"/>
                <w:snapToGrid w:val="0"/>
                <w:kern w:val="0"/>
                <w:sz w:val="24"/>
              </w:rPr>
            </w:pPr>
          </w:p>
        </w:tc>
        <w:tc>
          <w:tcPr>
            <w:tcW w:w="2700" w:type="dxa"/>
          </w:tcPr>
          <w:p>
            <w:pPr>
              <w:adjustRightInd w:val="0"/>
              <w:snapToGrid w:val="0"/>
              <w:spacing w:line="360" w:lineRule="auto"/>
              <w:jc w:val="center"/>
              <w:rPr>
                <w:rFonts w:ascii="Times New Roman" w:hAnsi="Times New Roman" w:cs="Times New Roman"/>
                <w:snapToGrid w:val="0"/>
                <w:kern w:val="0"/>
                <w:sz w:val="24"/>
              </w:rPr>
            </w:pPr>
          </w:p>
        </w:tc>
        <w:tc>
          <w:tcPr>
            <w:tcW w:w="1642" w:type="dxa"/>
          </w:tcPr>
          <w:p>
            <w:pPr>
              <w:adjustRightInd w:val="0"/>
              <w:snapToGrid w:val="0"/>
              <w:spacing w:line="360" w:lineRule="auto"/>
              <w:rPr>
                <w:rFonts w:ascii="Times New Roman" w:hAnsi="Times New Roman" w:cs="Times New Roman"/>
                <w:snapToGrid w:val="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221" w:type="dxa"/>
          </w:tcPr>
          <w:p>
            <w:pPr>
              <w:adjustRightInd w:val="0"/>
              <w:snapToGrid w:val="0"/>
              <w:spacing w:line="360" w:lineRule="auto"/>
              <w:ind w:firstLine="435"/>
              <w:rPr>
                <w:rFonts w:ascii="Times New Roman" w:hAnsi="Times New Roman" w:cs="Times New Roman"/>
                <w:snapToGrid w:val="0"/>
                <w:kern w:val="0"/>
                <w:sz w:val="24"/>
              </w:rPr>
            </w:pPr>
          </w:p>
        </w:tc>
        <w:tc>
          <w:tcPr>
            <w:tcW w:w="2487" w:type="dxa"/>
            <w:vAlign w:val="center"/>
          </w:tcPr>
          <w:p>
            <w:pPr>
              <w:adjustRightInd w:val="0"/>
              <w:snapToGrid w:val="0"/>
              <w:spacing w:line="360" w:lineRule="auto"/>
              <w:jc w:val="center"/>
              <w:rPr>
                <w:rFonts w:ascii="Times New Roman" w:hAnsi="Times New Roman" w:cs="Times New Roman"/>
                <w:snapToGrid w:val="0"/>
                <w:kern w:val="0"/>
                <w:sz w:val="24"/>
              </w:rPr>
            </w:pPr>
          </w:p>
        </w:tc>
        <w:tc>
          <w:tcPr>
            <w:tcW w:w="2700" w:type="dxa"/>
          </w:tcPr>
          <w:p>
            <w:pPr>
              <w:adjustRightInd w:val="0"/>
              <w:snapToGrid w:val="0"/>
              <w:spacing w:line="360" w:lineRule="auto"/>
              <w:jc w:val="center"/>
              <w:rPr>
                <w:rFonts w:ascii="Times New Roman" w:hAnsi="Times New Roman" w:cs="Times New Roman"/>
                <w:snapToGrid w:val="0"/>
                <w:kern w:val="0"/>
                <w:sz w:val="24"/>
              </w:rPr>
            </w:pPr>
          </w:p>
        </w:tc>
        <w:tc>
          <w:tcPr>
            <w:tcW w:w="1642" w:type="dxa"/>
          </w:tcPr>
          <w:p>
            <w:pPr>
              <w:adjustRightInd w:val="0"/>
              <w:snapToGrid w:val="0"/>
              <w:spacing w:line="360" w:lineRule="auto"/>
              <w:rPr>
                <w:rFonts w:ascii="Times New Roman" w:hAnsi="Times New Roman" w:cs="Times New Roman"/>
                <w:snapToGrid w:val="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221" w:type="dxa"/>
          </w:tcPr>
          <w:p>
            <w:pPr>
              <w:adjustRightInd w:val="0"/>
              <w:snapToGrid w:val="0"/>
              <w:spacing w:line="360" w:lineRule="auto"/>
              <w:ind w:firstLine="435"/>
              <w:rPr>
                <w:rFonts w:ascii="Times New Roman" w:hAnsi="Times New Roman" w:cs="Times New Roman"/>
                <w:snapToGrid w:val="0"/>
                <w:kern w:val="0"/>
                <w:sz w:val="24"/>
              </w:rPr>
            </w:pPr>
          </w:p>
        </w:tc>
        <w:tc>
          <w:tcPr>
            <w:tcW w:w="2487" w:type="dxa"/>
            <w:vAlign w:val="center"/>
          </w:tcPr>
          <w:p>
            <w:pPr>
              <w:adjustRightInd w:val="0"/>
              <w:snapToGrid w:val="0"/>
              <w:spacing w:line="360" w:lineRule="auto"/>
              <w:jc w:val="center"/>
              <w:rPr>
                <w:rFonts w:ascii="Times New Roman" w:hAnsi="Times New Roman" w:cs="Times New Roman"/>
                <w:snapToGrid w:val="0"/>
                <w:kern w:val="0"/>
                <w:sz w:val="24"/>
              </w:rPr>
            </w:pPr>
          </w:p>
        </w:tc>
        <w:tc>
          <w:tcPr>
            <w:tcW w:w="2700" w:type="dxa"/>
          </w:tcPr>
          <w:p>
            <w:pPr>
              <w:adjustRightInd w:val="0"/>
              <w:snapToGrid w:val="0"/>
              <w:spacing w:line="360" w:lineRule="auto"/>
              <w:jc w:val="center"/>
              <w:rPr>
                <w:rFonts w:ascii="Times New Roman" w:hAnsi="Times New Roman" w:cs="Times New Roman"/>
                <w:snapToGrid w:val="0"/>
                <w:kern w:val="0"/>
                <w:sz w:val="24"/>
              </w:rPr>
            </w:pPr>
          </w:p>
        </w:tc>
        <w:tc>
          <w:tcPr>
            <w:tcW w:w="1642" w:type="dxa"/>
          </w:tcPr>
          <w:p>
            <w:pPr>
              <w:adjustRightInd w:val="0"/>
              <w:snapToGrid w:val="0"/>
              <w:spacing w:line="360" w:lineRule="auto"/>
              <w:rPr>
                <w:rFonts w:ascii="Times New Roman" w:hAnsi="Times New Roman" w:cs="Times New Roman"/>
                <w:snapToGrid w:val="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221" w:type="dxa"/>
          </w:tcPr>
          <w:p>
            <w:pPr>
              <w:adjustRightInd w:val="0"/>
              <w:snapToGrid w:val="0"/>
              <w:spacing w:line="360" w:lineRule="auto"/>
              <w:ind w:firstLine="435"/>
              <w:rPr>
                <w:rFonts w:ascii="Times New Roman" w:hAnsi="Times New Roman" w:cs="Times New Roman"/>
                <w:snapToGrid w:val="0"/>
                <w:kern w:val="0"/>
                <w:sz w:val="24"/>
              </w:rPr>
            </w:pPr>
          </w:p>
        </w:tc>
        <w:tc>
          <w:tcPr>
            <w:tcW w:w="2487" w:type="dxa"/>
            <w:vAlign w:val="center"/>
          </w:tcPr>
          <w:p>
            <w:pPr>
              <w:adjustRightInd w:val="0"/>
              <w:snapToGrid w:val="0"/>
              <w:spacing w:line="360" w:lineRule="auto"/>
              <w:jc w:val="center"/>
              <w:rPr>
                <w:rFonts w:ascii="Times New Roman" w:hAnsi="Times New Roman" w:cs="Times New Roman"/>
                <w:snapToGrid w:val="0"/>
                <w:kern w:val="0"/>
                <w:sz w:val="24"/>
              </w:rPr>
            </w:pPr>
          </w:p>
        </w:tc>
        <w:tc>
          <w:tcPr>
            <w:tcW w:w="2700" w:type="dxa"/>
          </w:tcPr>
          <w:p>
            <w:pPr>
              <w:adjustRightInd w:val="0"/>
              <w:snapToGrid w:val="0"/>
              <w:spacing w:line="360" w:lineRule="auto"/>
              <w:jc w:val="center"/>
              <w:rPr>
                <w:rFonts w:ascii="Times New Roman" w:hAnsi="Times New Roman" w:cs="Times New Roman"/>
                <w:snapToGrid w:val="0"/>
                <w:kern w:val="0"/>
                <w:sz w:val="24"/>
              </w:rPr>
            </w:pPr>
          </w:p>
        </w:tc>
        <w:tc>
          <w:tcPr>
            <w:tcW w:w="1642" w:type="dxa"/>
          </w:tcPr>
          <w:p>
            <w:pPr>
              <w:adjustRightInd w:val="0"/>
              <w:snapToGrid w:val="0"/>
              <w:spacing w:line="360" w:lineRule="auto"/>
              <w:rPr>
                <w:rFonts w:ascii="Times New Roman" w:hAnsi="Times New Roman" w:cs="Times New Roman"/>
                <w:snapToGrid w:val="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221" w:type="dxa"/>
          </w:tcPr>
          <w:p>
            <w:pPr>
              <w:adjustRightInd w:val="0"/>
              <w:snapToGrid w:val="0"/>
              <w:spacing w:line="360" w:lineRule="auto"/>
              <w:ind w:firstLine="435"/>
              <w:rPr>
                <w:rFonts w:ascii="Times New Roman" w:hAnsi="Times New Roman" w:cs="Times New Roman"/>
                <w:snapToGrid w:val="0"/>
                <w:kern w:val="0"/>
                <w:sz w:val="24"/>
              </w:rPr>
            </w:pPr>
          </w:p>
        </w:tc>
        <w:tc>
          <w:tcPr>
            <w:tcW w:w="2487" w:type="dxa"/>
          </w:tcPr>
          <w:p>
            <w:pPr>
              <w:pStyle w:val="211"/>
              <w:snapToGrid w:val="0"/>
              <w:spacing w:line="360" w:lineRule="auto"/>
              <w:rPr>
                <w:rFonts w:hint="default" w:ascii="Times New Roman" w:hAnsi="Times New Roman"/>
                <w:snapToGrid w:val="0"/>
                <w:kern w:val="0"/>
              </w:rPr>
            </w:pPr>
          </w:p>
        </w:tc>
        <w:tc>
          <w:tcPr>
            <w:tcW w:w="2700" w:type="dxa"/>
          </w:tcPr>
          <w:p>
            <w:pPr>
              <w:adjustRightInd w:val="0"/>
              <w:snapToGrid w:val="0"/>
              <w:spacing w:line="360" w:lineRule="auto"/>
              <w:jc w:val="center"/>
              <w:rPr>
                <w:rFonts w:ascii="Times New Roman" w:hAnsi="Times New Roman" w:cs="Times New Roman"/>
                <w:snapToGrid w:val="0"/>
                <w:kern w:val="0"/>
                <w:sz w:val="24"/>
              </w:rPr>
            </w:pPr>
          </w:p>
        </w:tc>
        <w:tc>
          <w:tcPr>
            <w:tcW w:w="1642" w:type="dxa"/>
          </w:tcPr>
          <w:p>
            <w:pPr>
              <w:adjustRightInd w:val="0"/>
              <w:snapToGrid w:val="0"/>
              <w:spacing w:line="360" w:lineRule="auto"/>
              <w:rPr>
                <w:rFonts w:ascii="Times New Roman" w:hAnsi="Times New Roman" w:cs="Times New Roman"/>
                <w:snapToGrid w:val="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221" w:type="dxa"/>
          </w:tcPr>
          <w:p>
            <w:pPr>
              <w:adjustRightInd w:val="0"/>
              <w:snapToGrid w:val="0"/>
              <w:spacing w:line="360" w:lineRule="auto"/>
              <w:ind w:firstLine="435"/>
              <w:rPr>
                <w:rFonts w:ascii="Times New Roman" w:hAnsi="Times New Roman" w:cs="Times New Roman"/>
                <w:snapToGrid w:val="0"/>
                <w:kern w:val="0"/>
                <w:sz w:val="24"/>
              </w:rPr>
            </w:pPr>
          </w:p>
        </w:tc>
        <w:tc>
          <w:tcPr>
            <w:tcW w:w="2487" w:type="dxa"/>
          </w:tcPr>
          <w:p>
            <w:pPr>
              <w:adjustRightInd w:val="0"/>
              <w:snapToGrid w:val="0"/>
              <w:spacing w:line="360" w:lineRule="auto"/>
              <w:jc w:val="center"/>
              <w:rPr>
                <w:rFonts w:ascii="Times New Roman" w:hAnsi="Times New Roman" w:cs="Times New Roman"/>
                <w:snapToGrid w:val="0"/>
                <w:kern w:val="0"/>
                <w:sz w:val="24"/>
              </w:rPr>
            </w:pPr>
          </w:p>
        </w:tc>
        <w:tc>
          <w:tcPr>
            <w:tcW w:w="2700" w:type="dxa"/>
          </w:tcPr>
          <w:p>
            <w:pPr>
              <w:adjustRightInd w:val="0"/>
              <w:snapToGrid w:val="0"/>
              <w:spacing w:line="360" w:lineRule="auto"/>
              <w:jc w:val="center"/>
              <w:rPr>
                <w:rFonts w:ascii="Times New Roman" w:hAnsi="Times New Roman" w:cs="Times New Roman"/>
                <w:snapToGrid w:val="0"/>
                <w:kern w:val="0"/>
                <w:sz w:val="24"/>
              </w:rPr>
            </w:pPr>
          </w:p>
        </w:tc>
        <w:tc>
          <w:tcPr>
            <w:tcW w:w="1642" w:type="dxa"/>
          </w:tcPr>
          <w:p>
            <w:pPr>
              <w:adjustRightInd w:val="0"/>
              <w:snapToGrid w:val="0"/>
              <w:spacing w:line="360" w:lineRule="auto"/>
              <w:rPr>
                <w:rFonts w:ascii="Times New Roman" w:hAnsi="Times New Roman" w:cs="Times New Roman"/>
                <w:snapToGrid w:val="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221" w:type="dxa"/>
          </w:tcPr>
          <w:p>
            <w:pPr>
              <w:adjustRightInd w:val="0"/>
              <w:snapToGrid w:val="0"/>
              <w:spacing w:line="360" w:lineRule="auto"/>
              <w:ind w:firstLine="435"/>
              <w:rPr>
                <w:rFonts w:ascii="Times New Roman" w:hAnsi="Times New Roman" w:cs="Times New Roman"/>
                <w:snapToGrid w:val="0"/>
                <w:kern w:val="0"/>
                <w:sz w:val="24"/>
              </w:rPr>
            </w:pPr>
          </w:p>
        </w:tc>
        <w:tc>
          <w:tcPr>
            <w:tcW w:w="2487" w:type="dxa"/>
          </w:tcPr>
          <w:p>
            <w:pPr>
              <w:adjustRightInd w:val="0"/>
              <w:snapToGrid w:val="0"/>
              <w:spacing w:line="360" w:lineRule="auto"/>
              <w:jc w:val="center"/>
              <w:rPr>
                <w:rFonts w:ascii="Times New Roman" w:hAnsi="Times New Roman" w:cs="Times New Roman"/>
                <w:snapToGrid w:val="0"/>
                <w:kern w:val="0"/>
                <w:sz w:val="24"/>
              </w:rPr>
            </w:pPr>
          </w:p>
        </w:tc>
        <w:tc>
          <w:tcPr>
            <w:tcW w:w="2700" w:type="dxa"/>
          </w:tcPr>
          <w:p>
            <w:pPr>
              <w:adjustRightInd w:val="0"/>
              <w:snapToGrid w:val="0"/>
              <w:spacing w:line="360" w:lineRule="auto"/>
              <w:jc w:val="center"/>
              <w:rPr>
                <w:rFonts w:ascii="Times New Roman" w:hAnsi="Times New Roman" w:cs="Times New Roman"/>
                <w:snapToGrid w:val="0"/>
                <w:kern w:val="0"/>
                <w:sz w:val="24"/>
              </w:rPr>
            </w:pPr>
          </w:p>
        </w:tc>
        <w:tc>
          <w:tcPr>
            <w:tcW w:w="1642" w:type="dxa"/>
          </w:tcPr>
          <w:p>
            <w:pPr>
              <w:adjustRightInd w:val="0"/>
              <w:snapToGrid w:val="0"/>
              <w:spacing w:line="360" w:lineRule="auto"/>
              <w:rPr>
                <w:rFonts w:ascii="Times New Roman" w:hAnsi="Times New Roman" w:cs="Times New Roman"/>
                <w:snapToGrid w:val="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221" w:type="dxa"/>
          </w:tcPr>
          <w:p>
            <w:pPr>
              <w:adjustRightInd w:val="0"/>
              <w:snapToGrid w:val="0"/>
              <w:spacing w:line="360" w:lineRule="auto"/>
              <w:ind w:firstLine="435"/>
              <w:rPr>
                <w:rFonts w:ascii="Times New Roman" w:hAnsi="Times New Roman" w:cs="Times New Roman"/>
                <w:snapToGrid w:val="0"/>
                <w:kern w:val="0"/>
                <w:sz w:val="24"/>
              </w:rPr>
            </w:pPr>
          </w:p>
        </w:tc>
        <w:tc>
          <w:tcPr>
            <w:tcW w:w="2487" w:type="dxa"/>
          </w:tcPr>
          <w:p>
            <w:pPr>
              <w:adjustRightInd w:val="0"/>
              <w:snapToGrid w:val="0"/>
              <w:spacing w:line="360" w:lineRule="auto"/>
              <w:jc w:val="center"/>
              <w:rPr>
                <w:rFonts w:ascii="Times New Roman" w:hAnsi="Times New Roman" w:cs="Times New Roman"/>
                <w:snapToGrid w:val="0"/>
                <w:kern w:val="0"/>
                <w:sz w:val="24"/>
              </w:rPr>
            </w:pPr>
          </w:p>
        </w:tc>
        <w:tc>
          <w:tcPr>
            <w:tcW w:w="2700" w:type="dxa"/>
          </w:tcPr>
          <w:p>
            <w:pPr>
              <w:adjustRightInd w:val="0"/>
              <w:snapToGrid w:val="0"/>
              <w:spacing w:line="360" w:lineRule="auto"/>
              <w:jc w:val="center"/>
              <w:rPr>
                <w:rFonts w:ascii="Times New Roman" w:hAnsi="Times New Roman" w:cs="Times New Roman"/>
                <w:snapToGrid w:val="0"/>
                <w:kern w:val="0"/>
                <w:sz w:val="24"/>
              </w:rPr>
            </w:pPr>
          </w:p>
        </w:tc>
        <w:tc>
          <w:tcPr>
            <w:tcW w:w="1642" w:type="dxa"/>
          </w:tcPr>
          <w:p>
            <w:pPr>
              <w:adjustRightInd w:val="0"/>
              <w:snapToGrid w:val="0"/>
              <w:spacing w:line="360" w:lineRule="auto"/>
              <w:rPr>
                <w:rFonts w:ascii="Times New Roman" w:hAnsi="Times New Roman" w:cs="Times New Roman"/>
                <w:snapToGrid w:val="0"/>
                <w:kern w:val="0"/>
                <w:sz w:val="24"/>
              </w:rPr>
            </w:pPr>
          </w:p>
        </w:tc>
      </w:tr>
    </w:tbl>
    <w:p>
      <w:pPr>
        <w:adjustRightInd w:val="0"/>
        <w:snapToGrid w:val="0"/>
        <w:spacing w:line="360" w:lineRule="auto"/>
        <w:jc w:val="left"/>
        <w:rPr>
          <w:rFonts w:ascii="Times New Roman" w:hAnsi="Times New Roman" w:cs="Times New Roman"/>
          <w:snapToGrid w:val="0"/>
          <w:kern w:val="0"/>
          <w:szCs w:val="21"/>
        </w:rPr>
      </w:pPr>
      <w:r>
        <w:rPr>
          <w:rFonts w:ascii="Times New Roman" w:hAnsi="Times New Roman" w:cs="Times New Roman"/>
          <w:snapToGrid w:val="0"/>
          <w:kern w:val="0"/>
          <w:szCs w:val="21"/>
        </w:rPr>
        <w:t>注意：投标人须分别填写商务和合同条款偏离表，若不填写，视作响应招标文件要求。</w:t>
      </w:r>
    </w:p>
    <w:p>
      <w:pPr>
        <w:adjustRightInd w:val="0"/>
        <w:snapToGrid w:val="0"/>
        <w:spacing w:line="360" w:lineRule="auto"/>
        <w:jc w:val="left"/>
        <w:rPr>
          <w:rFonts w:ascii="Times New Roman" w:hAnsi="Times New Roman" w:cs="Times New Roman"/>
          <w:b/>
          <w:snapToGrid w:val="0"/>
          <w:kern w:val="0"/>
          <w:szCs w:val="21"/>
        </w:rPr>
      </w:pPr>
    </w:p>
    <w:tbl>
      <w:tblPr>
        <w:tblStyle w:val="45"/>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8647" w:type="dxa"/>
          </w:tcPr>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建议：</w:t>
            </w:r>
          </w:p>
          <w:p>
            <w:pPr>
              <w:adjustRightInd w:val="0"/>
              <w:snapToGrid w:val="0"/>
              <w:spacing w:line="360" w:lineRule="auto"/>
              <w:ind w:firstLine="6480" w:firstLineChars="2700"/>
              <w:rPr>
                <w:rFonts w:ascii="Times New Roman" w:hAnsi="Times New Roman" w:cs="Times New Roman"/>
                <w:snapToGrid w:val="0"/>
                <w:kern w:val="0"/>
                <w:sz w:val="24"/>
              </w:rPr>
            </w:pPr>
          </w:p>
          <w:p>
            <w:pPr>
              <w:adjustRightInd w:val="0"/>
              <w:snapToGrid w:val="0"/>
              <w:spacing w:line="360" w:lineRule="auto"/>
              <w:ind w:firstLine="5692" w:firstLineChars="2700"/>
              <w:rPr>
                <w:rFonts w:ascii="Times New Roman" w:hAnsi="Times New Roman" w:cs="Times New Roman"/>
                <w:b/>
                <w:snapToGrid w:val="0"/>
                <w:kern w:val="0"/>
                <w:szCs w:val="21"/>
              </w:rPr>
            </w:pPr>
          </w:p>
        </w:tc>
      </w:tr>
    </w:tbl>
    <w:p>
      <w:pPr>
        <w:adjustRightInd w:val="0"/>
        <w:snapToGrid w:val="0"/>
        <w:spacing w:line="360" w:lineRule="auto"/>
        <w:ind w:firstLine="6480" w:firstLineChars="2700"/>
        <w:rPr>
          <w:rFonts w:ascii="Times New Roman" w:hAnsi="Times New Roman" w:cs="Times New Roman"/>
          <w:snapToGrid w:val="0"/>
          <w:kern w:val="0"/>
          <w:sz w:val="24"/>
        </w:rPr>
      </w:pPr>
    </w:p>
    <w:p>
      <w:pPr>
        <w:adjustRightInd w:val="0"/>
        <w:snapToGrid w:val="0"/>
        <w:spacing w:line="360" w:lineRule="auto"/>
        <w:ind w:firstLine="4158" w:firstLineChars="1980"/>
        <w:rPr>
          <w:rFonts w:ascii="Times New Roman" w:hAnsi="Times New Roman" w:cs="Times New Roman"/>
          <w:snapToGrid w:val="0"/>
          <w:kern w:val="0"/>
          <w:szCs w:val="21"/>
        </w:rPr>
      </w:pPr>
      <w:r>
        <w:rPr>
          <w:rFonts w:ascii="Times New Roman" w:hAnsi="Times New Roman" w:cs="Times New Roman"/>
          <w:snapToGrid w:val="0"/>
          <w:kern w:val="0"/>
          <w:szCs w:val="21"/>
        </w:rPr>
        <w:t>投标人(盖公章)</w:t>
      </w:r>
    </w:p>
    <w:p>
      <w:pPr>
        <w:adjustRightInd w:val="0"/>
        <w:snapToGrid w:val="0"/>
        <w:spacing w:line="360" w:lineRule="auto"/>
        <w:ind w:firstLine="4158" w:firstLineChars="1980"/>
        <w:rPr>
          <w:rFonts w:ascii="Times New Roman" w:hAnsi="Times New Roman" w:cs="Times New Roman"/>
          <w:snapToGrid w:val="0"/>
          <w:kern w:val="0"/>
          <w:szCs w:val="21"/>
        </w:rPr>
      </w:pPr>
    </w:p>
    <w:p>
      <w:pPr>
        <w:adjustRightInd w:val="0"/>
        <w:snapToGrid w:val="0"/>
        <w:spacing w:line="360" w:lineRule="auto"/>
        <w:ind w:firstLine="4158" w:firstLineChars="1980"/>
        <w:rPr>
          <w:rFonts w:ascii="Times New Roman" w:hAnsi="Times New Roman" w:cs="Times New Roman"/>
          <w:snapToGrid w:val="0"/>
          <w:kern w:val="0"/>
          <w:szCs w:val="21"/>
        </w:rPr>
      </w:pPr>
      <w:r>
        <w:rPr>
          <w:rFonts w:ascii="Times New Roman" w:hAnsi="Times New Roman" w:cs="Times New Roman"/>
          <w:snapToGrid w:val="0"/>
          <w:kern w:val="0"/>
          <w:szCs w:val="21"/>
        </w:rPr>
        <w:t>法定代表人或授权代表(签字或盖章)</w:t>
      </w:r>
    </w:p>
    <w:p>
      <w:pPr>
        <w:adjustRightInd w:val="0"/>
        <w:snapToGrid w:val="0"/>
        <w:spacing w:line="360" w:lineRule="auto"/>
        <w:ind w:firstLine="4158" w:firstLineChars="1980"/>
        <w:rPr>
          <w:rFonts w:ascii="Times New Roman" w:hAnsi="Times New Roman" w:cs="Times New Roman"/>
          <w:snapToGrid w:val="0"/>
          <w:kern w:val="0"/>
          <w:szCs w:val="21"/>
        </w:rPr>
      </w:pPr>
    </w:p>
    <w:p>
      <w:pPr>
        <w:adjustRightInd w:val="0"/>
        <w:snapToGrid w:val="0"/>
        <w:spacing w:line="360" w:lineRule="auto"/>
        <w:ind w:firstLine="4200" w:firstLineChars="2000"/>
        <w:rPr>
          <w:rFonts w:ascii="Times New Roman" w:hAnsi="Times New Roman" w:cs="Times New Roman"/>
          <w:snapToGrid w:val="0"/>
          <w:kern w:val="0"/>
          <w:sz w:val="24"/>
        </w:rPr>
      </w:pPr>
      <w:r>
        <w:rPr>
          <w:rFonts w:ascii="Times New Roman" w:hAnsi="Times New Roman" w:cs="Times New Roman"/>
          <w:snapToGrid w:val="0"/>
          <w:kern w:val="0"/>
          <w:szCs w:val="21"/>
        </w:rPr>
        <w:t>日  期：</w:t>
      </w:r>
    </w:p>
    <w:p>
      <w:pPr>
        <w:autoSpaceDE w:val="0"/>
        <w:autoSpaceDN w:val="0"/>
        <w:adjustRightInd w:val="0"/>
        <w:snapToGrid w:val="0"/>
        <w:spacing w:line="360" w:lineRule="auto"/>
        <w:rPr>
          <w:rFonts w:ascii="Times New Roman" w:hAnsi="Times New Roman" w:cs="Times New Roman"/>
          <w:b/>
          <w:bCs/>
          <w:snapToGrid w:val="0"/>
          <w:kern w:val="0"/>
          <w:szCs w:val="21"/>
        </w:rPr>
        <w:sectPr>
          <w:pgSz w:w="11906" w:h="16838"/>
          <w:pgMar w:top="1304" w:right="1588" w:bottom="1304" w:left="1588" w:header="851" w:footer="680" w:gutter="0"/>
          <w:cols w:space="720" w:num="1"/>
          <w:docGrid w:linePitch="312" w:charSpace="0"/>
        </w:sectPr>
      </w:pPr>
    </w:p>
    <w:p>
      <w:pPr>
        <w:adjustRightInd w:val="0"/>
        <w:snapToGrid w:val="0"/>
        <w:spacing w:line="360" w:lineRule="auto"/>
        <w:rPr>
          <w:rFonts w:ascii="Times New Roman" w:hAnsi="Times New Roman" w:cs="Times New Roman"/>
          <w:b/>
          <w:snapToGrid w:val="0"/>
          <w:kern w:val="0"/>
          <w:szCs w:val="21"/>
        </w:rPr>
      </w:pPr>
      <w:bookmarkStart w:id="103" w:name="_Toc132517316"/>
      <w:bookmarkStart w:id="104" w:name="_Toc105141032"/>
      <w:r>
        <w:rPr>
          <w:rFonts w:ascii="Times New Roman" w:hAnsi="Times New Roman" w:cs="Times New Roman"/>
          <w:snapToGrid w:val="0"/>
          <w:kern w:val="0"/>
          <w:sz w:val="24"/>
        </w:rPr>
        <w:t>4.3</w:t>
      </w:r>
    </w:p>
    <w:p>
      <w:pPr>
        <w:adjustRightInd w:val="0"/>
        <w:snapToGrid w:val="0"/>
        <w:spacing w:line="360" w:lineRule="auto"/>
        <w:jc w:val="center"/>
        <w:rPr>
          <w:rFonts w:ascii="Times New Roman" w:hAnsi="Times New Roman" w:cs="Times New Roman"/>
          <w:b/>
          <w:snapToGrid w:val="0"/>
          <w:kern w:val="0"/>
          <w:sz w:val="24"/>
        </w:rPr>
      </w:pPr>
      <w:r>
        <w:rPr>
          <w:rFonts w:ascii="Times New Roman" w:hAnsi="Times New Roman" w:cs="Times New Roman"/>
          <w:b/>
          <w:snapToGrid w:val="0"/>
          <w:kern w:val="0"/>
          <w:sz w:val="24"/>
        </w:rPr>
        <w:t>实施进度计划表</w:t>
      </w:r>
    </w:p>
    <w:p>
      <w:pPr>
        <w:adjustRightInd w:val="0"/>
        <w:snapToGrid w:val="0"/>
        <w:spacing w:line="360" w:lineRule="auto"/>
        <w:rPr>
          <w:rFonts w:ascii="Times New Roman" w:hAnsi="Times New Roman" w:cs="Times New Roman"/>
          <w:b/>
          <w:bCs/>
          <w:snapToGrid w:val="0"/>
          <w:kern w:val="0"/>
          <w:szCs w:val="21"/>
        </w:rPr>
      </w:pPr>
    </w:p>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 xml:space="preserve">项目名称： </w:t>
      </w:r>
    </w:p>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 xml:space="preserve">(以生效日算起) </w:t>
      </w:r>
    </w:p>
    <w:tbl>
      <w:tblPr>
        <w:tblStyle w:val="45"/>
        <w:tblW w:w="1003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月  份</w:t>
            </w:r>
          </w:p>
        </w:tc>
        <w:tc>
          <w:tcPr>
            <w:tcW w:w="552" w:type="dxa"/>
            <w:vAlign w:val="center"/>
          </w:tcPr>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1</w:t>
            </w:r>
          </w:p>
        </w:tc>
        <w:tc>
          <w:tcPr>
            <w:tcW w:w="552" w:type="dxa"/>
            <w:vAlign w:val="center"/>
          </w:tcPr>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2</w:t>
            </w:r>
          </w:p>
        </w:tc>
        <w:tc>
          <w:tcPr>
            <w:tcW w:w="552" w:type="dxa"/>
            <w:vAlign w:val="center"/>
          </w:tcPr>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3</w:t>
            </w:r>
          </w:p>
        </w:tc>
        <w:tc>
          <w:tcPr>
            <w:tcW w:w="552" w:type="dxa"/>
            <w:vAlign w:val="center"/>
          </w:tcPr>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4</w:t>
            </w:r>
          </w:p>
        </w:tc>
        <w:tc>
          <w:tcPr>
            <w:tcW w:w="552" w:type="dxa"/>
            <w:vAlign w:val="center"/>
          </w:tcPr>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5</w:t>
            </w:r>
          </w:p>
        </w:tc>
        <w:tc>
          <w:tcPr>
            <w:tcW w:w="552" w:type="dxa"/>
            <w:vAlign w:val="center"/>
          </w:tcPr>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6</w:t>
            </w:r>
          </w:p>
        </w:tc>
        <w:tc>
          <w:tcPr>
            <w:tcW w:w="553" w:type="dxa"/>
            <w:vAlign w:val="center"/>
          </w:tcPr>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7</w:t>
            </w:r>
          </w:p>
        </w:tc>
        <w:tc>
          <w:tcPr>
            <w:tcW w:w="553" w:type="dxa"/>
            <w:vAlign w:val="center"/>
          </w:tcPr>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8</w:t>
            </w:r>
          </w:p>
        </w:tc>
        <w:tc>
          <w:tcPr>
            <w:tcW w:w="553" w:type="dxa"/>
            <w:vAlign w:val="center"/>
          </w:tcPr>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9</w:t>
            </w:r>
          </w:p>
        </w:tc>
        <w:tc>
          <w:tcPr>
            <w:tcW w:w="553" w:type="dxa"/>
            <w:vAlign w:val="center"/>
          </w:tcPr>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10</w:t>
            </w:r>
          </w:p>
        </w:tc>
        <w:tc>
          <w:tcPr>
            <w:tcW w:w="553" w:type="dxa"/>
            <w:vAlign w:val="center"/>
          </w:tcPr>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11</w:t>
            </w:r>
          </w:p>
        </w:tc>
        <w:tc>
          <w:tcPr>
            <w:tcW w:w="553" w:type="dxa"/>
            <w:vAlign w:val="center"/>
          </w:tcPr>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12</w:t>
            </w:r>
          </w:p>
        </w:tc>
        <w:tc>
          <w:tcPr>
            <w:tcW w:w="553" w:type="dxa"/>
            <w:vAlign w:val="center"/>
          </w:tcPr>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13</w:t>
            </w:r>
          </w:p>
        </w:tc>
        <w:tc>
          <w:tcPr>
            <w:tcW w:w="553" w:type="dxa"/>
            <w:vAlign w:val="center"/>
          </w:tcPr>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14</w:t>
            </w:r>
          </w:p>
        </w:tc>
        <w:tc>
          <w:tcPr>
            <w:tcW w:w="553" w:type="dxa"/>
            <w:vAlign w:val="center"/>
          </w:tcPr>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15</w:t>
            </w:r>
          </w:p>
        </w:tc>
        <w:tc>
          <w:tcPr>
            <w:tcW w:w="553" w:type="dxa"/>
            <w:vAlign w:val="center"/>
          </w:tcPr>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2"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c>
          <w:tcPr>
            <w:tcW w:w="553" w:type="dxa"/>
          </w:tcPr>
          <w:p>
            <w:pPr>
              <w:adjustRightInd w:val="0"/>
              <w:snapToGrid w:val="0"/>
              <w:spacing w:line="360" w:lineRule="auto"/>
              <w:rPr>
                <w:rFonts w:ascii="Times New Roman" w:hAnsi="Times New Roman" w:cs="Times New Roman"/>
                <w:snapToGrid w:val="0"/>
                <w:kern w:val="0"/>
                <w:szCs w:val="21"/>
              </w:rPr>
            </w:pPr>
          </w:p>
        </w:tc>
      </w:tr>
    </w:tbl>
    <w:p>
      <w:pPr>
        <w:adjustRightInd w:val="0"/>
        <w:snapToGrid w:val="0"/>
        <w:spacing w:line="360" w:lineRule="auto"/>
        <w:rPr>
          <w:rFonts w:ascii="Times New Roman" w:hAnsi="Times New Roman" w:cs="Times New Roman"/>
          <w:snapToGrid w:val="0"/>
          <w:kern w:val="0"/>
          <w:szCs w:val="21"/>
        </w:rPr>
      </w:pPr>
    </w:p>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Cs w:val="21"/>
        </w:rPr>
        <w:t>注：上述时间表的格式仅供参考，采购人可自行编制切合实际的具体时间表。</w:t>
      </w:r>
    </w:p>
    <w:p>
      <w:pPr>
        <w:adjustRightInd w:val="0"/>
        <w:snapToGrid w:val="0"/>
        <w:spacing w:line="360" w:lineRule="auto"/>
        <w:ind w:firstLine="4158" w:firstLineChars="1980"/>
        <w:rPr>
          <w:rFonts w:ascii="Times New Roman" w:hAnsi="Times New Roman" w:cs="Times New Roman"/>
          <w:snapToGrid w:val="0"/>
          <w:kern w:val="0"/>
          <w:szCs w:val="21"/>
        </w:rPr>
      </w:pPr>
      <w:r>
        <w:rPr>
          <w:rFonts w:ascii="Times New Roman" w:hAnsi="Times New Roman" w:cs="Times New Roman"/>
          <w:snapToGrid w:val="0"/>
          <w:kern w:val="0"/>
          <w:szCs w:val="21"/>
        </w:rPr>
        <w:t>投标人(盖公章)</w:t>
      </w:r>
    </w:p>
    <w:p>
      <w:pPr>
        <w:adjustRightInd w:val="0"/>
        <w:snapToGrid w:val="0"/>
        <w:spacing w:line="360" w:lineRule="auto"/>
        <w:ind w:firstLine="4158" w:firstLineChars="1980"/>
        <w:rPr>
          <w:rFonts w:ascii="Times New Roman" w:hAnsi="Times New Roman" w:cs="Times New Roman"/>
          <w:snapToGrid w:val="0"/>
          <w:kern w:val="0"/>
          <w:szCs w:val="21"/>
        </w:rPr>
      </w:pPr>
    </w:p>
    <w:p>
      <w:pPr>
        <w:adjustRightInd w:val="0"/>
        <w:snapToGrid w:val="0"/>
        <w:spacing w:line="360" w:lineRule="auto"/>
        <w:ind w:firstLine="4158" w:firstLineChars="1980"/>
        <w:rPr>
          <w:rFonts w:ascii="Times New Roman" w:hAnsi="Times New Roman" w:cs="Times New Roman"/>
          <w:snapToGrid w:val="0"/>
          <w:kern w:val="0"/>
          <w:szCs w:val="21"/>
        </w:rPr>
      </w:pPr>
      <w:r>
        <w:rPr>
          <w:rFonts w:ascii="Times New Roman" w:hAnsi="Times New Roman" w:cs="Times New Roman"/>
          <w:snapToGrid w:val="0"/>
          <w:kern w:val="0"/>
          <w:szCs w:val="21"/>
        </w:rPr>
        <w:t>法定代表人或授权代表(签字或盖章)</w:t>
      </w:r>
    </w:p>
    <w:p>
      <w:pPr>
        <w:adjustRightInd w:val="0"/>
        <w:snapToGrid w:val="0"/>
        <w:spacing w:line="360" w:lineRule="auto"/>
        <w:ind w:firstLine="4158" w:firstLineChars="1980"/>
        <w:rPr>
          <w:rFonts w:ascii="Times New Roman" w:hAnsi="Times New Roman" w:cs="Times New Roman"/>
          <w:snapToGrid w:val="0"/>
          <w:kern w:val="0"/>
          <w:szCs w:val="21"/>
        </w:rPr>
      </w:pPr>
    </w:p>
    <w:p>
      <w:pPr>
        <w:adjustRightInd w:val="0"/>
        <w:snapToGrid w:val="0"/>
        <w:spacing w:line="360" w:lineRule="auto"/>
        <w:ind w:firstLine="4200" w:firstLineChars="2000"/>
        <w:rPr>
          <w:rFonts w:ascii="Times New Roman" w:hAnsi="Times New Roman" w:cs="Times New Roman"/>
          <w:snapToGrid w:val="0"/>
          <w:kern w:val="0"/>
          <w:szCs w:val="21"/>
        </w:rPr>
      </w:pPr>
      <w:r>
        <w:rPr>
          <w:rFonts w:ascii="Times New Roman" w:hAnsi="Times New Roman" w:cs="Times New Roman"/>
          <w:snapToGrid w:val="0"/>
          <w:kern w:val="0"/>
          <w:szCs w:val="21"/>
        </w:rPr>
        <w:t>日  期：</w:t>
      </w:r>
    </w:p>
    <w:p>
      <w:pPr>
        <w:adjustRightInd w:val="0"/>
        <w:snapToGrid w:val="0"/>
        <w:spacing w:line="360" w:lineRule="auto"/>
        <w:rPr>
          <w:rFonts w:ascii="Times New Roman" w:hAnsi="Times New Roman" w:cs="Times New Roman"/>
          <w:b/>
          <w:snapToGrid w:val="0"/>
          <w:kern w:val="0"/>
          <w:szCs w:val="21"/>
        </w:rPr>
      </w:pPr>
    </w:p>
    <w:p>
      <w:pPr>
        <w:adjustRightInd w:val="0"/>
        <w:snapToGrid w:val="0"/>
        <w:spacing w:line="360" w:lineRule="auto"/>
        <w:rPr>
          <w:rFonts w:ascii="Times New Roman" w:hAnsi="Times New Roman" w:cs="Times New Roman"/>
          <w:b/>
          <w:snapToGrid w:val="0"/>
          <w:kern w:val="0"/>
          <w:szCs w:val="21"/>
        </w:rPr>
      </w:pPr>
      <w:r>
        <w:rPr>
          <w:rFonts w:ascii="Times New Roman" w:hAnsi="Times New Roman" w:cs="Times New Roman"/>
          <w:b/>
          <w:snapToGrid w:val="0"/>
          <w:kern w:val="0"/>
          <w:sz w:val="28"/>
        </w:rPr>
        <w:br w:type="page"/>
      </w:r>
      <w:r>
        <w:rPr>
          <w:rFonts w:ascii="Times New Roman" w:hAnsi="Times New Roman" w:cs="Times New Roman"/>
          <w:b/>
          <w:snapToGrid w:val="0"/>
          <w:kern w:val="0"/>
          <w:szCs w:val="21"/>
        </w:rPr>
        <w:t>4.4</w:t>
      </w:r>
    </w:p>
    <w:p>
      <w:pPr>
        <w:adjustRightInd w:val="0"/>
        <w:snapToGrid w:val="0"/>
        <w:spacing w:line="360" w:lineRule="auto"/>
        <w:jc w:val="center"/>
        <w:rPr>
          <w:rFonts w:ascii="Times New Roman" w:hAnsi="Times New Roman" w:cs="Times New Roman"/>
          <w:b/>
          <w:snapToGrid w:val="0"/>
          <w:kern w:val="0"/>
          <w:sz w:val="24"/>
        </w:rPr>
      </w:pPr>
      <w:r>
        <w:rPr>
          <w:rFonts w:ascii="Times New Roman" w:hAnsi="Times New Roman" w:cs="Times New Roman"/>
          <w:b/>
          <w:snapToGrid w:val="0"/>
          <w:kern w:val="0"/>
          <w:sz w:val="24"/>
        </w:rPr>
        <w:t>售后服务表</w:t>
      </w:r>
      <w:bookmarkEnd w:id="103"/>
      <w:bookmarkEnd w:id="104"/>
    </w:p>
    <w:p>
      <w:pPr>
        <w:adjustRightInd w:val="0"/>
        <w:snapToGrid w:val="0"/>
        <w:spacing w:line="360" w:lineRule="auto"/>
        <w:ind w:firstLine="210" w:firstLineChars="100"/>
        <w:rPr>
          <w:rFonts w:ascii="Times New Roman" w:hAnsi="Times New Roman" w:cs="Times New Roman"/>
          <w:snapToGrid w:val="0"/>
          <w:kern w:val="0"/>
          <w:szCs w:val="21"/>
        </w:rPr>
      </w:pPr>
      <w:r>
        <w:rPr>
          <w:rFonts w:ascii="Times New Roman" w:hAnsi="Times New Roman" w:cs="Times New Roman"/>
          <w:snapToGrid w:val="0"/>
          <w:kern w:val="0"/>
          <w:szCs w:val="21"/>
        </w:rPr>
        <w:t>投标人名称：（加盖公章）</w:t>
      </w:r>
    </w:p>
    <w:tbl>
      <w:tblPr>
        <w:tblStyle w:val="45"/>
        <w:tblpPr w:leftFromText="180" w:rightFromText="180" w:vertAnchor="text" w:tblpX="108" w:tblpY="1"/>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8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序号</w:t>
            </w:r>
          </w:p>
        </w:tc>
        <w:tc>
          <w:tcPr>
            <w:tcW w:w="8337" w:type="dxa"/>
            <w:vAlign w:val="center"/>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维修网点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1</w:t>
            </w:r>
          </w:p>
        </w:tc>
        <w:tc>
          <w:tcPr>
            <w:tcW w:w="8337" w:type="dxa"/>
          </w:tcPr>
          <w:p>
            <w:pPr>
              <w:adjustRightInd w:val="0"/>
              <w:snapToGrid w:val="0"/>
              <w:spacing w:line="360" w:lineRule="auto"/>
              <w:rPr>
                <w:rFonts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2</w:t>
            </w:r>
          </w:p>
        </w:tc>
        <w:tc>
          <w:tcPr>
            <w:tcW w:w="8337" w:type="dxa"/>
          </w:tcPr>
          <w:p>
            <w:pPr>
              <w:adjustRightInd w:val="0"/>
              <w:snapToGrid w:val="0"/>
              <w:spacing w:line="360" w:lineRule="auto"/>
              <w:rPr>
                <w:rFonts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imes New Roman" w:hAnsi="Times New Roman" w:cs="Times New Roman"/>
                <w:snapToGrid w:val="0"/>
                <w:kern w:val="0"/>
                <w:szCs w:val="21"/>
              </w:rPr>
            </w:pPr>
          </w:p>
        </w:tc>
        <w:tc>
          <w:tcPr>
            <w:tcW w:w="8337" w:type="dxa"/>
          </w:tcPr>
          <w:p>
            <w:pPr>
              <w:adjustRightInd w:val="0"/>
              <w:snapToGrid w:val="0"/>
              <w:spacing w:line="360" w:lineRule="auto"/>
              <w:rPr>
                <w:rFonts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imes New Roman" w:hAnsi="Times New Roman" w:cs="Times New Roman"/>
                <w:snapToGrid w:val="0"/>
                <w:kern w:val="0"/>
                <w:szCs w:val="21"/>
              </w:rPr>
            </w:pPr>
          </w:p>
        </w:tc>
        <w:tc>
          <w:tcPr>
            <w:tcW w:w="8337" w:type="dxa"/>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维修人员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imes New Roman" w:hAnsi="Times New Roman" w:cs="Times New Roman"/>
                <w:snapToGrid w:val="0"/>
                <w:kern w:val="0"/>
                <w:szCs w:val="21"/>
              </w:rPr>
            </w:pPr>
          </w:p>
        </w:tc>
        <w:tc>
          <w:tcPr>
            <w:tcW w:w="8337" w:type="dxa"/>
          </w:tcPr>
          <w:p>
            <w:pPr>
              <w:adjustRightInd w:val="0"/>
              <w:snapToGrid w:val="0"/>
              <w:spacing w:line="360" w:lineRule="auto"/>
              <w:rPr>
                <w:rFonts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imes New Roman" w:hAnsi="Times New Roman" w:cs="Times New Roman"/>
                <w:snapToGrid w:val="0"/>
                <w:kern w:val="0"/>
                <w:szCs w:val="21"/>
              </w:rPr>
            </w:pPr>
          </w:p>
        </w:tc>
        <w:tc>
          <w:tcPr>
            <w:tcW w:w="8337" w:type="dxa"/>
          </w:tcPr>
          <w:p>
            <w:pPr>
              <w:adjustRightInd w:val="0"/>
              <w:snapToGrid w:val="0"/>
              <w:spacing w:line="360" w:lineRule="auto"/>
              <w:rPr>
                <w:rFonts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imes New Roman" w:hAnsi="Times New Roman" w:cs="Times New Roman"/>
                <w:snapToGrid w:val="0"/>
                <w:kern w:val="0"/>
                <w:szCs w:val="21"/>
              </w:rPr>
            </w:pPr>
          </w:p>
        </w:tc>
        <w:tc>
          <w:tcPr>
            <w:tcW w:w="8337" w:type="dxa"/>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响应时间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imes New Roman" w:hAnsi="Times New Roman" w:cs="Times New Roman"/>
                <w:snapToGrid w:val="0"/>
                <w:kern w:val="0"/>
                <w:szCs w:val="21"/>
              </w:rPr>
            </w:pPr>
          </w:p>
        </w:tc>
        <w:tc>
          <w:tcPr>
            <w:tcW w:w="8337" w:type="dxa"/>
          </w:tcPr>
          <w:p>
            <w:pPr>
              <w:adjustRightInd w:val="0"/>
              <w:snapToGrid w:val="0"/>
              <w:spacing w:line="360" w:lineRule="auto"/>
              <w:rPr>
                <w:rFonts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imes New Roman" w:hAnsi="Times New Roman" w:cs="Times New Roman"/>
                <w:snapToGrid w:val="0"/>
                <w:kern w:val="0"/>
                <w:szCs w:val="21"/>
              </w:rPr>
            </w:pPr>
          </w:p>
        </w:tc>
        <w:tc>
          <w:tcPr>
            <w:tcW w:w="8337" w:type="dxa"/>
          </w:tcPr>
          <w:p>
            <w:pPr>
              <w:adjustRightInd w:val="0"/>
              <w:snapToGrid w:val="0"/>
              <w:spacing w:line="360" w:lineRule="auto"/>
              <w:rPr>
                <w:rFonts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imes New Roman" w:hAnsi="Times New Roman" w:cs="Times New Roman"/>
                <w:snapToGrid w:val="0"/>
                <w:kern w:val="0"/>
                <w:szCs w:val="21"/>
              </w:rPr>
            </w:pPr>
          </w:p>
        </w:tc>
        <w:tc>
          <w:tcPr>
            <w:tcW w:w="8337" w:type="dxa"/>
          </w:tcPr>
          <w:p>
            <w:pPr>
              <w:adjustRightInd w:val="0"/>
              <w:snapToGrid w:val="0"/>
              <w:spacing w:line="360" w:lineRule="auto"/>
              <w:jc w:val="center"/>
              <w:rPr>
                <w:rFonts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imes New Roman" w:hAnsi="Times New Roman" w:cs="Times New Roman"/>
                <w:snapToGrid w:val="0"/>
                <w:kern w:val="0"/>
                <w:szCs w:val="21"/>
              </w:rPr>
            </w:pPr>
          </w:p>
        </w:tc>
        <w:tc>
          <w:tcPr>
            <w:tcW w:w="8337" w:type="dxa"/>
            <w:vAlign w:val="center"/>
          </w:tcPr>
          <w:p>
            <w:pPr>
              <w:adjustRightInd w:val="0"/>
              <w:snapToGrid w:val="0"/>
              <w:spacing w:line="360" w:lineRule="auto"/>
              <w:jc w:val="center"/>
              <w:rPr>
                <w:rFonts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imes New Roman" w:hAnsi="Times New Roman" w:cs="Times New Roman"/>
                <w:snapToGrid w:val="0"/>
                <w:kern w:val="0"/>
                <w:szCs w:val="21"/>
              </w:rPr>
            </w:pPr>
          </w:p>
        </w:tc>
        <w:tc>
          <w:tcPr>
            <w:tcW w:w="8337" w:type="dxa"/>
          </w:tcPr>
          <w:p>
            <w:pPr>
              <w:adjustRightInd w:val="0"/>
              <w:snapToGrid w:val="0"/>
              <w:spacing w:line="360" w:lineRule="auto"/>
              <w:rPr>
                <w:rFonts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imes New Roman" w:hAnsi="Times New Roman" w:cs="Times New Roman"/>
                <w:snapToGrid w:val="0"/>
                <w:kern w:val="0"/>
                <w:szCs w:val="21"/>
              </w:rPr>
            </w:pPr>
          </w:p>
        </w:tc>
        <w:tc>
          <w:tcPr>
            <w:tcW w:w="8337" w:type="dxa"/>
          </w:tcPr>
          <w:p>
            <w:pPr>
              <w:adjustRightInd w:val="0"/>
              <w:snapToGrid w:val="0"/>
              <w:spacing w:line="360" w:lineRule="auto"/>
              <w:rPr>
                <w:rFonts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imes New Roman" w:hAnsi="Times New Roman" w:cs="Times New Roman"/>
                <w:snapToGrid w:val="0"/>
                <w:kern w:val="0"/>
                <w:szCs w:val="21"/>
              </w:rPr>
            </w:pPr>
          </w:p>
        </w:tc>
        <w:tc>
          <w:tcPr>
            <w:tcW w:w="8337" w:type="dxa"/>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服务承诺（售后服务范围和内容）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imes New Roman" w:hAnsi="Times New Roman" w:cs="Times New Roman"/>
                <w:snapToGrid w:val="0"/>
                <w:kern w:val="0"/>
                <w:szCs w:val="21"/>
              </w:rPr>
            </w:pPr>
          </w:p>
        </w:tc>
        <w:tc>
          <w:tcPr>
            <w:tcW w:w="8337" w:type="dxa"/>
          </w:tcPr>
          <w:p>
            <w:pPr>
              <w:adjustRightInd w:val="0"/>
              <w:snapToGrid w:val="0"/>
              <w:spacing w:line="360" w:lineRule="auto"/>
              <w:rPr>
                <w:rFonts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imes New Roman" w:hAnsi="Times New Roman" w:cs="Times New Roman"/>
                <w:snapToGrid w:val="0"/>
                <w:kern w:val="0"/>
                <w:szCs w:val="21"/>
              </w:rPr>
            </w:pPr>
          </w:p>
        </w:tc>
        <w:tc>
          <w:tcPr>
            <w:tcW w:w="8337" w:type="dxa"/>
          </w:tcPr>
          <w:p>
            <w:pPr>
              <w:adjustRightInd w:val="0"/>
              <w:snapToGrid w:val="0"/>
              <w:spacing w:line="360" w:lineRule="auto"/>
              <w:rPr>
                <w:rFonts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imes New Roman" w:hAnsi="Times New Roman" w:cs="Times New Roman"/>
                <w:snapToGrid w:val="0"/>
                <w:kern w:val="0"/>
                <w:szCs w:val="21"/>
              </w:rPr>
            </w:pPr>
          </w:p>
        </w:tc>
        <w:tc>
          <w:tcPr>
            <w:tcW w:w="8337" w:type="dxa"/>
          </w:tcPr>
          <w:p>
            <w:pPr>
              <w:adjustRightInd w:val="0"/>
              <w:snapToGrid w:val="0"/>
              <w:spacing w:line="360" w:lineRule="auto"/>
              <w:rPr>
                <w:rFonts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imes New Roman" w:hAnsi="Times New Roman" w:cs="Times New Roman"/>
                <w:snapToGrid w:val="0"/>
                <w:kern w:val="0"/>
                <w:szCs w:val="21"/>
              </w:rPr>
            </w:pPr>
          </w:p>
        </w:tc>
        <w:tc>
          <w:tcPr>
            <w:tcW w:w="8337" w:type="dxa"/>
          </w:tcPr>
          <w:p>
            <w:pPr>
              <w:adjustRightInd w:val="0"/>
              <w:snapToGrid w:val="0"/>
              <w:spacing w:line="360" w:lineRule="auto"/>
              <w:jc w:val="center"/>
              <w:rPr>
                <w:rFonts w:ascii="Times New Roman" w:hAnsi="Times New Roman" w:cs="Times New Roman"/>
                <w:snapToGrid w:val="0"/>
                <w:kern w:val="0"/>
                <w:szCs w:val="21"/>
              </w:rPr>
            </w:pPr>
            <w:r>
              <w:rPr>
                <w:rFonts w:ascii="Times New Roman" w:hAnsi="Times New Roman" w:cs="Times New Roman"/>
                <w:snapToGrid w:val="0"/>
                <w:kern w:val="0"/>
                <w:szCs w:val="21"/>
              </w:rPr>
              <w:t>质保期后的服务费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imes New Roman" w:hAnsi="Times New Roman" w:cs="Times New Roman"/>
                <w:snapToGrid w:val="0"/>
                <w:kern w:val="0"/>
                <w:szCs w:val="21"/>
              </w:rPr>
            </w:pPr>
          </w:p>
        </w:tc>
        <w:tc>
          <w:tcPr>
            <w:tcW w:w="8337" w:type="dxa"/>
          </w:tcPr>
          <w:p>
            <w:pPr>
              <w:adjustRightInd w:val="0"/>
              <w:snapToGrid w:val="0"/>
              <w:spacing w:line="360" w:lineRule="auto"/>
              <w:jc w:val="center"/>
              <w:rPr>
                <w:rFonts w:ascii="Times New Roman" w:hAnsi="Times New Roman" w:cs="Times New Roman"/>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imes New Roman" w:hAnsi="Times New Roman" w:cs="Times New Roman"/>
                <w:snapToGrid w:val="0"/>
                <w:kern w:val="0"/>
                <w:szCs w:val="21"/>
              </w:rPr>
            </w:pPr>
          </w:p>
        </w:tc>
        <w:tc>
          <w:tcPr>
            <w:tcW w:w="8337" w:type="dxa"/>
          </w:tcPr>
          <w:p>
            <w:pPr>
              <w:adjustRightInd w:val="0"/>
              <w:snapToGrid w:val="0"/>
              <w:spacing w:line="360" w:lineRule="auto"/>
              <w:jc w:val="center"/>
              <w:rPr>
                <w:rFonts w:ascii="Times New Roman" w:hAnsi="Times New Roman" w:cs="Times New Roman"/>
                <w:snapToGrid w:val="0"/>
                <w:kern w:val="0"/>
                <w:szCs w:val="21"/>
              </w:rPr>
            </w:pPr>
          </w:p>
        </w:tc>
      </w:tr>
    </w:tbl>
    <w:p>
      <w:pPr>
        <w:adjustRightInd w:val="0"/>
        <w:snapToGrid w:val="0"/>
        <w:spacing w:line="360" w:lineRule="auto"/>
        <w:rPr>
          <w:rFonts w:ascii="Times New Roman" w:hAnsi="Times New Roman" w:cs="Times New Roman"/>
          <w:bCs/>
          <w:snapToGrid w:val="0"/>
          <w:kern w:val="0"/>
          <w:szCs w:val="21"/>
        </w:rPr>
      </w:pPr>
      <w:r>
        <w:rPr>
          <w:rFonts w:ascii="Times New Roman" w:hAnsi="Times New Roman" w:cs="Times New Roman"/>
          <w:bCs/>
          <w:snapToGrid w:val="0"/>
          <w:kern w:val="0"/>
          <w:szCs w:val="21"/>
        </w:rPr>
        <w:t>注：表中相关内容亦可以附件形式进行描述，内容可自行添加。</w:t>
      </w:r>
    </w:p>
    <w:p>
      <w:pPr>
        <w:adjustRightInd w:val="0"/>
        <w:snapToGrid w:val="0"/>
        <w:spacing w:line="360" w:lineRule="auto"/>
        <w:ind w:firstLine="4158" w:firstLineChars="1980"/>
        <w:rPr>
          <w:rFonts w:ascii="Times New Roman" w:hAnsi="Times New Roman" w:cs="Times New Roman"/>
          <w:snapToGrid w:val="0"/>
          <w:kern w:val="0"/>
          <w:szCs w:val="21"/>
        </w:rPr>
      </w:pPr>
      <w:r>
        <w:rPr>
          <w:rFonts w:ascii="Times New Roman" w:hAnsi="Times New Roman" w:cs="Times New Roman"/>
          <w:snapToGrid w:val="0"/>
          <w:kern w:val="0"/>
          <w:szCs w:val="21"/>
        </w:rPr>
        <w:t>投标人(盖公章)</w:t>
      </w:r>
    </w:p>
    <w:p>
      <w:pPr>
        <w:adjustRightInd w:val="0"/>
        <w:snapToGrid w:val="0"/>
        <w:spacing w:line="360" w:lineRule="auto"/>
        <w:ind w:firstLine="4158" w:firstLineChars="1980"/>
        <w:rPr>
          <w:rFonts w:ascii="Times New Roman" w:hAnsi="Times New Roman" w:cs="Times New Roman"/>
          <w:snapToGrid w:val="0"/>
          <w:kern w:val="0"/>
          <w:szCs w:val="21"/>
        </w:rPr>
      </w:pPr>
      <w:r>
        <w:rPr>
          <w:rFonts w:ascii="Times New Roman" w:hAnsi="Times New Roman" w:cs="Times New Roman"/>
          <w:snapToGrid w:val="0"/>
          <w:kern w:val="0"/>
          <w:szCs w:val="21"/>
        </w:rPr>
        <w:t>法定代表人或授权代表(签字或盖章)</w:t>
      </w:r>
    </w:p>
    <w:p>
      <w:pPr>
        <w:adjustRightInd w:val="0"/>
        <w:snapToGrid w:val="0"/>
        <w:spacing w:line="360" w:lineRule="auto"/>
        <w:ind w:firstLine="4200" w:firstLineChars="2000"/>
        <w:rPr>
          <w:rFonts w:ascii="Times New Roman" w:hAnsi="Times New Roman" w:cs="Times New Roman"/>
          <w:snapToGrid w:val="0"/>
          <w:kern w:val="0"/>
          <w:szCs w:val="21"/>
        </w:rPr>
      </w:pPr>
      <w:r>
        <w:rPr>
          <w:rFonts w:ascii="Times New Roman" w:hAnsi="Times New Roman" w:cs="Times New Roman"/>
          <w:snapToGrid w:val="0"/>
          <w:kern w:val="0"/>
          <w:szCs w:val="21"/>
        </w:rPr>
        <w:t>日  期：</w:t>
      </w:r>
    </w:p>
    <w:p>
      <w:pPr>
        <w:pStyle w:val="25"/>
        <w:adjustRightInd w:val="0"/>
        <w:snapToGrid w:val="0"/>
        <w:spacing w:line="360" w:lineRule="auto"/>
        <w:rPr>
          <w:rFonts w:ascii="Times New Roman" w:hAnsi="Times New Roman" w:cs="Times New Roman"/>
          <w:snapToGrid w:val="0"/>
          <w:kern w:val="0"/>
        </w:rPr>
      </w:pPr>
    </w:p>
    <w:p>
      <w:pPr>
        <w:autoSpaceDE w:val="0"/>
        <w:autoSpaceDN w:val="0"/>
        <w:adjustRightInd w:val="0"/>
        <w:snapToGrid w:val="0"/>
        <w:spacing w:line="360" w:lineRule="auto"/>
        <w:outlineLvl w:val="1"/>
        <w:rPr>
          <w:rFonts w:ascii="Times New Roman" w:hAnsi="Times New Roman" w:cs="Times New Roman"/>
          <w:snapToGrid w:val="0"/>
          <w:kern w:val="0"/>
          <w:szCs w:val="21"/>
        </w:rPr>
      </w:pPr>
    </w:p>
    <w:p>
      <w:pPr>
        <w:autoSpaceDE w:val="0"/>
        <w:autoSpaceDN w:val="0"/>
        <w:adjustRightInd w:val="0"/>
        <w:snapToGrid w:val="0"/>
        <w:spacing w:line="360" w:lineRule="auto"/>
        <w:outlineLvl w:val="1"/>
        <w:rPr>
          <w:rFonts w:ascii="Times New Roman" w:hAnsi="Times New Roman" w:cs="Times New Roman"/>
          <w:snapToGrid w:val="0"/>
          <w:kern w:val="0"/>
          <w:szCs w:val="21"/>
        </w:rPr>
      </w:pPr>
    </w:p>
    <w:p>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项目小组人员名单</w:t>
      </w:r>
    </w:p>
    <w:p>
      <w:pPr>
        <w:spacing w:line="360" w:lineRule="auto"/>
        <w:jc w:val="center"/>
        <w:rPr>
          <w:rFonts w:ascii="Times New Roman" w:hAnsi="Times New Roman" w:cs="Times New Roman"/>
          <w:b/>
          <w:bCs/>
          <w:szCs w:val="21"/>
        </w:rPr>
      </w:pPr>
      <w:r>
        <w:rPr>
          <w:rFonts w:ascii="Times New Roman" w:hAnsi="Times New Roman" w:cs="Times New Roman"/>
          <w:szCs w:val="21"/>
        </w:rPr>
        <w:t>（由投标人根据采购需求及招标文件要求编制）</w:t>
      </w:r>
    </w:p>
    <w:p>
      <w:pPr>
        <w:keepNext/>
        <w:autoSpaceDE w:val="0"/>
        <w:autoSpaceDN w:val="0"/>
        <w:spacing w:line="360" w:lineRule="auto"/>
        <w:ind w:firstLine="477"/>
        <w:rPr>
          <w:rFonts w:ascii="Times New Roman" w:hAnsi="Times New Roman" w:cs="Times New Roman"/>
          <w:b/>
          <w:szCs w:val="21"/>
        </w:rPr>
      </w:pPr>
      <w:r>
        <w:rPr>
          <w:rFonts w:ascii="Times New Roman" w:hAnsi="Times New Roman" w:cs="Times New Roman"/>
          <w:b/>
          <w:szCs w:val="21"/>
        </w:rPr>
        <w:t>附表A:本项目的项目经理情况表</w:t>
      </w:r>
    </w:p>
    <w:tbl>
      <w:tblPr>
        <w:tblStyle w:val="45"/>
        <w:tblW w:w="8755" w:type="dxa"/>
        <w:tblInd w:w="0"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Times New Roman" w:hAnsi="Times New Roman" w:cs="Times New Roman"/>
                <w:szCs w:val="21"/>
              </w:rPr>
            </w:pPr>
            <w:r>
              <w:rPr>
                <w:rFonts w:ascii="Times New Roman" w:hAnsi="Times New Roman" w:cs="Times New Roman"/>
                <w:szCs w:val="21"/>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ascii="Times New Roman" w:hAnsi="Times New Roman" w:cs="Times New Roman"/>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Cs w:val="21"/>
              </w:rPr>
            </w:pPr>
            <w:r>
              <w:rPr>
                <w:rFonts w:ascii="Times New Roman" w:hAnsi="Times New Roman" w:cs="Times New Roman"/>
                <w:szCs w:val="21"/>
              </w:rPr>
              <w:t>页码</w:t>
            </w:r>
          </w:p>
        </w:tc>
        <w:tc>
          <w:tcPr>
            <w:tcW w:w="41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Times New Roman" w:hAnsi="Times New Roman" w:cs="Times New Roman"/>
                <w:szCs w:val="21"/>
              </w:rPr>
            </w:pPr>
            <w:r>
              <w:rPr>
                <w:rFonts w:ascii="Times New Roman" w:hAnsi="Times New Roman" w:cs="Times New Roman"/>
                <w:szCs w:val="21"/>
              </w:rPr>
              <w:t>截止投标时间近3年业绩及承担的主要工作情况，曾担任项目经理的项目应列明细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Times New Roman" w:hAnsi="Times New Roman" w:cs="Times New Roman"/>
                <w:szCs w:val="21"/>
              </w:rPr>
            </w:pPr>
            <w:r>
              <w:rPr>
                <w:rFonts w:ascii="Times New Roman" w:hAnsi="Times New Roman" w:cs="Times New Roman"/>
                <w:szCs w:val="21"/>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Times New Roman" w:hAnsi="Times New Roman" w:cs="Times New Roman"/>
                <w:szCs w:val="21"/>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Times New Roman" w:hAnsi="Times New Roman" w:cs="Times New Roman"/>
                <w:szCs w:val="21"/>
              </w:rPr>
            </w:pPr>
          </w:p>
        </w:tc>
        <w:tc>
          <w:tcPr>
            <w:tcW w:w="414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Cs w:val="21"/>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Times New Roman" w:hAnsi="Times New Roman" w:cs="Times New Roman"/>
                <w:szCs w:val="21"/>
              </w:rPr>
            </w:pPr>
            <w:r>
              <w:rPr>
                <w:rFonts w:ascii="Times New Roman" w:hAnsi="Times New Roman" w:cs="Times New Roman"/>
                <w:szCs w:val="21"/>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Times New Roman" w:hAnsi="Times New Roman" w:cs="Times New Roman"/>
                <w:szCs w:val="21"/>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Times New Roman" w:hAnsi="Times New Roman" w:cs="Times New Roman"/>
                <w:szCs w:val="21"/>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Cs w:val="21"/>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Cs w:val="21"/>
              </w:rPr>
            </w:pPr>
            <w:r>
              <w:rPr>
                <w:rFonts w:ascii="Times New Roman" w:hAnsi="Times New Roman" w:cs="Times New Roman"/>
                <w:szCs w:val="21"/>
              </w:rPr>
              <w:t>职称</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Times New Roman" w:hAnsi="Times New Roman" w:cs="Times New Roman"/>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Cs w:val="21"/>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Cs w:val="21"/>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Cs w:val="21"/>
              </w:rPr>
            </w:pPr>
            <w:r>
              <w:rPr>
                <w:rFonts w:ascii="Times New Roman" w:hAnsi="Times New Roman" w:cs="Times New Roman"/>
                <w:szCs w:val="21"/>
              </w:rPr>
              <w:t>毕业时间</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Times New Roman" w:hAnsi="Times New Roman" w:cs="Times New Roman"/>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Cs w:val="21"/>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Cs w:val="21"/>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Cs w:val="21"/>
              </w:rPr>
            </w:pPr>
            <w:r>
              <w:rPr>
                <w:rFonts w:ascii="Times New Roman" w:hAnsi="Times New Roman" w:cs="Times New Roman"/>
                <w:szCs w:val="21"/>
              </w:rPr>
              <w:t>所学专业</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Times New Roman" w:hAnsi="Times New Roman" w:cs="Times New Roman"/>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Cs w:val="21"/>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Cs w:val="21"/>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Cs w:val="21"/>
              </w:rPr>
            </w:pPr>
            <w:r>
              <w:rPr>
                <w:rFonts w:ascii="Times New Roman" w:hAnsi="Times New Roman" w:cs="Times New Roman"/>
                <w:szCs w:val="21"/>
              </w:rPr>
              <w:t>学历</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Times New Roman" w:hAnsi="Times New Roman" w:cs="Times New Roman"/>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Cs w:val="21"/>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Cs w:val="21"/>
              </w:rPr>
            </w:pPr>
          </w:p>
        </w:tc>
      </w:tr>
      <w:tr>
        <w:tblPrEx>
          <w:tblCellMar>
            <w:top w:w="0" w:type="dxa"/>
            <w:left w:w="108" w:type="dxa"/>
            <w:bottom w:w="0" w:type="dxa"/>
            <w:right w:w="108" w:type="dxa"/>
          </w:tblCellMar>
        </w:tblPrEx>
        <w:trPr>
          <w:cantSplit/>
          <w:trHeight w:val="35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Cs w:val="21"/>
              </w:rPr>
            </w:pPr>
            <w:r>
              <w:rPr>
                <w:rFonts w:ascii="Times New Roman" w:hAnsi="Times New Roman" w:cs="Times New Roman"/>
                <w:szCs w:val="21"/>
              </w:rPr>
              <w:t>资质证书编号</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Times New Roman" w:hAnsi="Times New Roman" w:cs="Times New Roman"/>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Cs w:val="21"/>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Cs w:val="21"/>
              </w:rPr>
            </w:pPr>
          </w:p>
        </w:tc>
      </w:tr>
      <w:tr>
        <w:tblPrEx>
          <w:tblCellMar>
            <w:top w:w="0" w:type="dxa"/>
            <w:left w:w="108" w:type="dxa"/>
            <w:bottom w:w="0" w:type="dxa"/>
            <w:right w:w="108" w:type="dxa"/>
          </w:tblCellMar>
        </w:tblPrEx>
        <w:trPr>
          <w:cantSplit/>
          <w:trHeight w:val="177"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Cs w:val="21"/>
              </w:rPr>
            </w:pPr>
            <w:r>
              <w:rPr>
                <w:rFonts w:ascii="Times New Roman" w:hAnsi="Times New Roman" w:cs="Times New Roman"/>
                <w:szCs w:val="21"/>
              </w:rPr>
              <w:t>其他资质情况</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Times New Roman" w:hAnsi="Times New Roman" w:cs="Times New Roman"/>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Cs w:val="21"/>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Cs w:val="21"/>
              </w:rPr>
            </w:pPr>
          </w:p>
        </w:tc>
      </w:tr>
      <w:tr>
        <w:tblPrEx>
          <w:tblCellMar>
            <w:top w:w="0" w:type="dxa"/>
            <w:left w:w="108" w:type="dxa"/>
            <w:bottom w:w="0" w:type="dxa"/>
            <w:right w:w="108" w:type="dxa"/>
          </w:tblCellMar>
        </w:tblPrEx>
        <w:trPr>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Times New Roman" w:hAnsi="Times New Roman" w:cs="Times New Roman"/>
                <w:szCs w:val="21"/>
              </w:rPr>
            </w:pPr>
            <w:r>
              <w:rPr>
                <w:rFonts w:ascii="Times New Roman" w:hAnsi="Times New Roman" w:cs="Times New Roman"/>
                <w:szCs w:val="21"/>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Times New Roman" w:hAnsi="Times New Roman" w:cs="Times New Roman"/>
                <w:szCs w:val="21"/>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Times New Roman" w:hAnsi="Times New Roman" w:cs="Times New Roman"/>
                <w:szCs w:val="21"/>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Cs w:val="21"/>
              </w:rPr>
            </w:pPr>
          </w:p>
        </w:tc>
      </w:tr>
    </w:tbl>
    <w:p>
      <w:pPr>
        <w:autoSpaceDE w:val="0"/>
        <w:autoSpaceDN w:val="0"/>
        <w:spacing w:line="360" w:lineRule="auto"/>
        <w:rPr>
          <w:rFonts w:ascii="Times New Roman" w:hAnsi="Times New Roman" w:cs="Times New Roman"/>
          <w:b/>
          <w:szCs w:val="21"/>
        </w:rPr>
      </w:pPr>
      <w:r>
        <w:rPr>
          <w:rFonts w:ascii="Times New Roman" w:hAnsi="Times New Roman" w:cs="Times New Roman"/>
          <w:b/>
          <w:szCs w:val="21"/>
        </w:rPr>
        <w:t>注：须随表提交相应的证书复印件并注明所在投标技术文件页码。</w:t>
      </w:r>
    </w:p>
    <w:p>
      <w:pPr>
        <w:autoSpaceDE w:val="0"/>
        <w:autoSpaceDN w:val="0"/>
        <w:spacing w:line="360" w:lineRule="auto"/>
        <w:rPr>
          <w:rFonts w:ascii="Times New Roman" w:hAnsi="Times New Roman" w:cs="Times New Roman"/>
          <w:b/>
          <w:szCs w:val="21"/>
        </w:rPr>
      </w:pPr>
      <w:r>
        <w:rPr>
          <w:rFonts w:ascii="Times New Roman" w:hAnsi="Times New Roman" w:cs="Times New Roman"/>
          <w:b/>
          <w:szCs w:val="21"/>
        </w:rPr>
        <w:t>附表B:本项目的项目小组人员情况表</w:t>
      </w:r>
      <w:r>
        <w:rPr>
          <w:rFonts w:ascii="Times New Roman" w:hAnsi="Times New Roman" w:cs="Times New Roman"/>
          <w:szCs w:val="21"/>
        </w:rPr>
        <w:t>（按此格式自制）</w:t>
      </w:r>
    </w:p>
    <w:tbl>
      <w:tblPr>
        <w:tblStyle w:val="45"/>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Cs w:val="21"/>
              </w:rPr>
            </w:pPr>
            <w:r>
              <w:rPr>
                <w:rFonts w:ascii="Times New Roman" w:hAnsi="Times New Roman" w:cs="Times New Roman"/>
                <w:szCs w:val="21"/>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Cs w:val="21"/>
              </w:rPr>
            </w:pPr>
            <w:r>
              <w:rPr>
                <w:rFonts w:ascii="Times New Roman" w:hAnsi="Times New Roman" w:cs="Times New Roman"/>
                <w:szCs w:val="21"/>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Cs w:val="21"/>
              </w:rPr>
            </w:pPr>
            <w:r>
              <w:rPr>
                <w:rFonts w:ascii="Times New Roman" w:hAnsi="Times New Roman" w:cs="Times New Roman"/>
                <w:szCs w:val="21"/>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Cs w:val="21"/>
              </w:rPr>
            </w:pPr>
            <w:r>
              <w:rPr>
                <w:rFonts w:ascii="Times New Roman" w:hAnsi="Times New Roman" w:cs="Times New Roman"/>
                <w:szCs w:val="21"/>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Cs w:val="21"/>
              </w:rPr>
            </w:pPr>
            <w:r>
              <w:rPr>
                <w:rFonts w:ascii="Times New Roman" w:hAnsi="Times New Roman" w:cs="Times New Roman"/>
                <w:szCs w:val="21"/>
              </w:rPr>
              <w:t>学历</w:t>
            </w:r>
          </w:p>
          <w:p>
            <w:pPr>
              <w:autoSpaceDE w:val="0"/>
              <w:autoSpaceDN w:val="0"/>
              <w:spacing w:line="360" w:lineRule="auto"/>
              <w:jc w:val="center"/>
              <w:rPr>
                <w:rFonts w:ascii="Times New Roman" w:hAnsi="Times New Roman" w:cs="Times New Roman"/>
                <w:szCs w:val="21"/>
              </w:rPr>
            </w:pPr>
            <w:r>
              <w:rPr>
                <w:rFonts w:ascii="Times New Roman" w:hAnsi="Times New Roman" w:cs="Times New Roman"/>
                <w:szCs w:val="21"/>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Cs w:val="21"/>
              </w:rPr>
            </w:pPr>
            <w:r>
              <w:rPr>
                <w:rFonts w:ascii="Times New Roman" w:hAnsi="Times New Roman" w:cs="Times New Roman"/>
                <w:szCs w:val="21"/>
              </w:rPr>
              <w:t>专业</w:t>
            </w:r>
          </w:p>
          <w:p>
            <w:pPr>
              <w:autoSpaceDE w:val="0"/>
              <w:autoSpaceDN w:val="0"/>
              <w:spacing w:line="360" w:lineRule="auto"/>
              <w:jc w:val="center"/>
              <w:rPr>
                <w:rFonts w:ascii="Times New Roman" w:hAnsi="Times New Roman" w:cs="Times New Roman"/>
                <w:szCs w:val="21"/>
              </w:rPr>
            </w:pPr>
            <w:r>
              <w:rPr>
                <w:rFonts w:ascii="Times New Roman" w:hAnsi="Times New Roman" w:cs="Times New Roman"/>
                <w:szCs w:val="21"/>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Cs w:val="21"/>
              </w:rPr>
            </w:pPr>
            <w:r>
              <w:rPr>
                <w:rFonts w:ascii="Times New Roman" w:hAnsi="Times New Roman" w:cs="Times New Roman"/>
                <w:szCs w:val="21"/>
              </w:rPr>
              <w:t>职称</w:t>
            </w:r>
          </w:p>
          <w:p>
            <w:pPr>
              <w:autoSpaceDE w:val="0"/>
              <w:autoSpaceDN w:val="0"/>
              <w:spacing w:line="360" w:lineRule="auto"/>
              <w:jc w:val="center"/>
              <w:rPr>
                <w:rFonts w:ascii="Times New Roman" w:hAnsi="Times New Roman" w:cs="Times New Roman"/>
                <w:szCs w:val="21"/>
              </w:rPr>
            </w:pPr>
            <w:r>
              <w:rPr>
                <w:rFonts w:ascii="Times New Roman" w:hAnsi="Times New Roman" w:cs="Times New Roman"/>
                <w:szCs w:val="21"/>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Cs w:val="21"/>
              </w:rPr>
            </w:pPr>
            <w:r>
              <w:rPr>
                <w:rFonts w:ascii="Times New Roman" w:hAnsi="Times New Roman" w:cs="Times New Roman"/>
                <w:szCs w:val="21"/>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Cs w:val="21"/>
              </w:rPr>
            </w:pPr>
            <w:r>
              <w:rPr>
                <w:rFonts w:ascii="Times New Roman" w:hAnsi="Times New Roman" w:cs="Times New Roman"/>
                <w:szCs w:val="21"/>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Cs w:val="21"/>
              </w:rPr>
            </w:pPr>
            <w:r>
              <w:rPr>
                <w:rFonts w:ascii="Times New Roman" w:hAnsi="Times New Roman" w:cs="Times New Roman"/>
                <w:szCs w:val="21"/>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Times New Roman" w:hAnsi="Times New Roman" w:cs="Times New Roman"/>
                <w:szCs w:val="21"/>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Cs w:val="21"/>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Cs w:val="21"/>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Cs w:val="21"/>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Cs w:val="21"/>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Cs w:val="21"/>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Cs w:val="21"/>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Times New Roman" w:hAnsi="Times New Roman" w:cs="Times New Roman"/>
                <w:szCs w:val="21"/>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Cs w:val="21"/>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Cs w:val="21"/>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Cs w:val="21"/>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Cs w:val="21"/>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Cs w:val="21"/>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Cs w:val="21"/>
              </w:rPr>
            </w:pPr>
          </w:p>
        </w:tc>
      </w:tr>
    </w:tbl>
    <w:p>
      <w:pPr>
        <w:spacing w:line="360" w:lineRule="auto"/>
        <w:rPr>
          <w:rFonts w:ascii="Times New Roman" w:hAnsi="Times New Roman" w:cs="Times New Roman"/>
          <w:b/>
          <w:bCs/>
          <w:szCs w:val="21"/>
        </w:rPr>
      </w:pPr>
      <w:r>
        <w:rPr>
          <w:rFonts w:ascii="Times New Roman" w:hAnsi="Times New Roman" w:cs="Times New Roman"/>
          <w:b/>
          <w:szCs w:val="21"/>
        </w:rPr>
        <w:t>注：投标人可按上述的格式自行编制，须随表提交相应的证书复印件并注明所在投标技术文件页码。</w:t>
      </w:r>
    </w:p>
    <w:p>
      <w:pPr>
        <w:spacing w:line="360" w:lineRule="auto"/>
        <w:rPr>
          <w:rFonts w:ascii="Times New Roman" w:hAnsi="Times New Roman" w:cs="Times New Roman"/>
          <w:b/>
          <w:bCs/>
          <w:szCs w:val="21"/>
        </w:rPr>
      </w:pPr>
      <w:r>
        <w:rPr>
          <w:rFonts w:ascii="Times New Roman" w:hAnsi="Times New Roman" w:cs="Times New Roman"/>
          <w:b/>
          <w:szCs w:val="21"/>
        </w:rPr>
        <w:t>附表C:本项目的项目经理和小组人员近3个月交纳社保记录情况表</w:t>
      </w:r>
      <w:r>
        <w:rPr>
          <w:rFonts w:ascii="Times New Roman" w:hAnsi="Times New Roman" w:cs="Times New Roman"/>
          <w:szCs w:val="21"/>
        </w:rPr>
        <w:t>（以社保局缴纳凭证作附件）</w:t>
      </w:r>
    </w:p>
    <w:p>
      <w:pPr>
        <w:autoSpaceDE w:val="0"/>
        <w:autoSpaceDN w:val="0"/>
        <w:spacing w:line="360" w:lineRule="auto"/>
        <w:ind w:firstLine="3885" w:firstLineChars="1850"/>
        <w:rPr>
          <w:rFonts w:ascii="Times New Roman" w:hAnsi="Times New Roman" w:cs="Times New Roman"/>
          <w:kern w:val="0"/>
          <w:szCs w:val="21"/>
        </w:rPr>
      </w:pPr>
      <w:r>
        <w:rPr>
          <w:rFonts w:ascii="Times New Roman" w:hAnsi="Times New Roman" w:cs="Times New Roman"/>
          <w:kern w:val="0"/>
          <w:szCs w:val="21"/>
        </w:rPr>
        <w:t>投标人名称（公章）：</w:t>
      </w:r>
    </w:p>
    <w:p>
      <w:pPr>
        <w:autoSpaceDE w:val="0"/>
        <w:autoSpaceDN w:val="0"/>
        <w:spacing w:line="360" w:lineRule="auto"/>
        <w:rPr>
          <w:rFonts w:ascii="Times New Roman" w:hAnsi="Times New Roman" w:cs="Times New Roman"/>
          <w:kern w:val="0"/>
          <w:szCs w:val="21"/>
        </w:rPr>
      </w:pPr>
      <w:r>
        <w:rPr>
          <w:rFonts w:ascii="Times New Roman" w:hAnsi="Times New Roman" w:cs="Times New Roman"/>
          <w:kern w:val="0"/>
          <w:szCs w:val="21"/>
        </w:rPr>
        <w:t xml:space="preserve">                                     法定代表人或其授权代表（签字）：</w:t>
      </w:r>
    </w:p>
    <w:p>
      <w:pPr>
        <w:spacing w:line="360" w:lineRule="auto"/>
        <w:rPr>
          <w:rFonts w:ascii="Times New Roman" w:hAnsi="Times New Roman" w:cs="Times New Roman"/>
          <w:kern w:val="0"/>
          <w:szCs w:val="21"/>
        </w:rPr>
      </w:pPr>
      <w:r>
        <w:rPr>
          <w:rFonts w:ascii="Times New Roman" w:hAnsi="Times New Roman" w:cs="Times New Roman"/>
          <w:kern w:val="0"/>
          <w:szCs w:val="21"/>
        </w:rPr>
        <w:t xml:space="preserve">                                     日期：  年  月   日</w:t>
      </w:r>
    </w:p>
    <w:p>
      <w:pPr>
        <w:spacing w:line="360" w:lineRule="auto"/>
        <w:jc w:val="center"/>
        <w:rPr>
          <w:rFonts w:ascii="Times New Roman" w:hAnsi="Times New Roman" w:cs="Times New Roman"/>
          <w:b/>
          <w:bCs/>
          <w:sz w:val="32"/>
          <w:szCs w:val="32"/>
        </w:rPr>
      </w:pPr>
    </w:p>
    <w:p>
      <w:pPr>
        <w:spacing w:line="360" w:lineRule="auto"/>
        <w:jc w:val="center"/>
        <w:rPr>
          <w:rFonts w:ascii="Times New Roman" w:hAnsi="Times New Roman" w:cs="Times New Roman"/>
          <w:b/>
          <w:bCs/>
          <w:sz w:val="28"/>
          <w:szCs w:val="28"/>
        </w:rPr>
      </w:pPr>
    </w:p>
    <w:p>
      <w:pPr>
        <w:spacing w:line="360" w:lineRule="auto"/>
        <w:rPr>
          <w:rFonts w:ascii="Times New Roman" w:hAnsi="Times New Roman" w:cs="Times New Roman"/>
          <w:b/>
          <w:bCs/>
          <w:snapToGrid w:val="0"/>
          <w:kern w:val="0"/>
          <w:szCs w:val="21"/>
        </w:rPr>
      </w:pPr>
    </w:p>
    <w:p>
      <w:pPr>
        <w:spacing w:line="360" w:lineRule="auto"/>
        <w:rPr>
          <w:rFonts w:ascii="Times New Roman" w:hAnsi="Times New Roman" w:cs="Times New Roman"/>
          <w:b/>
          <w:bCs/>
          <w:snapToGrid w:val="0"/>
          <w:kern w:val="0"/>
          <w:szCs w:val="21"/>
        </w:rPr>
      </w:pPr>
      <w:r>
        <w:rPr>
          <w:rFonts w:ascii="Times New Roman" w:hAnsi="Times New Roman" w:cs="Times New Roman"/>
          <w:b/>
          <w:bCs/>
          <w:snapToGrid w:val="0"/>
          <w:kern w:val="0"/>
          <w:szCs w:val="21"/>
        </w:rPr>
        <w:t>4.7主要业绩证明</w:t>
      </w:r>
    </w:p>
    <w:p>
      <w:pPr>
        <w:tabs>
          <w:tab w:val="left" w:pos="450"/>
        </w:tabs>
        <w:spacing w:line="360" w:lineRule="auto"/>
        <w:rPr>
          <w:rFonts w:ascii="Times New Roman" w:hAnsi="Times New Roman" w:cs="Times New Roman"/>
          <w:b/>
          <w:kern w:val="0"/>
          <w:sz w:val="32"/>
          <w:szCs w:val="32"/>
          <w:lang w:val="zh-CN"/>
        </w:rPr>
      </w:pPr>
    </w:p>
    <w:p>
      <w:pPr>
        <w:spacing w:line="360" w:lineRule="auto"/>
        <w:jc w:val="center"/>
        <w:rPr>
          <w:rFonts w:ascii="Times New Roman" w:hAnsi="Times New Roman" w:cs="Times New Roman"/>
          <w:b/>
          <w:bCs/>
          <w:sz w:val="32"/>
          <w:szCs w:val="32"/>
        </w:rPr>
      </w:pPr>
      <w:r>
        <w:rPr>
          <w:rFonts w:ascii="Times New Roman" w:hAnsi="Times New Roman" w:cs="Times New Roman"/>
          <w:b/>
          <w:kern w:val="0"/>
          <w:sz w:val="32"/>
          <w:szCs w:val="32"/>
          <w:lang w:val="zh-CN"/>
        </w:rPr>
        <w:t>主要业绩证明</w:t>
      </w:r>
    </w:p>
    <w:p>
      <w:pPr>
        <w:autoSpaceDE w:val="0"/>
        <w:autoSpaceDN w:val="0"/>
        <w:spacing w:line="360" w:lineRule="auto"/>
        <w:ind w:firstLine="120"/>
        <w:rPr>
          <w:rFonts w:ascii="Times New Roman" w:hAnsi="Times New Roman" w:cs="Times New Roman"/>
          <w:b/>
          <w:sz w:val="24"/>
        </w:rPr>
      </w:pPr>
      <w:r>
        <w:rPr>
          <w:rFonts w:ascii="Times New Roman" w:hAnsi="Times New Roman" w:cs="Times New Roman"/>
          <w:b/>
          <w:sz w:val="24"/>
        </w:rPr>
        <w:t>附表 :相关项目建设业绩一览表</w:t>
      </w:r>
    </w:p>
    <w:tbl>
      <w:tblPr>
        <w:tblStyle w:val="45"/>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 w:val="24"/>
              </w:rPr>
            </w:pPr>
            <w:r>
              <w:rPr>
                <w:rFonts w:ascii="Times New Roman" w:hAnsi="Times New Roman" w:cs="Times New Roman"/>
                <w:sz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 w:val="24"/>
              </w:rPr>
            </w:pPr>
            <w:r>
              <w:rPr>
                <w:rFonts w:ascii="Times New Roman" w:hAnsi="Times New Roman" w:cs="Times New Roman"/>
                <w:sz w:val="24"/>
              </w:rPr>
              <w:t>项目</w:t>
            </w:r>
          </w:p>
          <w:p>
            <w:pPr>
              <w:autoSpaceDE w:val="0"/>
              <w:autoSpaceDN w:val="0"/>
              <w:spacing w:line="360" w:lineRule="auto"/>
              <w:jc w:val="center"/>
              <w:rPr>
                <w:rFonts w:ascii="Times New Roman" w:hAnsi="Times New Roman" w:cs="Times New Roman"/>
                <w:sz w:val="24"/>
              </w:rPr>
            </w:pPr>
            <w:r>
              <w:rPr>
                <w:rFonts w:ascii="Times New Roman" w:hAnsi="Times New Roman" w:cs="Times New Roman"/>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 w:val="24"/>
              </w:rPr>
            </w:pPr>
            <w:r>
              <w:rPr>
                <w:rFonts w:ascii="Times New Roman" w:hAnsi="Times New Roman" w:cs="Times New Roman"/>
                <w:sz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 w:val="24"/>
              </w:rPr>
            </w:pPr>
            <w:r>
              <w:rPr>
                <w:rFonts w:ascii="Times New Roman" w:hAnsi="Times New Roman" w:cs="Times New Roman"/>
                <w:sz w:val="24"/>
              </w:rPr>
              <w:t>项目</w:t>
            </w:r>
          </w:p>
          <w:p>
            <w:pPr>
              <w:autoSpaceDE w:val="0"/>
              <w:autoSpaceDN w:val="0"/>
              <w:spacing w:line="360" w:lineRule="auto"/>
              <w:jc w:val="center"/>
              <w:rPr>
                <w:rFonts w:ascii="Times New Roman" w:hAnsi="Times New Roman" w:cs="Times New Roman"/>
                <w:sz w:val="24"/>
              </w:rPr>
            </w:pPr>
            <w:r>
              <w:rPr>
                <w:rFonts w:ascii="Times New Roman" w:hAnsi="Times New Roman" w:cs="Times New Roman"/>
                <w:sz w:val="24"/>
              </w:rPr>
              <w:t>投资</w:t>
            </w:r>
          </w:p>
          <w:p>
            <w:pPr>
              <w:autoSpaceDE w:val="0"/>
              <w:autoSpaceDN w:val="0"/>
              <w:spacing w:line="360" w:lineRule="auto"/>
              <w:jc w:val="center"/>
              <w:rPr>
                <w:rFonts w:ascii="Times New Roman" w:hAnsi="Times New Roman" w:cs="Times New Roman"/>
                <w:sz w:val="24"/>
              </w:rPr>
            </w:pPr>
            <w:r>
              <w:rPr>
                <w:rFonts w:ascii="Times New Roman" w:hAnsi="Times New Roman" w:cs="Times New Roman"/>
                <w:sz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 w:val="24"/>
              </w:rPr>
            </w:pPr>
            <w:r>
              <w:rPr>
                <w:rFonts w:ascii="Times New Roman" w:hAnsi="Times New Roman" w:cs="Times New Roman"/>
                <w:sz w:val="24"/>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 w:val="24"/>
              </w:rPr>
            </w:pPr>
            <w:r>
              <w:rPr>
                <w:rFonts w:ascii="Times New Roman" w:hAnsi="Times New Roman" w:cs="Times New Roman"/>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Times New Roman" w:hAnsi="Times New Roman" w:cs="Times New Roman"/>
                <w:sz w:val="24"/>
              </w:rPr>
            </w:pPr>
            <w:r>
              <w:rPr>
                <w:rFonts w:ascii="Times New Roman" w:hAnsi="Times New Roman" w:cs="Times New Roman"/>
                <w:sz w:val="24"/>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Times New Roman" w:hAnsi="Times New Roman" w:cs="Times New Roman"/>
                <w:sz w:val="24"/>
              </w:rPr>
            </w:pPr>
          </w:p>
        </w:tc>
      </w:tr>
    </w:tbl>
    <w:p>
      <w:pPr>
        <w:autoSpaceDE w:val="0"/>
        <w:autoSpaceDN w:val="0"/>
        <w:spacing w:line="360" w:lineRule="auto"/>
        <w:rPr>
          <w:rFonts w:ascii="Times New Roman" w:hAnsi="Times New Roman" w:cs="Times New Roman"/>
          <w:sz w:val="24"/>
        </w:rPr>
      </w:pPr>
      <w:r>
        <w:rPr>
          <w:rFonts w:ascii="Times New Roman" w:hAnsi="Times New Roman" w:cs="Times New Roman"/>
          <w:b/>
          <w:sz w:val="24"/>
        </w:rPr>
        <w:t>注：投标人可按上述的格式自行编制，须随表提交相应的合同复印件和用户单位验收证明并注明所在投标人商务文件页码。</w:t>
      </w:r>
    </w:p>
    <w:p>
      <w:pPr>
        <w:autoSpaceDE w:val="0"/>
        <w:autoSpaceDN w:val="0"/>
        <w:spacing w:line="360" w:lineRule="auto"/>
        <w:ind w:firstLine="4560" w:firstLineChars="1900"/>
        <w:rPr>
          <w:rFonts w:ascii="Times New Roman" w:hAnsi="Times New Roman" w:cs="Times New Roman"/>
          <w:kern w:val="0"/>
          <w:sz w:val="24"/>
        </w:rPr>
      </w:pPr>
      <w:r>
        <w:rPr>
          <w:rFonts w:ascii="Times New Roman" w:hAnsi="Times New Roman" w:cs="Times New Roman"/>
          <w:kern w:val="0"/>
          <w:sz w:val="24"/>
        </w:rPr>
        <w:t xml:space="preserve">投标人名称（公章）：                       </w:t>
      </w:r>
    </w:p>
    <w:p>
      <w:pPr>
        <w:autoSpaceDE w:val="0"/>
        <w:autoSpaceDN w:val="0"/>
        <w:spacing w:line="360" w:lineRule="auto"/>
        <w:rPr>
          <w:rFonts w:ascii="Times New Roman" w:hAnsi="Times New Roman" w:cs="Times New Roman"/>
          <w:kern w:val="0"/>
          <w:sz w:val="24"/>
        </w:rPr>
      </w:pPr>
      <w:r>
        <w:rPr>
          <w:rFonts w:ascii="Times New Roman" w:hAnsi="Times New Roman" w:cs="Times New Roman"/>
          <w:kern w:val="0"/>
          <w:sz w:val="24"/>
        </w:rPr>
        <w:t xml:space="preserve">                                      法定代表人或其授权代表（签字）：                   </w:t>
      </w:r>
    </w:p>
    <w:p>
      <w:pPr>
        <w:spacing w:line="360" w:lineRule="auto"/>
        <w:rPr>
          <w:rFonts w:ascii="Times New Roman" w:hAnsi="Times New Roman" w:cs="Times New Roman"/>
          <w:kern w:val="0"/>
          <w:sz w:val="24"/>
        </w:rPr>
      </w:pPr>
      <w:r>
        <w:rPr>
          <w:rFonts w:ascii="Times New Roman" w:hAnsi="Times New Roman" w:cs="Times New Roman"/>
          <w:kern w:val="0"/>
          <w:sz w:val="24"/>
        </w:rPr>
        <w:t xml:space="preserve">                                      日期：  年  月   日</w:t>
      </w:r>
    </w:p>
    <w:p>
      <w:pPr>
        <w:spacing w:line="360" w:lineRule="auto"/>
        <w:jc w:val="center"/>
        <w:rPr>
          <w:rFonts w:ascii="Times New Roman" w:hAnsi="Times New Roman" w:cs="Times New Roman"/>
          <w:b/>
          <w:bCs/>
          <w:sz w:val="28"/>
          <w:szCs w:val="28"/>
        </w:rPr>
      </w:pPr>
    </w:p>
    <w:p>
      <w:pPr>
        <w:spacing w:line="360" w:lineRule="auto"/>
        <w:jc w:val="center"/>
        <w:rPr>
          <w:rFonts w:ascii="Times New Roman" w:hAnsi="Times New Roman" w:cs="Times New Roman"/>
          <w:b/>
          <w:bCs/>
          <w:sz w:val="28"/>
          <w:szCs w:val="28"/>
        </w:rPr>
      </w:pPr>
    </w:p>
    <w:p>
      <w:pPr>
        <w:spacing w:line="360" w:lineRule="auto"/>
        <w:jc w:val="center"/>
        <w:rPr>
          <w:rFonts w:ascii="Times New Roman" w:hAnsi="Times New Roman" w:cs="Times New Roman"/>
          <w:b/>
          <w:bCs/>
          <w:sz w:val="28"/>
          <w:szCs w:val="28"/>
        </w:rPr>
      </w:pPr>
    </w:p>
    <w:p>
      <w:pPr>
        <w:spacing w:line="360" w:lineRule="auto"/>
        <w:jc w:val="center"/>
        <w:rPr>
          <w:rFonts w:ascii="Times New Roman" w:hAnsi="Times New Roman" w:cs="Times New Roman"/>
          <w:b/>
          <w:bCs/>
          <w:sz w:val="28"/>
          <w:szCs w:val="28"/>
        </w:rPr>
      </w:pPr>
    </w:p>
    <w:p>
      <w:pPr>
        <w:spacing w:line="360" w:lineRule="auto"/>
        <w:jc w:val="center"/>
        <w:rPr>
          <w:rFonts w:ascii="Times New Roman" w:hAnsi="Times New Roman" w:cs="Times New Roman"/>
          <w:b/>
          <w:bCs/>
          <w:sz w:val="28"/>
          <w:szCs w:val="28"/>
        </w:rPr>
      </w:pPr>
    </w:p>
    <w:p>
      <w:pPr>
        <w:spacing w:line="360" w:lineRule="auto"/>
        <w:jc w:val="center"/>
        <w:rPr>
          <w:rFonts w:ascii="Times New Roman" w:hAnsi="Times New Roman" w:cs="Times New Roman"/>
          <w:b/>
          <w:bCs/>
          <w:sz w:val="28"/>
          <w:szCs w:val="28"/>
        </w:rPr>
      </w:pPr>
    </w:p>
    <w:p>
      <w:pPr>
        <w:spacing w:line="360" w:lineRule="auto"/>
        <w:jc w:val="center"/>
        <w:rPr>
          <w:rFonts w:ascii="Times New Roman" w:hAnsi="Times New Roman" w:cs="Times New Roman"/>
          <w:b/>
          <w:kern w:val="0"/>
          <w:sz w:val="28"/>
          <w:szCs w:val="28"/>
          <w:lang w:val="zh-CN"/>
        </w:rPr>
      </w:pPr>
      <w:r>
        <w:rPr>
          <w:rFonts w:ascii="Times New Roman" w:hAnsi="Times New Roman" w:cs="Times New Roman"/>
          <w:b/>
          <w:bCs/>
          <w:sz w:val="28"/>
          <w:szCs w:val="28"/>
        </w:rPr>
        <w:t>4.8</w:t>
      </w:r>
      <w:r>
        <w:rPr>
          <w:rFonts w:ascii="Times New Roman" w:hAnsi="Times New Roman" w:cs="Times New Roman"/>
          <w:b/>
          <w:kern w:val="0"/>
          <w:sz w:val="28"/>
          <w:szCs w:val="28"/>
          <w:lang w:val="zh-CN"/>
        </w:rPr>
        <w:t>优惠条件及特殊承诺</w:t>
      </w:r>
    </w:p>
    <w:p>
      <w:pPr>
        <w:spacing w:line="360" w:lineRule="auto"/>
        <w:jc w:val="center"/>
        <w:rPr>
          <w:rFonts w:ascii="Times New Roman" w:hAnsi="Times New Roman" w:cs="Times New Roman"/>
          <w:szCs w:val="21"/>
        </w:rPr>
      </w:pPr>
      <w:r>
        <w:rPr>
          <w:rFonts w:ascii="Times New Roman" w:hAnsi="Times New Roman" w:cs="Times New Roman"/>
          <w:szCs w:val="21"/>
        </w:rPr>
        <w:t>（由投标人根据采购需求自行编制）</w:t>
      </w:r>
    </w:p>
    <w:p>
      <w:pPr>
        <w:spacing w:line="360" w:lineRule="auto"/>
        <w:jc w:val="center"/>
        <w:rPr>
          <w:rFonts w:ascii="Times New Roman" w:hAnsi="Times New Roman" w:cs="Times New Roman"/>
          <w:szCs w:val="21"/>
        </w:rPr>
      </w:pPr>
    </w:p>
    <w:p>
      <w:pPr>
        <w:autoSpaceDE w:val="0"/>
        <w:autoSpaceDN w:val="0"/>
        <w:spacing w:line="360" w:lineRule="auto"/>
        <w:ind w:firstLine="3885" w:firstLineChars="1850"/>
        <w:rPr>
          <w:rFonts w:ascii="Times New Roman" w:hAnsi="Times New Roman" w:cs="Times New Roman"/>
          <w:kern w:val="0"/>
          <w:szCs w:val="21"/>
        </w:rPr>
      </w:pPr>
      <w:r>
        <w:rPr>
          <w:rFonts w:ascii="Times New Roman" w:hAnsi="Times New Roman" w:cs="Times New Roman"/>
          <w:kern w:val="0"/>
          <w:szCs w:val="21"/>
        </w:rPr>
        <w:t>投标人名称（公章）：</w:t>
      </w:r>
    </w:p>
    <w:p>
      <w:pPr>
        <w:autoSpaceDE w:val="0"/>
        <w:autoSpaceDN w:val="0"/>
        <w:spacing w:line="360" w:lineRule="auto"/>
        <w:rPr>
          <w:rFonts w:ascii="Times New Roman" w:hAnsi="Times New Roman" w:cs="Times New Roman"/>
          <w:kern w:val="0"/>
          <w:szCs w:val="21"/>
        </w:rPr>
      </w:pPr>
      <w:r>
        <w:rPr>
          <w:rFonts w:ascii="Times New Roman" w:hAnsi="Times New Roman" w:cs="Times New Roman"/>
          <w:kern w:val="0"/>
          <w:szCs w:val="21"/>
        </w:rPr>
        <w:t xml:space="preserve">                                     法定代表人或其授权代表（签字）：</w:t>
      </w:r>
    </w:p>
    <w:p>
      <w:pPr>
        <w:spacing w:line="360" w:lineRule="auto"/>
        <w:jc w:val="center"/>
        <w:rPr>
          <w:rFonts w:ascii="Times New Roman" w:hAnsi="Times New Roman" w:cs="Times New Roman"/>
          <w:kern w:val="0"/>
          <w:szCs w:val="21"/>
        </w:rPr>
      </w:pPr>
      <w:r>
        <w:rPr>
          <w:rFonts w:ascii="Times New Roman" w:hAnsi="Times New Roman" w:cs="Times New Roman"/>
          <w:kern w:val="0"/>
          <w:szCs w:val="21"/>
        </w:rPr>
        <w:t xml:space="preserve">                    日期：  年  月   日</w:t>
      </w:r>
    </w:p>
    <w:p>
      <w:pPr>
        <w:autoSpaceDE w:val="0"/>
        <w:autoSpaceDN w:val="0"/>
        <w:adjustRightInd w:val="0"/>
        <w:snapToGrid w:val="0"/>
        <w:spacing w:line="360" w:lineRule="auto"/>
        <w:outlineLvl w:val="1"/>
        <w:rPr>
          <w:rFonts w:ascii="Times New Roman" w:hAnsi="Times New Roman" w:cs="Times New Roman"/>
          <w:snapToGrid w:val="0"/>
          <w:kern w:val="0"/>
          <w:szCs w:val="21"/>
        </w:rPr>
      </w:pPr>
    </w:p>
    <w:p>
      <w:pPr>
        <w:autoSpaceDE w:val="0"/>
        <w:autoSpaceDN w:val="0"/>
        <w:adjustRightInd w:val="0"/>
        <w:snapToGrid w:val="0"/>
        <w:spacing w:line="360" w:lineRule="auto"/>
        <w:outlineLvl w:val="1"/>
        <w:rPr>
          <w:rFonts w:ascii="Times New Roman" w:hAnsi="Times New Roman" w:cs="Times New Roman"/>
          <w:snapToGrid w:val="0"/>
          <w:kern w:val="0"/>
          <w:szCs w:val="21"/>
        </w:rPr>
      </w:pPr>
    </w:p>
    <w:p>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4.9验收方案</w:t>
      </w:r>
    </w:p>
    <w:p>
      <w:pPr>
        <w:spacing w:line="360" w:lineRule="auto"/>
        <w:jc w:val="center"/>
        <w:rPr>
          <w:rFonts w:ascii="Times New Roman" w:hAnsi="Times New Roman" w:cs="Times New Roman"/>
          <w:szCs w:val="21"/>
        </w:rPr>
      </w:pPr>
      <w:r>
        <w:rPr>
          <w:rFonts w:ascii="Times New Roman" w:hAnsi="Times New Roman" w:cs="Times New Roman"/>
          <w:szCs w:val="21"/>
        </w:rPr>
        <w:t>（由投标人根据采购需求自行编制）</w:t>
      </w:r>
    </w:p>
    <w:p>
      <w:pPr>
        <w:spacing w:line="360" w:lineRule="auto"/>
        <w:jc w:val="center"/>
        <w:rPr>
          <w:rFonts w:ascii="Times New Roman" w:hAnsi="Times New Roman" w:cs="Times New Roman"/>
          <w:szCs w:val="21"/>
        </w:rPr>
      </w:pPr>
    </w:p>
    <w:p>
      <w:pPr>
        <w:autoSpaceDE w:val="0"/>
        <w:autoSpaceDN w:val="0"/>
        <w:spacing w:line="360" w:lineRule="auto"/>
        <w:ind w:firstLine="4200" w:firstLineChars="2000"/>
        <w:rPr>
          <w:rFonts w:ascii="Times New Roman" w:hAnsi="Times New Roman" w:cs="Times New Roman"/>
          <w:szCs w:val="21"/>
        </w:rPr>
      </w:pPr>
      <w:r>
        <w:rPr>
          <w:rFonts w:ascii="Times New Roman" w:hAnsi="Times New Roman" w:cs="Times New Roman"/>
          <w:kern w:val="0"/>
          <w:szCs w:val="21"/>
        </w:rPr>
        <w:t xml:space="preserve">投标人名称（公章）：                       </w:t>
      </w:r>
    </w:p>
    <w:p>
      <w:pPr>
        <w:autoSpaceDE w:val="0"/>
        <w:autoSpaceDN w:val="0"/>
        <w:spacing w:line="360" w:lineRule="auto"/>
        <w:rPr>
          <w:rFonts w:ascii="Times New Roman" w:hAnsi="Times New Roman" w:cs="Times New Roman"/>
          <w:kern w:val="0"/>
          <w:szCs w:val="21"/>
        </w:rPr>
      </w:pPr>
      <w:r>
        <w:rPr>
          <w:rFonts w:ascii="Times New Roman" w:hAnsi="Times New Roman" w:cs="Times New Roman"/>
          <w:kern w:val="0"/>
          <w:szCs w:val="21"/>
        </w:rPr>
        <w:t xml:space="preserve">                                        法定代表人或其授权代表（签字）：                   </w:t>
      </w:r>
    </w:p>
    <w:p>
      <w:pPr>
        <w:spacing w:line="360" w:lineRule="auto"/>
        <w:jc w:val="center"/>
        <w:rPr>
          <w:rFonts w:ascii="Times New Roman" w:hAnsi="Times New Roman" w:cs="Times New Roman"/>
          <w:kern w:val="0"/>
          <w:szCs w:val="21"/>
        </w:rPr>
      </w:pPr>
      <w:r>
        <w:rPr>
          <w:rFonts w:ascii="Times New Roman" w:hAnsi="Times New Roman" w:cs="Times New Roman"/>
          <w:kern w:val="0"/>
          <w:szCs w:val="21"/>
        </w:rPr>
        <w:t xml:space="preserve">                          日期：   年  月   日</w:t>
      </w:r>
    </w:p>
    <w:p>
      <w:pPr>
        <w:spacing w:line="360" w:lineRule="auto"/>
        <w:rPr>
          <w:rFonts w:ascii="Times New Roman" w:hAnsi="Times New Roman" w:cs="Times New Roman"/>
          <w:b/>
          <w:bCs/>
          <w:sz w:val="28"/>
          <w:szCs w:val="28"/>
        </w:rPr>
      </w:pPr>
    </w:p>
    <w:p>
      <w:pPr>
        <w:spacing w:line="360" w:lineRule="auto"/>
        <w:jc w:val="center"/>
        <w:rPr>
          <w:rFonts w:ascii="Times New Roman" w:hAnsi="Times New Roman" w:cs="Times New Roman"/>
          <w:b/>
          <w:kern w:val="0"/>
          <w:sz w:val="28"/>
          <w:szCs w:val="28"/>
          <w:lang w:val="zh-CN"/>
        </w:rPr>
      </w:pPr>
      <w:r>
        <w:rPr>
          <w:rFonts w:ascii="Times New Roman" w:hAnsi="Times New Roman" w:cs="Times New Roman"/>
          <w:b/>
          <w:bCs/>
          <w:sz w:val="28"/>
          <w:szCs w:val="28"/>
        </w:rPr>
        <w:t>4.10关于</w:t>
      </w:r>
      <w:r>
        <w:rPr>
          <w:rFonts w:ascii="Times New Roman" w:hAnsi="Times New Roman" w:cs="Times New Roman"/>
          <w:b/>
          <w:kern w:val="0"/>
          <w:sz w:val="28"/>
          <w:szCs w:val="28"/>
          <w:lang w:val="zh-CN"/>
        </w:rPr>
        <w:t>对招标文件中有关条款的拒绝声明</w:t>
      </w:r>
    </w:p>
    <w:p>
      <w:pPr>
        <w:spacing w:line="360" w:lineRule="auto"/>
        <w:jc w:val="center"/>
        <w:rPr>
          <w:rFonts w:ascii="Times New Roman" w:hAnsi="Times New Roman" w:cs="Times New Roman"/>
          <w:szCs w:val="21"/>
        </w:rPr>
      </w:pPr>
      <w:r>
        <w:rPr>
          <w:rFonts w:ascii="Times New Roman" w:hAnsi="Times New Roman" w:cs="Times New Roman"/>
          <w:szCs w:val="21"/>
        </w:rPr>
        <w:t>（由投标人根据采购需求自行编制）</w:t>
      </w:r>
    </w:p>
    <w:p>
      <w:pPr>
        <w:spacing w:line="360" w:lineRule="auto"/>
        <w:rPr>
          <w:rFonts w:ascii="Times New Roman" w:hAnsi="Times New Roman" w:cs="Times New Roman"/>
          <w:szCs w:val="21"/>
        </w:rPr>
      </w:pPr>
    </w:p>
    <w:p>
      <w:pPr>
        <w:autoSpaceDE w:val="0"/>
        <w:autoSpaceDN w:val="0"/>
        <w:spacing w:line="360" w:lineRule="auto"/>
        <w:ind w:firstLine="4410" w:firstLineChars="2100"/>
        <w:rPr>
          <w:rFonts w:ascii="Times New Roman" w:hAnsi="Times New Roman" w:cs="Times New Roman"/>
          <w:kern w:val="0"/>
          <w:szCs w:val="21"/>
        </w:rPr>
      </w:pPr>
      <w:r>
        <w:rPr>
          <w:rFonts w:ascii="Times New Roman" w:hAnsi="Times New Roman" w:cs="Times New Roman"/>
          <w:kern w:val="0"/>
          <w:szCs w:val="21"/>
          <w:lang w:val="zh-CN"/>
        </w:rPr>
        <w:t xml:space="preserve">投标人名称（公章）：      </w:t>
      </w:r>
    </w:p>
    <w:p>
      <w:pPr>
        <w:autoSpaceDE w:val="0"/>
        <w:autoSpaceDN w:val="0"/>
        <w:spacing w:line="360" w:lineRule="auto"/>
        <w:rPr>
          <w:rFonts w:ascii="Times New Roman" w:hAnsi="Times New Roman" w:cs="Times New Roman"/>
          <w:kern w:val="0"/>
          <w:szCs w:val="21"/>
          <w:lang w:val="zh-CN"/>
        </w:rPr>
      </w:pPr>
      <w:r>
        <w:rPr>
          <w:rFonts w:ascii="Times New Roman" w:hAnsi="Times New Roman" w:cs="Times New Roman"/>
          <w:kern w:val="0"/>
          <w:szCs w:val="21"/>
          <w:lang w:val="zh-CN"/>
        </w:rPr>
        <w:t xml:space="preserve">                                        法定代表人或其授权代表（签字）： </w:t>
      </w:r>
    </w:p>
    <w:p>
      <w:pPr>
        <w:spacing w:line="360" w:lineRule="auto"/>
        <w:jc w:val="center"/>
        <w:rPr>
          <w:rFonts w:ascii="Times New Roman" w:hAnsi="Times New Roman" w:cs="Times New Roman"/>
          <w:kern w:val="0"/>
          <w:szCs w:val="21"/>
          <w:lang w:val="zh-CN"/>
        </w:rPr>
      </w:pPr>
      <w:r>
        <w:rPr>
          <w:rFonts w:ascii="Times New Roman" w:hAnsi="Times New Roman" w:cs="Times New Roman"/>
          <w:kern w:val="0"/>
          <w:szCs w:val="21"/>
          <w:lang w:val="zh-CN"/>
        </w:rPr>
        <w:t xml:space="preserve">                            日期：   年  月   日</w:t>
      </w:r>
    </w:p>
    <w:p>
      <w:pPr>
        <w:spacing w:line="360" w:lineRule="auto"/>
        <w:jc w:val="center"/>
        <w:rPr>
          <w:rFonts w:ascii="Times New Roman" w:hAnsi="Times New Roman" w:cs="Times New Roman"/>
          <w:b/>
          <w:bCs/>
          <w:sz w:val="28"/>
          <w:szCs w:val="28"/>
        </w:rPr>
      </w:pPr>
    </w:p>
    <w:p>
      <w:pPr>
        <w:spacing w:line="360" w:lineRule="auto"/>
        <w:jc w:val="center"/>
        <w:rPr>
          <w:rFonts w:ascii="Times New Roman" w:hAnsi="Times New Roman" w:cs="Times New Roman"/>
          <w:b/>
          <w:kern w:val="0"/>
          <w:sz w:val="28"/>
          <w:szCs w:val="28"/>
          <w:lang w:val="zh-CN"/>
        </w:rPr>
      </w:pPr>
      <w:r>
        <w:rPr>
          <w:rFonts w:ascii="Times New Roman" w:hAnsi="Times New Roman" w:cs="Times New Roman"/>
          <w:b/>
          <w:bCs/>
          <w:sz w:val="28"/>
          <w:szCs w:val="28"/>
        </w:rPr>
        <w:t>4.11认为需要的</w:t>
      </w:r>
      <w:r>
        <w:rPr>
          <w:rFonts w:ascii="Times New Roman" w:hAnsi="Times New Roman" w:cs="Times New Roman"/>
          <w:b/>
          <w:kern w:val="0"/>
          <w:sz w:val="28"/>
          <w:szCs w:val="28"/>
          <w:lang w:val="zh-CN"/>
        </w:rPr>
        <w:t>其他技术文件或说明</w:t>
      </w:r>
    </w:p>
    <w:p>
      <w:pPr>
        <w:spacing w:line="360" w:lineRule="auto"/>
        <w:jc w:val="center"/>
        <w:rPr>
          <w:rFonts w:ascii="Times New Roman" w:hAnsi="Times New Roman" w:cs="Times New Roman"/>
          <w:szCs w:val="21"/>
        </w:rPr>
      </w:pPr>
      <w:r>
        <w:rPr>
          <w:rFonts w:ascii="Times New Roman" w:hAnsi="Times New Roman" w:cs="Times New Roman"/>
          <w:szCs w:val="21"/>
        </w:rPr>
        <w:t>（由投标人根据采购需求自行编制）</w:t>
      </w:r>
    </w:p>
    <w:p>
      <w:pPr>
        <w:spacing w:line="360" w:lineRule="auto"/>
        <w:rPr>
          <w:rFonts w:ascii="Times New Roman" w:hAnsi="Times New Roman" w:cs="Times New Roman"/>
          <w:szCs w:val="21"/>
        </w:rPr>
      </w:pPr>
    </w:p>
    <w:p>
      <w:pPr>
        <w:autoSpaceDE w:val="0"/>
        <w:autoSpaceDN w:val="0"/>
        <w:spacing w:line="360" w:lineRule="auto"/>
        <w:ind w:firstLine="4410" w:firstLineChars="2100"/>
        <w:rPr>
          <w:rFonts w:ascii="Times New Roman" w:hAnsi="Times New Roman" w:cs="Times New Roman"/>
          <w:kern w:val="0"/>
          <w:szCs w:val="21"/>
        </w:rPr>
      </w:pPr>
      <w:r>
        <w:rPr>
          <w:rFonts w:ascii="Times New Roman" w:hAnsi="Times New Roman" w:cs="Times New Roman"/>
          <w:kern w:val="0"/>
          <w:szCs w:val="21"/>
          <w:lang w:val="zh-CN"/>
        </w:rPr>
        <w:t xml:space="preserve">投标人名称（公章）：      </w:t>
      </w:r>
    </w:p>
    <w:p>
      <w:pPr>
        <w:autoSpaceDE w:val="0"/>
        <w:autoSpaceDN w:val="0"/>
        <w:spacing w:line="360" w:lineRule="auto"/>
        <w:rPr>
          <w:rFonts w:ascii="Times New Roman" w:hAnsi="Times New Roman" w:cs="Times New Roman"/>
          <w:kern w:val="0"/>
          <w:szCs w:val="21"/>
          <w:lang w:val="zh-CN"/>
        </w:rPr>
      </w:pPr>
      <w:r>
        <w:rPr>
          <w:rFonts w:ascii="Times New Roman" w:hAnsi="Times New Roman" w:cs="Times New Roman"/>
          <w:kern w:val="0"/>
          <w:szCs w:val="21"/>
          <w:lang w:val="zh-CN"/>
        </w:rPr>
        <w:t xml:space="preserve">                                        法定代表人或其授权代表（签字）： </w:t>
      </w:r>
    </w:p>
    <w:p>
      <w:pPr>
        <w:spacing w:line="360" w:lineRule="auto"/>
        <w:rPr>
          <w:rFonts w:ascii="Times New Roman" w:hAnsi="Times New Roman" w:cs="Times New Roman"/>
          <w:b/>
          <w:bCs/>
          <w:szCs w:val="21"/>
        </w:rPr>
      </w:pPr>
      <w:r>
        <w:rPr>
          <w:rFonts w:ascii="Times New Roman" w:hAnsi="Times New Roman" w:cs="Times New Roman"/>
          <w:kern w:val="0"/>
          <w:szCs w:val="21"/>
          <w:lang w:val="zh-CN"/>
        </w:rPr>
        <w:t xml:space="preserve">                                        日期：  年  月   日</w:t>
      </w:r>
    </w:p>
    <w:p>
      <w:pPr>
        <w:jc w:val="center"/>
        <w:rPr>
          <w:rFonts w:ascii="Times New Roman" w:hAnsi="Times New Roman" w:cs="Times New Roman"/>
          <w:b/>
          <w:sz w:val="30"/>
          <w:szCs w:val="30"/>
        </w:rPr>
      </w:pPr>
    </w:p>
    <w:p>
      <w:pPr>
        <w:rPr>
          <w:rFonts w:ascii="Times New Roman" w:hAnsi="Times New Roman" w:cs="Times New Roman"/>
          <w:b/>
          <w:sz w:val="30"/>
          <w:szCs w:val="30"/>
        </w:rPr>
      </w:pPr>
    </w:p>
    <w:p>
      <w:pPr>
        <w:jc w:val="center"/>
        <w:rPr>
          <w:rFonts w:ascii="Times New Roman" w:hAnsi="Times New Roman" w:cs="Times New Roman"/>
          <w:b/>
          <w:sz w:val="30"/>
          <w:szCs w:val="30"/>
        </w:rPr>
      </w:pPr>
      <w:r>
        <w:rPr>
          <w:rFonts w:ascii="Times New Roman" w:hAnsi="Times New Roman" w:cs="Times New Roman"/>
          <w:b/>
          <w:sz w:val="30"/>
          <w:szCs w:val="30"/>
        </w:rPr>
        <w:t>政府采购支持中小企业信用融资相关事项通知</w:t>
      </w:r>
    </w:p>
    <w:p>
      <w:pPr>
        <w:jc w:val="center"/>
        <w:rPr>
          <w:rFonts w:ascii="Times New Roman" w:hAnsi="Times New Roman" w:cs="Times New Roman"/>
          <w:sz w:val="24"/>
        </w:rPr>
      </w:pPr>
    </w:p>
    <w:p>
      <w:pPr>
        <w:jc w:val="center"/>
        <w:rPr>
          <w:rFonts w:ascii="Times New Roman" w:hAnsi="Times New Roman" w:cs="Times New Roman"/>
          <w:sz w:val="24"/>
        </w:rPr>
      </w:pPr>
    </w:p>
    <w:p>
      <w:pPr>
        <w:spacing w:line="360" w:lineRule="auto"/>
        <w:ind w:firstLine="480" w:firstLineChars="200"/>
        <w:rPr>
          <w:rFonts w:ascii="Times New Roman" w:hAnsi="Times New Roman" w:cs="Times New Roman"/>
          <w:sz w:val="24"/>
        </w:rPr>
      </w:pPr>
      <w:r>
        <w:rPr>
          <w:rFonts w:ascii="Times New Roman" w:hAnsi="Times New Roman" w:cs="Times New Roman"/>
          <w:sz w:val="24"/>
        </w:rPr>
        <w:t>为支持和促进中小企业发展，进一步发挥政府采购政策功能，杭州市财政局与省银保监局、市金融办、市经信局共同出台了《杭州市政府采购支持中小企业信用融资管理办法》，现将相关事项通知如下：</w:t>
      </w:r>
    </w:p>
    <w:p>
      <w:pPr>
        <w:spacing w:line="360" w:lineRule="auto"/>
        <w:ind w:firstLine="482" w:firstLineChars="200"/>
        <w:rPr>
          <w:rFonts w:ascii="Times New Roman" w:hAnsi="Times New Roman" w:cs="Times New Roman"/>
          <w:b/>
          <w:sz w:val="24"/>
        </w:rPr>
      </w:pPr>
      <w:r>
        <w:rPr>
          <w:rFonts w:ascii="Times New Roman" w:hAnsi="Times New Roman" w:cs="Times New Roman"/>
          <w:b/>
          <w:sz w:val="24"/>
        </w:rPr>
        <w:t>一、适用对象</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在浙江政府采购网注册入库，并取得杭州市政府采购合同的杭州市内中小企业供应商。</w:t>
      </w:r>
    </w:p>
    <w:p>
      <w:pPr>
        <w:spacing w:line="360" w:lineRule="auto"/>
        <w:ind w:firstLine="482" w:firstLineChars="200"/>
        <w:rPr>
          <w:rFonts w:ascii="Times New Roman" w:hAnsi="Times New Roman" w:cs="Times New Roman"/>
          <w:b/>
          <w:sz w:val="24"/>
        </w:rPr>
      </w:pPr>
      <w:r>
        <w:rPr>
          <w:rFonts w:ascii="Times New Roman" w:hAnsi="Times New Roman" w:cs="Times New Roman"/>
          <w:b/>
          <w:sz w:val="24"/>
        </w:rPr>
        <w:t>二、相关信息获取方式</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请登陆杭州市政府采购网“中小企业信用融资”模块，查看信用融资政策文件及各相关银行服务方案。</w:t>
      </w:r>
    </w:p>
    <w:p>
      <w:pPr>
        <w:spacing w:line="360" w:lineRule="auto"/>
        <w:ind w:firstLine="482" w:firstLineChars="200"/>
        <w:rPr>
          <w:rFonts w:ascii="Times New Roman" w:hAnsi="Times New Roman" w:cs="Times New Roman"/>
          <w:b/>
          <w:sz w:val="24"/>
        </w:rPr>
      </w:pPr>
      <w:r>
        <w:rPr>
          <w:rFonts w:ascii="Times New Roman" w:hAnsi="Times New Roman" w:cs="Times New Roman"/>
          <w:b/>
          <w:sz w:val="24"/>
        </w:rPr>
        <w:t>三、申请方式和步骤</w:t>
      </w:r>
    </w:p>
    <w:p>
      <w:pPr>
        <w:spacing w:line="360" w:lineRule="auto"/>
        <w:ind w:firstLine="482" w:firstLineChars="200"/>
        <w:rPr>
          <w:rFonts w:ascii="Times New Roman" w:hAnsi="Times New Roman" w:cs="Times New Roman"/>
          <w:b/>
          <w:bCs/>
          <w:sz w:val="24"/>
        </w:rPr>
      </w:pPr>
      <w:r>
        <w:rPr>
          <w:rFonts w:ascii="Times New Roman" w:hAnsi="Times New Roman" w:cs="Times New Roman"/>
          <w:b/>
          <w:bCs/>
          <w:sz w:val="24"/>
        </w:rPr>
        <w:t>（一）“云采贷”融资</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1、供应商先与银行对接，办理融资前期手续；</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2、供应商中标后，登陆“中小企业信用融资”模块测算授信额度，并向银行发出融资申请；</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3、银行线上审批通过后，办理放贷手续。</w:t>
      </w:r>
    </w:p>
    <w:p>
      <w:pPr>
        <w:spacing w:line="360" w:lineRule="auto"/>
        <w:ind w:firstLine="482" w:firstLineChars="200"/>
        <w:rPr>
          <w:rFonts w:ascii="Times New Roman" w:hAnsi="Times New Roman" w:cs="Times New Roman"/>
          <w:b/>
          <w:bCs/>
          <w:sz w:val="24"/>
        </w:rPr>
      </w:pPr>
      <w:r>
        <w:rPr>
          <w:rFonts w:ascii="Times New Roman" w:hAnsi="Times New Roman" w:cs="Times New Roman"/>
          <w:b/>
          <w:bCs/>
          <w:sz w:val="24"/>
        </w:rPr>
        <w:t>（二）一般融资</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1、供应商先与银行对接，办理融资前期手续；</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2、供应商中标后，登陆杭州市政府采购网“中小企业信用融资”模块，向相关合作银行发出融资申请；</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3、银行在“中小企业信用融资”模块受理申请；</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4、银行、供应商线下办理审批、放贷事宜。</w:t>
      </w:r>
    </w:p>
    <w:p>
      <w:pPr>
        <w:spacing w:line="360" w:lineRule="auto"/>
        <w:ind w:firstLine="482" w:firstLineChars="200"/>
        <w:rPr>
          <w:rFonts w:ascii="Times New Roman" w:hAnsi="Times New Roman" w:cs="Times New Roman"/>
          <w:b/>
          <w:sz w:val="24"/>
        </w:rPr>
      </w:pPr>
      <w:r>
        <w:rPr>
          <w:rFonts w:ascii="Times New Roman" w:hAnsi="Times New Roman" w:cs="Times New Roman"/>
          <w:b/>
          <w:sz w:val="24"/>
        </w:rPr>
        <w:t>四、注意事项</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1、供应商需确保政府采购合同的收款银行与融资银行一致。</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2、请各采购单位积极支持和配合政府采购信用融资工作，在合同备案环节仔细核对收款银行、账号信息等内容，一旦录入将无法修改。</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3、技术服务热线：87210880；如有业务问题可与各合作银行联系。</w:t>
      </w:r>
    </w:p>
    <w:p>
      <w:pPr>
        <w:spacing w:line="276" w:lineRule="auto"/>
        <w:rPr>
          <w:rFonts w:ascii="Times New Roman" w:hAnsi="Times New Roman" w:cs="Times New Roman"/>
          <w:sz w:val="24"/>
        </w:rPr>
      </w:pPr>
    </w:p>
    <w:p>
      <w:pPr>
        <w:rPr>
          <w:rFonts w:ascii="Times New Roman" w:hAnsi="Times New Roman" w:cs="Times New Roman"/>
          <w:sz w:val="28"/>
          <w:szCs w:val="28"/>
        </w:rPr>
      </w:pPr>
    </w:p>
    <w:p>
      <w:pPr>
        <w:rPr>
          <w:rFonts w:ascii="Times New Roman" w:hAnsi="Times New Roman" w:cs="Times New Roman"/>
          <w:sz w:val="28"/>
          <w:szCs w:val="28"/>
        </w:rPr>
      </w:pPr>
    </w:p>
    <w:p>
      <w:pPr>
        <w:autoSpaceDE w:val="0"/>
        <w:autoSpaceDN w:val="0"/>
        <w:adjustRightInd w:val="0"/>
        <w:snapToGrid w:val="0"/>
        <w:spacing w:line="360" w:lineRule="auto"/>
        <w:outlineLvl w:val="1"/>
        <w:rPr>
          <w:rFonts w:ascii="Times New Roman" w:hAnsi="Times New Roman" w:cs="Times New Roman"/>
          <w:snapToGrid w:val="0"/>
          <w:kern w:val="0"/>
          <w:sz w:val="28"/>
          <w:szCs w:val="28"/>
        </w:rPr>
      </w:pPr>
    </w:p>
    <w:p>
      <w:pPr>
        <w:autoSpaceDE w:val="0"/>
        <w:autoSpaceDN w:val="0"/>
        <w:adjustRightInd w:val="0"/>
        <w:snapToGrid w:val="0"/>
        <w:spacing w:line="360" w:lineRule="auto"/>
        <w:outlineLvl w:val="1"/>
        <w:rPr>
          <w:rFonts w:ascii="Times New Roman" w:hAnsi="Times New Roman" w:cs="Times New Roman"/>
          <w:snapToGrid w:val="0"/>
          <w:kern w:val="0"/>
          <w:sz w:val="28"/>
          <w:szCs w:val="28"/>
        </w:rPr>
      </w:pPr>
    </w:p>
    <w:sectPr>
      <w:footerReference r:id="rId14" w:type="default"/>
      <w:footerReference r:id="rId15" w:type="even"/>
      <w:pgSz w:w="11906" w:h="16838"/>
      <w:pgMar w:top="1134" w:right="1134" w:bottom="1134" w:left="1134" w:header="851"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ntury Gothic">
    <w:panose1 w:val="020B0502020202020204"/>
    <w:charset w:val="00"/>
    <w:family w:val="swiss"/>
    <w:pitch w:val="default"/>
    <w:sig w:usb0="00000287" w:usb1="00000000" w:usb2="00000000" w:usb3="00000000" w:csb0="2000009F" w:csb1="DFD70000"/>
  </w:font>
  <w:font w:name="楷体">
    <w:altName w:val="楷体_GB2312"/>
    <w:panose1 w:val="02010609060101010101"/>
    <w:charset w:val="86"/>
    <w:family w:val="modern"/>
    <w:pitch w:val="default"/>
    <w:sig w:usb0="00000000" w:usb1="00000000" w:usb2="00000016" w:usb3="00000000" w:csb0="00040001" w:csb1="00000000"/>
  </w:font>
  <w:font w:name="MS Sans Serif">
    <w:altName w:val="Courier New"/>
    <w:panose1 w:val="00000000000000000000"/>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ScalaSansLF-Regular">
    <w:altName w:val="Trebuchet MS"/>
    <w:panose1 w:val="00000000000000000000"/>
    <w:charset w:val="00"/>
    <w:family w:val="auto"/>
    <w:pitch w:val="default"/>
    <w:sig w:usb0="00000000" w:usb1="00000000" w:usb2="00000000" w:usb3="00000000" w:csb0="00000001" w:csb1="00000000"/>
  </w:font>
  <w:font w:name="ˎ̥">
    <w:altName w:val="宋体"/>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003" w:usb1="080E0000" w:usb2="00000000" w:usb3="00000000" w:csb0="00040001" w:csb1="00000000"/>
  </w:font>
  <w:font w:name="Lucida Sans">
    <w:panose1 w:val="020B0602030504020204"/>
    <w:charset w:val="00"/>
    <w:family w:val="swiss"/>
    <w:pitch w:val="default"/>
    <w:sig w:usb0="00000003" w:usb1="00000000" w:usb2="00000000" w:usb3="00000000" w:csb0="20000001" w:csb1="00000000"/>
  </w:font>
  <w:font w:name="HelveticaNeueLT Std">
    <w:altName w:val="宋体"/>
    <w:panose1 w:val="00000000000000000000"/>
    <w:charset w:val="86"/>
    <w:family w:val="roman"/>
    <w:pitch w:val="default"/>
    <w:sig w:usb0="00000000" w:usb1="00000000" w:usb2="00000010" w:usb3="00000000" w:csb0="00040000" w:csb1="00000000"/>
  </w:font>
  <w:font w:name="Segoe UI Symbol">
    <w:altName w:val="Segoe UI"/>
    <w:panose1 w:val="020B0502040204020203"/>
    <w:charset w:val="00"/>
    <w:family w:val="swiss"/>
    <w:pitch w:val="default"/>
    <w:sig w:usb0="00000000" w:usb1="00000000" w:usb2="00040000" w:usb3="00000000" w:csb0="00000001" w:csb1="00000000"/>
  </w:font>
  <w:font w:name="Segoe UI">
    <w:panose1 w:val="020B0502040204020203"/>
    <w:charset w:val="00"/>
    <w:family w:val="auto"/>
    <w:pitch w:val="default"/>
    <w:sig w:usb0="E00022FF" w:usb1="C000205B" w:usb2="00000009" w:usb3="00000000" w:csb0="200001DF"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rStyle w:val="50"/>
      </w:rPr>
      <w:fldChar w:fldCharType="begin"/>
    </w:r>
    <w:r>
      <w:rPr>
        <w:rStyle w:val="50"/>
      </w:rPr>
      <w:instrText xml:space="preserve"> PAGE </w:instrText>
    </w:r>
    <w:r>
      <w:rPr>
        <w:rStyle w:val="50"/>
      </w:rPr>
      <w:fldChar w:fldCharType="separate"/>
    </w:r>
    <w:r>
      <w:rPr>
        <w:rStyle w:val="50"/>
      </w:rPr>
      <w:t>1</w:t>
    </w:r>
    <w:r>
      <w:rPr>
        <w:rStyle w:val="5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left" w:pos="900"/>
        <w:tab w:val="clear" w:pos="4153"/>
        <w:tab w:val="clear" w:pos="8306"/>
      </w:tabs>
      <w:jc w:val="center"/>
    </w:pPr>
    <w:r>
      <w:rPr>
        <w:rStyle w:val="50"/>
      </w:rPr>
      <w:fldChar w:fldCharType="begin"/>
    </w:r>
    <w:r>
      <w:rPr>
        <w:rStyle w:val="50"/>
      </w:rPr>
      <w:instrText xml:space="preserve"> PAGE </w:instrText>
    </w:r>
    <w:r>
      <w:rPr>
        <w:rStyle w:val="50"/>
      </w:rPr>
      <w:fldChar w:fldCharType="separate"/>
    </w:r>
    <w:r>
      <w:rPr>
        <w:rStyle w:val="50"/>
      </w:rPr>
      <w:t>74</w:t>
    </w:r>
    <w:r>
      <w:rPr>
        <w:rStyle w:val="5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0"/>
      </w:rPr>
    </w:pPr>
    <w:r>
      <w:rPr>
        <w:rStyle w:val="50"/>
      </w:rPr>
      <w:fldChar w:fldCharType="begin"/>
    </w:r>
    <w:r>
      <w:rPr>
        <w:rStyle w:val="50"/>
      </w:rPr>
      <w:instrText xml:space="preserve">PAGE  </w:instrText>
    </w:r>
    <w:r>
      <w:rPr>
        <w:rStyle w:val="50"/>
      </w:rPr>
      <w:fldChar w:fldCharType="end"/>
    </w: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left" w:pos="900"/>
        <w:tab w:val="clear" w:pos="4153"/>
        <w:tab w:val="clear" w:pos="8306"/>
      </w:tabs>
      <w:jc w:val="center"/>
    </w:pPr>
    <w:r>
      <w:fldChar w:fldCharType="begin"/>
    </w:r>
    <w:r>
      <w:rPr>
        <w:rStyle w:val="50"/>
      </w:rPr>
      <w:instrText xml:space="preserve"> PAGE </w:instrText>
    </w:r>
    <w:r>
      <w:fldChar w:fldCharType="separate"/>
    </w:r>
    <w:r>
      <w:rPr>
        <w:rStyle w:val="50"/>
      </w:rP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0"/>
      </w:rPr>
    </w:pPr>
    <w:r>
      <w:fldChar w:fldCharType="begin"/>
    </w:r>
    <w:r>
      <w:rPr>
        <w:rStyle w:val="50"/>
      </w:rPr>
      <w:instrText xml:space="preserve">PAGE  </w:instrText>
    </w:r>
    <w:r>
      <w:fldChar w:fldCharType="end"/>
    </w:r>
  </w:p>
  <w:p>
    <w:pPr>
      <w:pStyle w:val="3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PAGE   \* MERGEFORMAT</w:instrText>
    </w:r>
    <w:r>
      <w:fldChar w:fldCharType="separate"/>
    </w:r>
    <w:r>
      <w:rPr>
        <w:lang w:val="zh-CN"/>
      </w:rPr>
      <w:t>23</w:t>
    </w:r>
    <w:r>
      <w:rPr>
        <w:lang w:val="zh-CN"/>
      </w:rPr>
      <w:fldChar w:fldCharType="end"/>
    </w:r>
  </w:p>
  <w:p>
    <w:pPr>
      <w:pStyle w:val="3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PAGE   \* MERGEFORMAT</w:instrText>
    </w:r>
    <w:r>
      <w:fldChar w:fldCharType="separate"/>
    </w:r>
    <w:r>
      <w:rPr>
        <w:lang w:val="zh-CN"/>
      </w:rPr>
      <w:t>26</w:t>
    </w:r>
    <w:r>
      <w:rPr>
        <w:lang w:val="zh-CN"/>
      </w:rPr>
      <w:fldChar w:fldCharType="end"/>
    </w:r>
  </w:p>
  <w:p>
    <w:pPr>
      <w:pStyle w:val="3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0"/>
      </w:rPr>
    </w:pPr>
    <w:r>
      <w:rPr>
        <w:rStyle w:val="50"/>
      </w:rPr>
      <w:fldChar w:fldCharType="begin"/>
    </w:r>
    <w:r>
      <w:rPr>
        <w:rStyle w:val="50"/>
      </w:rPr>
      <w:instrText xml:space="preserve">PAGE  </w:instrText>
    </w:r>
    <w:r>
      <w:rPr>
        <w:rStyle w:val="50"/>
      </w:rPr>
      <w:fldChar w:fldCharType="end"/>
    </w:r>
  </w:p>
  <w:p>
    <w:pPr>
      <w:pStyle w:val="3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PAGE   \* MERGEFORMAT</w:instrText>
    </w:r>
    <w:r>
      <w:fldChar w:fldCharType="separate"/>
    </w:r>
    <w:r>
      <w:rPr>
        <w:lang w:val="zh-CN"/>
      </w:rPr>
      <w:t>38</w:t>
    </w:r>
    <w:r>
      <w:rPr>
        <w:lang w:val="zh-CN"/>
      </w:rPr>
      <w:fldChar w:fldCharType="end"/>
    </w:r>
  </w:p>
  <w:p>
    <w:pPr>
      <w:pStyle w:val="3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0"/>
      </w:rPr>
    </w:pPr>
    <w:r>
      <w:rPr>
        <w:rStyle w:val="50"/>
      </w:rPr>
      <w:fldChar w:fldCharType="begin"/>
    </w:r>
    <w:r>
      <w:rPr>
        <w:rStyle w:val="50"/>
      </w:rPr>
      <w:instrText xml:space="preserve">PAGE  </w:instrText>
    </w:r>
    <w:r>
      <w:rPr>
        <w:rStyle w:val="50"/>
      </w:rPr>
      <w:fldChar w:fldCharType="end"/>
    </w:r>
  </w:p>
  <w:p>
    <w:pPr>
      <w:pStyle w:val="3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PAGE   \* MERGEFORMAT</w:instrText>
    </w:r>
    <w:r>
      <w:fldChar w:fldCharType="separate"/>
    </w:r>
    <w:r>
      <w:rPr>
        <w:lang w:val="zh-CN"/>
      </w:rPr>
      <w:t>46</w:t>
    </w:r>
    <w:r>
      <w:rPr>
        <w:lang w:val="zh-CN"/>
      </w:rPr>
      <w:fldChar w:fldCharType="end"/>
    </w:r>
  </w:p>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440" w:lineRule="exact"/>
      <w:rPr>
        <w:rFonts w:ascii="宋体" w:hAnsi="宋体" w:cs="楷体_GB2312"/>
        <w:b/>
        <w:sz w:val="18"/>
        <w:szCs w:val="18"/>
        <w:u w:val="single"/>
      </w:rPr>
    </w:pPr>
    <w:r>
      <w:rPr>
        <w:rFonts w:hint="eastAsia" w:ascii="宋体" w:hAnsi="宋体" w:cs="楷体_GB2312"/>
        <w:b/>
        <w:sz w:val="18"/>
        <w:szCs w:val="18"/>
        <w:u w:val="single"/>
      </w:rPr>
      <w:t xml:space="preserve">杭州师范大学材化学院材化学院仪器设备采购项目（三）             </w:t>
    </w:r>
    <w:r>
      <w:rPr>
        <w:rFonts w:ascii="宋体" w:hAnsi="宋体" w:cs="楷体_GB2312"/>
        <w:b/>
        <w:sz w:val="18"/>
        <w:szCs w:val="18"/>
        <w:u w:val="single"/>
      </w:rPr>
      <w:t xml:space="preserve">    </w:t>
    </w:r>
    <w:r>
      <w:rPr>
        <w:rFonts w:hint="eastAsia" w:ascii="宋体" w:hAnsi="宋体" w:cs="楷体_GB2312"/>
        <w:b/>
        <w:sz w:val="18"/>
        <w:szCs w:val="18"/>
        <w:u w:val="single"/>
      </w:rPr>
      <w:t xml:space="preserve">   浙江中诺招标代理有限公司</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95EAA"/>
    <w:multiLevelType w:val="multilevel"/>
    <w:tmpl w:val="41495EAA"/>
    <w:lvl w:ilvl="0" w:tentative="0">
      <w:start w:val="1"/>
      <w:numFmt w:val="bullet"/>
      <w:lvlText w:val=""/>
      <w:lvlJc w:val="left"/>
      <w:pPr>
        <w:tabs>
          <w:tab w:val="left" w:pos="1020"/>
        </w:tabs>
        <w:ind w:left="1020" w:hanging="420"/>
      </w:pPr>
      <w:rPr>
        <w:rFonts w:hint="default" w:ascii="Wingdings" w:hAnsi="Wingdings"/>
      </w:rPr>
    </w:lvl>
    <w:lvl w:ilvl="1" w:tentative="0">
      <w:start w:val="1"/>
      <w:numFmt w:val="bullet"/>
      <w:lvlText w:val=""/>
      <w:lvlJc w:val="left"/>
      <w:pPr>
        <w:tabs>
          <w:tab w:val="left" w:pos="1440"/>
        </w:tabs>
        <w:ind w:left="1440" w:hanging="420"/>
      </w:pPr>
      <w:rPr>
        <w:rFonts w:hint="default" w:ascii="Wingdings" w:hAnsi="Wingdings"/>
      </w:rPr>
    </w:lvl>
    <w:lvl w:ilvl="2" w:tentative="0">
      <w:start w:val="1"/>
      <w:numFmt w:val="bullet"/>
      <w:lvlText w:val=""/>
      <w:lvlJc w:val="left"/>
      <w:pPr>
        <w:tabs>
          <w:tab w:val="left" w:pos="1860"/>
        </w:tabs>
        <w:ind w:left="1860" w:hanging="420"/>
      </w:pPr>
      <w:rPr>
        <w:rFonts w:hint="default" w:ascii="Wingdings" w:hAnsi="Wingdings"/>
      </w:rPr>
    </w:lvl>
    <w:lvl w:ilvl="3" w:tentative="0">
      <w:start w:val="1"/>
      <w:numFmt w:val="bullet"/>
      <w:lvlText w:val=""/>
      <w:lvlJc w:val="left"/>
      <w:pPr>
        <w:tabs>
          <w:tab w:val="left" w:pos="2280"/>
        </w:tabs>
        <w:ind w:left="2280" w:hanging="420"/>
      </w:pPr>
      <w:rPr>
        <w:rFonts w:hint="default" w:ascii="Wingdings" w:hAnsi="Wingdings"/>
      </w:rPr>
    </w:lvl>
    <w:lvl w:ilvl="4" w:tentative="0">
      <w:start w:val="1"/>
      <w:numFmt w:val="bullet"/>
      <w:lvlText w:val=""/>
      <w:lvlJc w:val="left"/>
      <w:pPr>
        <w:tabs>
          <w:tab w:val="left" w:pos="2700"/>
        </w:tabs>
        <w:ind w:left="2700" w:hanging="420"/>
      </w:pPr>
      <w:rPr>
        <w:rFonts w:hint="default" w:ascii="Wingdings" w:hAnsi="Wingdings"/>
      </w:rPr>
    </w:lvl>
    <w:lvl w:ilvl="5" w:tentative="0">
      <w:start w:val="1"/>
      <w:numFmt w:val="bullet"/>
      <w:lvlText w:val=""/>
      <w:lvlJc w:val="left"/>
      <w:pPr>
        <w:tabs>
          <w:tab w:val="left" w:pos="3120"/>
        </w:tabs>
        <w:ind w:left="3120" w:hanging="420"/>
      </w:pPr>
      <w:rPr>
        <w:rFonts w:hint="default" w:ascii="Wingdings" w:hAnsi="Wingdings"/>
      </w:rPr>
    </w:lvl>
    <w:lvl w:ilvl="6" w:tentative="0">
      <w:start w:val="1"/>
      <w:numFmt w:val="bullet"/>
      <w:lvlText w:val=""/>
      <w:lvlJc w:val="left"/>
      <w:pPr>
        <w:tabs>
          <w:tab w:val="left" w:pos="3540"/>
        </w:tabs>
        <w:ind w:left="3540" w:hanging="420"/>
      </w:pPr>
      <w:rPr>
        <w:rFonts w:hint="default" w:ascii="Wingdings" w:hAnsi="Wingdings"/>
      </w:rPr>
    </w:lvl>
    <w:lvl w:ilvl="7" w:tentative="0">
      <w:start w:val="1"/>
      <w:numFmt w:val="bullet"/>
      <w:lvlText w:val=""/>
      <w:lvlJc w:val="left"/>
      <w:pPr>
        <w:tabs>
          <w:tab w:val="left" w:pos="3960"/>
        </w:tabs>
        <w:ind w:left="3960" w:hanging="420"/>
      </w:pPr>
      <w:rPr>
        <w:rFonts w:hint="default" w:ascii="Wingdings" w:hAnsi="Wingdings"/>
      </w:rPr>
    </w:lvl>
    <w:lvl w:ilvl="8" w:tentative="0">
      <w:start w:val="1"/>
      <w:numFmt w:val="bullet"/>
      <w:lvlText w:val=""/>
      <w:lvlJc w:val="left"/>
      <w:pPr>
        <w:tabs>
          <w:tab w:val="left" w:pos="4380"/>
        </w:tabs>
        <w:ind w:left="4380" w:hanging="420"/>
      </w:pPr>
      <w:rPr>
        <w:rFonts w:hint="default" w:ascii="Wingdings" w:hAnsi="Wingdings"/>
      </w:rPr>
    </w:lvl>
  </w:abstractNum>
  <w:abstractNum w:abstractNumId="1">
    <w:nsid w:val="5A167ADD"/>
    <w:multiLevelType w:val="singleLevel"/>
    <w:tmpl w:val="5A167ADD"/>
    <w:lvl w:ilvl="0" w:tentative="0">
      <w:start w:val="1"/>
      <w:numFmt w:val="chineseCounting"/>
      <w:suff w:val="nothing"/>
      <w:lvlText w:val="（%1）"/>
      <w:lvlJc w:val="left"/>
    </w:lvl>
  </w:abstractNum>
  <w:abstractNum w:abstractNumId="2">
    <w:nsid w:val="7E8B6F46"/>
    <w:multiLevelType w:val="multilevel"/>
    <w:tmpl w:val="7E8B6F46"/>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07D99"/>
    <w:rsid w:val="00000421"/>
    <w:rsid w:val="000011A1"/>
    <w:rsid w:val="00001B1F"/>
    <w:rsid w:val="00002E0A"/>
    <w:rsid w:val="00003507"/>
    <w:rsid w:val="000055A6"/>
    <w:rsid w:val="00005D91"/>
    <w:rsid w:val="0000681A"/>
    <w:rsid w:val="000068BD"/>
    <w:rsid w:val="0001005F"/>
    <w:rsid w:val="00010AC8"/>
    <w:rsid w:val="00010D85"/>
    <w:rsid w:val="00010FB3"/>
    <w:rsid w:val="00011B49"/>
    <w:rsid w:val="000121DC"/>
    <w:rsid w:val="000124A1"/>
    <w:rsid w:val="00012EA5"/>
    <w:rsid w:val="00013955"/>
    <w:rsid w:val="00013E86"/>
    <w:rsid w:val="000143B8"/>
    <w:rsid w:val="00015079"/>
    <w:rsid w:val="00016ECE"/>
    <w:rsid w:val="000172DD"/>
    <w:rsid w:val="00017D1C"/>
    <w:rsid w:val="00020BD5"/>
    <w:rsid w:val="0002150A"/>
    <w:rsid w:val="0002154B"/>
    <w:rsid w:val="00021947"/>
    <w:rsid w:val="0002273F"/>
    <w:rsid w:val="000227D3"/>
    <w:rsid w:val="00024800"/>
    <w:rsid w:val="0002518A"/>
    <w:rsid w:val="00025FCE"/>
    <w:rsid w:val="0002652A"/>
    <w:rsid w:val="000270B5"/>
    <w:rsid w:val="000273A6"/>
    <w:rsid w:val="00027B72"/>
    <w:rsid w:val="000301C3"/>
    <w:rsid w:val="000302C6"/>
    <w:rsid w:val="0003077F"/>
    <w:rsid w:val="00030FD2"/>
    <w:rsid w:val="00031413"/>
    <w:rsid w:val="000318BF"/>
    <w:rsid w:val="00032184"/>
    <w:rsid w:val="00033653"/>
    <w:rsid w:val="00033DAD"/>
    <w:rsid w:val="00033EC1"/>
    <w:rsid w:val="0003401D"/>
    <w:rsid w:val="00034260"/>
    <w:rsid w:val="00034316"/>
    <w:rsid w:val="000355FA"/>
    <w:rsid w:val="0003788A"/>
    <w:rsid w:val="00037979"/>
    <w:rsid w:val="00037B23"/>
    <w:rsid w:val="00040566"/>
    <w:rsid w:val="0004071C"/>
    <w:rsid w:val="000412D8"/>
    <w:rsid w:val="00041405"/>
    <w:rsid w:val="00043437"/>
    <w:rsid w:val="00043989"/>
    <w:rsid w:val="00043A05"/>
    <w:rsid w:val="000440D7"/>
    <w:rsid w:val="000444BB"/>
    <w:rsid w:val="00044803"/>
    <w:rsid w:val="00045C1C"/>
    <w:rsid w:val="0004629C"/>
    <w:rsid w:val="00046B4C"/>
    <w:rsid w:val="000471E8"/>
    <w:rsid w:val="00047921"/>
    <w:rsid w:val="00052DBE"/>
    <w:rsid w:val="00052EB5"/>
    <w:rsid w:val="0005312F"/>
    <w:rsid w:val="000534E8"/>
    <w:rsid w:val="000538EF"/>
    <w:rsid w:val="00054A9A"/>
    <w:rsid w:val="00054AA3"/>
    <w:rsid w:val="00054B98"/>
    <w:rsid w:val="0005536D"/>
    <w:rsid w:val="00055534"/>
    <w:rsid w:val="000569EA"/>
    <w:rsid w:val="000573EC"/>
    <w:rsid w:val="00057B60"/>
    <w:rsid w:val="00057C91"/>
    <w:rsid w:val="00057D54"/>
    <w:rsid w:val="00060087"/>
    <w:rsid w:val="000601CB"/>
    <w:rsid w:val="000602FC"/>
    <w:rsid w:val="000604D2"/>
    <w:rsid w:val="0006069F"/>
    <w:rsid w:val="0006073D"/>
    <w:rsid w:val="00060A2A"/>
    <w:rsid w:val="00060F96"/>
    <w:rsid w:val="000615BC"/>
    <w:rsid w:val="0006178C"/>
    <w:rsid w:val="0006266D"/>
    <w:rsid w:val="00062C7E"/>
    <w:rsid w:val="00064B93"/>
    <w:rsid w:val="0006513F"/>
    <w:rsid w:val="00065640"/>
    <w:rsid w:val="000658B8"/>
    <w:rsid w:val="00065A88"/>
    <w:rsid w:val="000663E6"/>
    <w:rsid w:val="0006652D"/>
    <w:rsid w:val="0006754C"/>
    <w:rsid w:val="000677A0"/>
    <w:rsid w:val="000707D3"/>
    <w:rsid w:val="000711F0"/>
    <w:rsid w:val="00071422"/>
    <w:rsid w:val="000716E2"/>
    <w:rsid w:val="0007245A"/>
    <w:rsid w:val="000735A6"/>
    <w:rsid w:val="00073642"/>
    <w:rsid w:val="0007366C"/>
    <w:rsid w:val="0007367D"/>
    <w:rsid w:val="000736EF"/>
    <w:rsid w:val="00073B10"/>
    <w:rsid w:val="00073EF3"/>
    <w:rsid w:val="000741B6"/>
    <w:rsid w:val="00074C65"/>
    <w:rsid w:val="000756BD"/>
    <w:rsid w:val="0007582A"/>
    <w:rsid w:val="00075ECE"/>
    <w:rsid w:val="00076B0B"/>
    <w:rsid w:val="00076D73"/>
    <w:rsid w:val="00076D9B"/>
    <w:rsid w:val="00080A5E"/>
    <w:rsid w:val="00082ADB"/>
    <w:rsid w:val="00084EBA"/>
    <w:rsid w:val="000850E2"/>
    <w:rsid w:val="00086090"/>
    <w:rsid w:val="00087190"/>
    <w:rsid w:val="0008732B"/>
    <w:rsid w:val="000874D3"/>
    <w:rsid w:val="0008764E"/>
    <w:rsid w:val="00090302"/>
    <w:rsid w:val="00090345"/>
    <w:rsid w:val="000912BC"/>
    <w:rsid w:val="000916D9"/>
    <w:rsid w:val="0009176C"/>
    <w:rsid w:val="00092185"/>
    <w:rsid w:val="00092473"/>
    <w:rsid w:val="000925AC"/>
    <w:rsid w:val="00092B5C"/>
    <w:rsid w:val="00092BEA"/>
    <w:rsid w:val="000933FA"/>
    <w:rsid w:val="000941DD"/>
    <w:rsid w:val="000946B7"/>
    <w:rsid w:val="00094AE8"/>
    <w:rsid w:val="00094CAB"/>
    <w:rsid w:val="00094F37"/>
    <w:rsid w:val="0009501D"/>
    <w:rsid w:val="0009599C"/>
    <w:rsid w:val="00095CDC"/>
    <w:rsid w:val="000973AF"/>
    <w:rsid w:val="00097503"/>
    <w:rsid w:val="00097815"/>
    <w:rsid w:val="00097D46"/>
    <w:rsid w:val="000A0827"/>
    <w:rsid w:val="000A1322"/>
    <w:rsid w:val="000A133D"/>
    <w:rsid w:val="000A2E70"/>
    <w:rsid w:val="000A3AD3"/>
    <w:rsid w:val="000A4E88"/>
    <w:rsid w:val="000A564F"/>
    <w:rsid w:val="000A5F0B"/>
    <w:rsid w:val="000A5F4E"/>
    <w:rsid w:val="000A61FC"/>
    <w:rsid w:val="000A6BCF"/>
    <w:rsid w:val="000A6BEF"/>
    <w:rsid w:val="000A7FE5"/>
    <w:rsid w:val="000B0A20"/>
    <w:rsid w:val="000B1C4D"/>
    <w:rsid w:val="000B256A"/>
    <w:rsid w:val="000B29BE"/>
    <w:rsid w:val="000B2E7F"/>
    <w:rsid w:val="000B31D9"/>
    <w:rsid w:val="000B3469"/>
    <w:rsid w:val="000B3FE9"/>
    <w:rsid w:val="000B4834"/>
    <w:rsid w:val="000B55B4"/>
    <w:rsid w:val="000B6287"/>
    <w:rsid w:val="000B6608"/>
    <w:rsid w:val="000B6FF7"/>
    <w:rsid w:val="000B766E"/>
    <w:rsid w:val="000B781E"/>
    <w:rsid w:val="000C0287"/>
    <w:rsid w:val="000C03D5"/>
    <w:rsid w:val="000C0F4D"/>
    <w:rsid w:val="000C22A9"/>
    <w:rsid w:val="000C455A"/>
    <w:rsid w:val="000C53E5"/>
    <w:rsid w:val="000C5413"/>
    <w:rsid w:val="000C55C4"/>
    <w:rsid w:val="000C5FCD"/>
    <w:rsid w:val="000C6ACA"/>
    <w:rsid w:val="000C6C14"/>
    <w:rsid w:val="000C7280"/>
    <w:rsid w:val="000C72D3"/>
    <w:rsid w:val="000C7FFA"/>
    <w:rsid w:val="000D0D7A"/>
    <w:rsid w:val="000D0FC4"/>
    <w:rsid w:val="000D2547"/>
    <w:rsid w:val="000D36D3"/>
    <w:rsid w:val="000D39A0"/>
    <w:rsid w:val="000D40B3"/>
    <w:rsid w:val="000D421E"/>
    <w:rsid w:val="000D4AE4"/>
    <w:rsid w:val="000D5F5B"/>
    <w:rsid w:val="000D655F"/>
    <w:rsid w:val="000D65D4"/>
    <w:rsid w:val="000D6E53"/>
    <w:rsid w:val="000D7596"/>
    <w:rsid w:val="000D7678"/>
    <w:rsid w:val="000D76C2"/>
    <w:rsid w:val="000E0170"/>
    <w:rsid w:val="000E0234"/>
    <w:rsid w:val="000E0BD9"/>
    <w:rsid w:val="000E1117"/>
    <w:rsid w:val="000E165C"/>
    <w:rsid w:val="000E1F5F"/>
    <w:rsid w:val="000E2141"/>
    <w:rsid w:val="000E2761"/>
    <w:rsid w:val="000E3EBA"/>
    <w:rsid w:val="000E406C"/>
    <w:rsid w:val="000E49BE"/>
    <w:rsid w:val="000E536D"/>
    <w:rsid w:val="000E585B"/>
    <w:rsid w:val="000E6FDF"/>
    <w:rsid w:val="000F16AD"/>
    <w:rsid w:val="000F1E4F"/>
    <w:rsid w:val="000F2382"/>
    <w:rsid w:val="000F2D41"/>
    <w:rsid w:val="000F3060"/>
    <w:rsid w:val="000F315C"/>
    <w:rsid w:val="000F3AE6"/>
    <w:rsid w:val="000F42DF"/>
    <w:rsid w:val="000F4463"/>
    <w:rsid w:val="000F4F6C"/>
    <w:rsid w:val="000F53BD"/>
    <w:rsid w:val="000F5653"/>
    <w:rsid w:val="000F5F3E"/>
    <w:rsid w:val="000F5F92"/>
    <w:rsid w:val="000F64F2"/>
    <w:rsid w:val="000F6E7B"/>
    <w:rsid w:val="0010007D"/>
    <w:rsid w:val="00100DC4"/>
    <w:rsid w:val="0010108B"/>
    <w:rsid w:val="001014D7"/>
    <w:rsid w:val="00101953"/>
    <w:rsid w:val="00101D7A"/>
    <w:rsid w:val="00101D81"/>
    <w:rsid w:val="00101EFA"/>
    <w:rsid w:val="00102261"/>
    <w:rsid w:val="00102603"/>
    <w:rsid w:val="0010284F"/>
    <w:rsid w:val="00102C31"/>
    <w:rsid w:val="00103990"/>
    <w:rsid w:val="0010418E"/>
    <w:rsid w:val="0010464C"/>
    <w:rsid w:val="001053C7"/>
    <w:rsid w:val="00105A92"/>
    <w:rsid w:val="00105F40"/>
    <w:rsid w:val="00106941"/>
    <w:rsid w:val="0010706E"/>
    <w:rsid w:val="001073C4"/>
    <w:rsid w:val="001074B7"/>
    <w:rsid w:val="001106B0"/>
    <w:rsid w:val="001109D1"/>
    <w:rsid w:val="00110BA6"/>
    <w:rsid w:val="00110FEA"/>
    <w:rsid w:val="0011120C"/>
    <w:rsid w:val="00111FF4"/>
    <w:rsid w:val="00112693"/>
    <w:rsid w:val="0011271D"/>
    <w:rsid w:val="00113341"/>
    <w:rsid w:val="0011356C"/>
    <w:rsid w:val="00113708"/>
    <w:rsid w:val="0011398B"/>
    <w:rsid w:val="001148EA"/>
    <w:rsid w:val="00114E5C"/>
    <w:rsid w:val="001152E2"/>
    <w:rsid w:val="0011601D"/>
    <w:rsid w:val="001174CF"/>
    <w:rsid w:val="001179DF"/>
    <w:rsid w:val="001204E2"/>
    <w:rsid w:val="00120AC6"/>
    <w:rsid w:val="001214E7"/>
    <w:rsid w:val="00121843"/>
    <w:rsid w:val="00121B62"/>
    <w:rsid w:val="00121E58"/>
    <w:rsid w:val="001228B5"/>
    <w:rsid w:val="0012353A"/>
    <w:rsid w:val="0012367F"/>
    <w:rsid w:val="00123C40"/>
    <w:rsid w:val="00124260"/>
    <w:rsid w:val="001244C7"/>
    <w:rsid w:val="00125111"/>
    <w:rsid w:val="0012551C"/>
    <w:rsid w:val="00125ACC"/>
    <w:rsid w:val="00125D52"/>
    <w:rsid w:val="00125E2B"/>
    <w:rsid w:val="0012706C"/>
    <w:rsid w:val="00127AC1"/>
    <w:rsid w:val="00130002"/>
    <w:rsid w:val="0013132C"/>
    <w:rsid w:val="001318B4"/>
    <w:rsid w:val="00131EF8"/>
    <w:rsid w:val="001340E2"/>
    <w:rsid w:val="00134277"/>
    <w:rsid w:val="0013504C"/>
    <w:rsid w:val="00135274"/>
    <w:rsid w:val="00135484"/>
    <w:rsid w:val="0013621D"/>
    <w:rsid w:val="00136EAE"/>
    <w:rsid w:val="001370CD"/>
    <w:rsid w:val="0013735B"/>
    <w:rsid w:val="001374AE"/>
    <w:rsid w:val="00137A0A"/>
    <w:rsid w:val="00140490"/>
    <w:rsid w:val="001417B0"/>
    <w:rsid w:val="0014189B"/>
    <w:rsid w:val="001418D6"/>
    <w:rsid w:val="00141965"/>
    <w:rsid w:val="00141DAF"/>
    <w:rsid w:val="00141ED2"/>
    <w:rsid w:val="0014251D"/>
    <w:rsid w:val="0014321B"/>
    <w:rsid w:val="0014345B"/>
    <w:rsid w:val="00144F0B"/>
    <w:rsid w:val="00145DDE"/>
    <w:rsid w:val="001468AF"/>
    <w:rsid w:val="00146D36"/>
    <w:rsid w:val="0014788C"/>
    <w:rsid w:val="00147A46"/>
    <w:rsid w:val="00150E75"/>
    <w:rsid w:val="0015161D"/>
    <w:rsid w:val="00151947"/>
    <w:rsid w:val="00151C89"/>
    <w:rsid w:val="0015230F"/>
    <w:rsid w:val="00152338"/>
    <w:rsid w:val="0015244F"/>
    <w:rsid w:val="00152938"/>
    <w:rsid w:val="00152B0E"/>
    <w:rsid w:val="00154118"/>
    <w:rsid w:val="001548C1"/>
    <w:rsid w:val="00154B1D"/>
    <w:rsid w:val="00155013"/>
    <w:rsid w:val="00155ADC"/>
    <w:rsid w:val="00155B78"/>
    <w:rsid w:val="00155D66"/>
    <w:rsid w:val="00155EB4"/>
    <w:rsid w:val="00156E28"/>
    <w:rsid w:val="00157229"/>
    <w:rsid w:val="00160CB1"/>
    <w:rsid w:val="00162997"/>
    <w:rsid w:val="001639A0"/>
    <w:rsid w:val="001639EC"/>
    <w:rsid w:val="00164F62"/>
    <w:rsid w:val="00165086"/>
    <w:rsid w:val="001652CA"/>
    <w:rsid w:val="00165589"/>
    <w:rsid w:val="00165FFA"/>
    <w:rsid w:val="00166039"/>
    <w:rsid w:val="001661DF"/>
    <w:rsid w:val="00166D80"/>
    <w:rsid w:val="00166F01"/>
    <w:rsid w:val="00166F39"/>
    <w:rsid w:val="00166FE0"/>
    <w:rsid w:val="00167921"/>
    <w:rsid w:val="00167A8A"/>
    <w:rsid w:val="0017004F"/>
    <w:rsid w:val="001702F6"/>
    <w:rsid w:val="00170894"/>
    <w:rsid w:val="00170BC4"/>
    <w:rsid w:val="0017126B"/>
    <w:rsid w:val="00171765"/>
    <w:rsid w:val="00172F44"/>
    <w:rsid w:val="0017313F"/>
    <w:rsid w:val="0017384F"/>
    <w:rsid w:val="0017491E"/>
    <w:rsid w:val="0017495C"/>
    <w:rsid w:val="001752F1"/>
    <w:rsid w:val="001757FB"/>
    <w:rsid w:val="00176014"/>
    <w:rsid w:val="001767A8"/>
    <w:rsid w:val="00176942"/>
    <w:rsid w:val="00176E11"/>
    <w:rsid w:val="0017724B"/>
    <w:rsid w:val="00177677"/>
    <w:rsid w:val="00177824"/>
    <w:rsid w:val="001807C1"/>
    <w:rsid w:val="00180A7D"/>
    <w:rsid w:val="00180CB2"/>
    <w:rsid w:val="00181078"/>
    <w:rsid w:val="001810C5"/>
    <w:rsid w:val="001814E2"/>
    <w:rsid w:val="00181ADA"/>
    <w:rsid w:val="001820F6"/>
    <w:rsid w:val="00182352"/>
    <w:rsid w:val="00182707"/>
    <w:rsid w:val="00182CF8"/>
    <w:rsid w:val="0018360F"/>
    <w:rsid w:val="001837D6"/>
    <w:rsid w:val="001841AE"/>
    <w:rsid w:val="00184E5D"/>
    <w:rsid w:val="00184F34"/>
    <w:rsid w:val="00185841"/>
    <w:rsid w:val="00185889"/>
    <w:rsid w:val="00187456"/>
    <w:rsid w:val="001900F0"/>
    <w:rsid w:val="001902E1"/>
    <w:rsid w:val="0019074F"/>
    <w:rsid w:val="001910CE"/>
    <w:rsid w:val="00191961"/>
    <w:rsid w:val="00191CC7"/>
    <w:rsid w:val="00191F29"/>
    <w:rsid w:val="00192033"/>
    <w:rsid w:val="00192502"/>
    <w:rsid w:val="00192A22"/>
    <w:rsid w:val="00192BF0"/>
    <w:rsid w:val="00192D93"/>
    <w:rsid w:val="00193D6D"/>
    <w:rsid w:val="001951D3"/>
    <w:rsid w:val="0019562A"/>
    <w:rsid w:val="0019790B"/>
    <w:rsid w:val="001A007A"/>
    <w:rsid w:val="001A0289"/>
    <w:rsid w:val="001A04F4"/>
    <w:rsid w:val="001A09CA"/>
    <w:rsid w:val="001A187A"/>
    <w:rsid w:val="001A215B"/>
    <w:rsid w:val="001A2720"/>
    <w:rsid w:val="001A2FE0"/>
    <w:rsid w:val="001A441E"/>
    <w:rsid w:val="001A4A2A"/>
    <w:rsid w:val="001A6130"/>
    <w:rsid w:val="001A6995"/>
    <w:rsid w:val="001A7178"/>
    <w:rsid w:val="001A7945"/>
    <w:rsid w:val="001A7C65"/>
    <w:rsid w:val="001A7D57"/>
    <w:rsid w:val="001B078E"/>
    <w:rsid w:val="001B1386"/>
    <w:rsid w:val="001B189E"/>
    <w:rsid w:val="001B27F5"/>
    <w:rsid w:val="001B2CDC"/>
    <w:rsid w:val="001B3CDB"/>
    <w:rsid w:val="001B3FF3"/>
    <w:rsid w:val="001B5015"/>
    <w:rsid w:val="001B522F"/>
    <w:rsid w:val="001B5335"/>
    <w:rsid w:val="001B5592"/>
    <w:rsid w:val="001B591C"/>
    <w:rsid w:val="001B6197"/>
    <w:rsid w:val="001B7187"/>
    <w:rsid w:val="001B7A1A"/>
    <w:rsid w:val="001B7C2F"/>
    <w:rsid w:val="001B7E31"/>
    <w:rsid w:val="001C2086"/>
    <w:rsid w:val="001C238D"/>
    <w:rsid w:val="001C262C"/>
    <w:rsid w:val="001C296B"/>
    <w:rsid w:val="001C3179"/>
    <w:rsid w:val="001C324C"/>
    <w:rsid w:val="001C35C5"/>
    <w:rsid w:val="001C3BD5"/>
    <w:rsid w:val="001C3CC2"/>
    <w:rsid w:val="001C3F89"/>
    <w:rsid w:val="001C40AE"/>
    <w:rsid w:val="001C4494"/>
    <w:rsid w:val="001C48A6"/>
    <w:rsid w:val="001C540C"/>
    <w:rsid w:val="001C5538"/>
    <w:rsid w:val="001C5646"/>
    <w:rsid w:val="001C5F33"/>
    <w:rsid w:val="001C654F"/>
    <w:rsid w:val="001C66FF"/>
    <w:rsid w:val="001C7452"/>
    <w:rsid w:val="001C7D0D"/>
    <w:rsid w:val="001C7D22"/>
    <w:rsid w:val="001D0074"/>
    <w:rsid w:val="001D01FC"/>
    <w:rsid w:val="001D0654"/>
    <w:rsid w:val="001D0DF3"/>
    <w:rsid w:val="001D2C99"/>
    <w:rsid w:val="001D34C5"/>
    <w:rsid w:val="001D5025"/>
    <w:rsid w:val="001D618D"/>
    <w:rsid w:val="001D743E"/>
    <w:rsid w:val="001D785F"/>
    <w:rsid w:val="001D7AF6"/>
    <w:rsid w:val="001E05CB"/>
    <w:rsid w:val="001E0C04"/>
    <w:rsid w:val="001E183C"/>
    <w:rsid w:val="001E1B7D"/>
    <w:rsid w:val="001E2101"/>
    <w:rsid w:val="001E28C7"/>
    <w:rsid w:val="001E3BED"/>
    <w:rsid w:val="001E3D40"/>
    <w:rsid w:val="001E5D10"/>
    <w:rsid w:val="001E6398"/>
    <w:rsid w:val="001E756A"/>
    <w:rsid w:val="001E7AFA"/>
    <w:rsid w:val="001E7B6B"/>
    <w:rsid w:val="001F07B0"/>
    <w:rsid w:val="001F11CB"/>
    <w:rsid w:val="001F1330"/>
    <w:rsid w:val="001F1709"/>
    <w:rsid w:val="001F1713"/>
    <w:rsid w:val="001F1A74"/>
    <w:rsid w:val="001F1ECB"/>
    <w:rsid w:val="001F246F"/>
    <w:rsid w:val="001F285E"/>
    <w:rsid w:val="001F28E2"/>
    <w:rsid w:val="001F2F8E"/>
    <w:rsid w:val="001F314D"/>
    <w:rsid w:val="001F36AE"/>
    <w:rsid w:val="001F4BC4"/>
    <w:rsid w:val="001F4E54"/>
    <w:rsid w:val="001F4F5D"/>
    <w:rsid w:val="001F61F6"/>
    <w:rsid w:val="001F6F9E"/>
    <w:rsid w:val="001F729D"/>
    <w:rsid w:val="001F741F"/>
    <w:rsid w:val="001F7A5F"/>
    <w:rsid w:val="0020028B"/>
    <w:rsid w:val="00200D81"/>
    <w:rsid w:val="00201E40"/>
    <w:rsid w:val="002020C4"/>
    <w:rsid w:val="00204A2D"/>
    <w:rsid w:val="00204D29"/>
    <w:rsid w:val="00204E43"/>
    <w:rsid w:val="00206A81"/>
    <w:rsid w:val="002074A1"/>
    <w:rsid w:val="00207C95"/>
    <w:rsid w:val="00210097"/>
    <w:rsid w:val="00210ECC"/>
    <w:rsid w:val="0021109E"/>
    <w:rsid w:val="00211299"/>
    <w:rsid w:val="0021214E"/>
    <w:rsid w:val="0021332E"/>
    <w:rsid w:val="00213E72"/>
    <w:rsid w:val="00213FA3"/>
    <w:rsid w:val="002143E3"/>
    <w:rsid w:val="002153A6"/>
    <w:rsid w:val="002153EF"/>
    <w:rsid w:val="002159D8"/>
    <w:rsid w:val="00215E0A"/>
    <w:rsid w:val="00216D8B"/>
    <w:rsid w:val="00217301"/>
    <w:rsid w:val="00217714"/>
    <w:rsid w:val="002205D0"/>
    <w:rsid w:val="00220DBD"/>
    <w:rsid w:val="00221D32"/>
    <w:rsid w:val="002227BE"/>
    <w:rsid w:val="00222A7E"/>
    <w:rsid w:val="00222B76"/>
    <w:rsid w:val="00222E29"/>
    <w:rsid w:val="0022384B"/>
    <w:rsid w:val="00223AB1"/>
    <w:rsid w:val="00223AE2"/>
    <w:rsid w:val="00223C4F"/>
    <w:rsid w:val="00224666"/>
    <w:rsid w:val="00224D51"/>
    <w:rsid w:val="00225CA1"/>
    <w:rsid w:val="00225DF2"/>
    <w:rsid w:val="00226856"/>
    <w:rsid w:val="002271BF"/>
    <w:rsid w:val="0022733A"/>
    <w:rsid w:val="00227484"/>
    <w:rsid w:val="00227AD0"/>
    <w:rsid w:val="0023093B"/>
    <w:rsid w:val="00230D97"/>
    <w:rsid w:val="002313FA"/>
    <w:rsid w:val="00231F7E"/>
    <w:rsid w:val="00232BBE"/>
    <w:rsid w:val="0023426D"/>
    <w:rsid w:val="00234295"/>
    <w:rsid w:val="00234C70"/>
    <w:rsid w:val="002358C0"/>
    <w:rsid w:val="0023726D"/>
    <w:rsid w:val="0023779F"/>
    <w:rsid w:val="00237BA7"/>
    <w:rsid w:val="002401F1"/>
    <w:rsid w:val="002407A8"/>
    <w:rsid w:val="00240ED3"/>
    <w:rsid w:val="00243218"/>
    <w:rsid w:val="00243714"/>
    <w:rsid w:val="00243D57"/>
    <w:rsid w:val="00244551"/>
    <w:rsid w:val="00245986"/>
    <w:rsid w:val="00245E68"/>
    <w:rsid w:val="00246578"/>
    <w:rsid w:val="00246EF2"/>
    <w:rsid w:val="00247BE6"/>
    <w:rsid w:val="00247DD1"/>
    <w:rsid w:val="0025286D"/>
    <w:rsid w:val="002533AE"/>
    <w:rsid w:val="00253E16"/>
    <w:rsid w:val="002541C5"/>
    <w:rsid w:val="002543D9"/>
    <w:rsid w:val="0025452C"/>
    <w:rsid w:val="00254AFD"/>
    <w:rsid w:val="00254DB0"/>
    <w:rsid w:val="00255558"/>
    <w:rsid w:val="00255B36"/>
    <w:rsid w:val="002561CC"/>
    <w:rsid w:val="00256590"/>
    <w:rsid w:val="0025674A"/>
    <w:rsid w:val="00256E64"/>
    <w:rsid w:val="00256E69"/>
    <w:rsid w:val="00257B48"/>
    <w:rsid w:val="00257D4D"/>
    <w:rsid w:val="00260656"/>
    <w:rsid w:val="00260CF2"/>
    <w:rsid w:val="00261120"/>
    <w:rsid w:val="00263A07"/>
    <w:rsid w:val="0026481B"/>
    <w:rsid w:val="00264B96"/>
    <w:rsid w:val="002655C1"/>
    <w:rsid w:val="00265EB0"/>
    <w:rsid w:val="00266448"/>
    <w:rsid w:val="00266EFD"/>
    <w:rsid w:val="002672C8"/>
    <w:rsid w:val="002676F5"/>
    <w:rsid w:val="0026793E"/>
    <w:rsid w:val="00267EF0"/>
    <w:rsid w:val="0027059D"/>
    <w:rsid w:val="00270984"/>
    <w:rsid w:val="00271CE3"/>
    <w:rsid w:val="002722D1"/>
    <w:rsid w:val="00272E4A"/>
    <w:rsid w:val="002744A3"/>
    <w:rsid w:val="0027450F"/>
    <w:rsid w:val="002750FB"/>
    <w:rsid w:val="00275C88"/>
    <w:rsid w:val="00275DE1"/>
    <w:rsid w:val="002764D7"/>
    <w:rsid w:val="0027651E"/>
    <w:rsid w:val="002769B1"/>
    <w:rsid w:val="00277557"/>
    <w:rsid w:val="002806E5"/>
    <w:rsid w:val="00280A7F"/>
    <w:rsid w:val="00280BC0"/>
    <w:rsid w:val="0028103F"/>
    <w:rsid w:val="00281CF8"/>
    <w:rsid w:val="002820E9"/>
    <w:rsid w:val="00282643"/>
    <w:rsid w:val="00282C93"/>
    <w:rsid w:val="00283E78"/>
    <w:rsid w:val="002841D1"/>
    <w:rsid w:val="00284BE6"/>
    <w:rsid w:val="00284D05"/>
    <w:rsid w:val="00285318"/>
    <w:rsid w:val="0028540F"/>
    <w:rsid w:val="00286826"/>
    <w:rsid w:val="00286DAB"/>
    <w:rsid w:val="00287253"/>
    <w:rsid w:val="00290298"/>
    <w:rsid w:val="00290D7E"/>
    <w:rsid w:val="00291194"/>
    <w:rsid w:val="002922D6"/>
    <w:rsid w:val="00293338"/>
    <w:rsid w:val="00293722"/>
    <w:rsid w:val="00293B14"/>
    <w:rsid w:val="00293D26"/>
    <w:rsid w:val="0029402A"/>
    <w:rsid w:val="00295C2D"/>
    <w:rsid w:val="002965F7"/>
    <w:rsid w:val="0029717B"/>
    <w:rsid w:val="00297224"/>
    <w:rsid w:val="002A0058"/>
    <w:rsid w:val="002A0184"/>
    <w:rsid w:val="002A06A4"/>
    <w:rsid w:val="002A19AD"/>
    <w:rsid w:val="002A240B"/>
    <w:rsid w:val="002A29D6"/>
    <w:rsid w:val="002A2A11"/>
    <w:rsid w:val="002A2D58"/>
    <w:rsid w:val="002A305B"/>
    <w:rsid w:val="002A3E85"/>
    <w:rsid w:val="002A4A25"/>
    <w:rsid w:val="002A4C1A"/>
    <w:rsid w:val="002A5788"/>
    <w:rsid w:val="002A5B05"/>
    <w:rsid w:val="002A6D27"/>
    <w:rsid w:val="002A7E78"/>
    <w:rsid w:val="002B015F"/>
    <w:rsid w:val="002B03B0"/>
    <w:rsid w:val="002B072D"/>
    <w:rsid w:val="002B0E66"/>
    <w:rsid w:val="002B1391"/>
    <w:rsid w:val="002B2D24"/>
    <w:rsid w:val="002B306F"/>
    <w:rsid w:val="002B35E9"/>
    <w:rsid w:val="002B453C"/>
    <w:rsid w:val="002B45E0"/>
    <w:rsid w:val="002B4D62"/>
    <w:rsid w:val="002B58C6"/>
    <w:rsid w:val="002B5C12"/>
    <w:rsid w:val="002B5EFE"/>
    <w:rsid w:val="002B7A49"/>
    <w:rsid w:val="002B7DED"/>
    <w:rsid w:val="002B7E46"/>
    <w:rsid w:val="002B7FA4"/>
    <w:rsid w:val="002C0554"/>
    <w:rsid w:val="002C112C"/>
    <w:rsid w:val="002C20DE"/>
    <w:rsid w:val="002C273E"/>
    <w:rsid w:val="002C30EC"/>
    <w:rsid w:val="002C3760"/>
    <w:rsid w:val="002C456A"/>
    <w:rsid w:val="002C4E4A"/>
    <w:rsid w:val="002C4F70"/>
    <w:rsid w:val="002C4FB7"/>
    <w:rsid w:val="002C5170"/>
    <w:rsid w:val="002C5852"/>
    <w:rsid w:val="002C5A35"/>
    <w:rsid w:val="002C6522"/>
    <w:rsid w:val="002C6EF4"/>
    <w:rsid w:val="002C715F"/>
    <w:rsid w:val="002C7558"/>
    <w:rsid w:val="002D056D"/>
    <w:rsid w:val="002D058D"/>
    <w:rsid w:val="002D1528"/>
    <w:rsid w:val="002D2D5A"/>
    <w:rsid w:val="002D42E3"/>
    <w:rsid w:val="002D4339"/>
    <w:rsid w:val="002D461F"/>
    <w:rsid w:val="002D5B51"/>
    <w:rsid w:val="002D6144"/>
    <w:rsid w:val="002D648B"/>
    <w:rsid w:val="002D693A"/>
    <w:rsid w:val="002D6C44"/>
    <w:rsid w:val="002D706A"/>
    <w:rsid w:val="002D7700"/>
    <w:rsid w:val="002D79B9"/>
    <w:rsid w:val="002E023E"/>
    <w:rsid w:val="002E05CC"/>
    <w:rsid w:val="002E090E"/>
    <w:rsid w:val="002E0F0B"/>
    <w:rsid w:val="002E0F61"/>
    <w:rsid w:val="002E0FCC"/>
    <w:rsid w:val="002E1659"/>
    <w:rsid w:val="002E1923"/>
    <w:rsid w:val="002E21BE"/>
    <w:rsid w:val="002E2B47"/>
    <w:rsid w:val="002E3749"/>
    <w:rsid w:val="002E46BE"/>
    <w:rsid w:val="002E49B0"/>
    <w:rsid w:val="002E4B68"/>
    <w:rsid w:val="002E546D"/>
    <w:rsid w:val="002E5BB2"/>
    <w:rsid w:val="002E5E8C"/>
    <w:rsid w:val="002E6263"/>
    <w:rsid w:val="002E660F"/>
    <w:rsid w:val="002E71F7"/>
    <w:rsid w:val="002E7671"/>
    <w:rsid w:val="002E7D76"/>
    <w:rsid w:val="002F039E"/>
    <w:rsid w:val="002F0A54"/>
    <w:rsid w:val="002F0E79"/>
    <w:rsid w:val="002F25D1"/>
    <w:rsid w:val="002F31E8"/>
    <w:rsid w:val="002F3928"/>
    <w:rsid w:val="002F3995"/>
    <w:rsid w:val="002F45E2"/>
    <w:rsid w:val="002F743C"/>
    <w:rsid w:val="002F7B29"/>
    <w:rsid w:val="0030085C"/>
    <w:rsid w:val="00300AF5"/>
    <w:rsid w:val="00301448"/>
    <w:rsid w:val="0030157A"/>
    <w:rsid w:val="00301EB2"/>
    <w:rsid w:val="00302396"/>
    <w:rsid w:val="00302936"/>
    <w:rsid w:val="00302B7A"/>
    <w:rsid w:val="00302D62"/>
    <w:rsid w:val="00303249"/>
    <w:rsid w:val="0030329B"/>
    <w:rsid w:val="003037B1"/>
    <w:rsid w:val="0030459C"/>
    <w:rsid w:val="00305394"/>
    <w:rsid w:val="00306E44"/>
    <w:rsid w:val="00306FC9"/>
    <w:rsid w:val="003102F1"/>
    <w:rsid w:val="0031071A"/>
    <w:rsid w:val="00310825"/>
    <w:rsid w:val="00310898"/>
    <w:rsid w:val="00310AA1"/>
    <w:rsid w:val="00310DD2"/>
    <w:rsid w:val="0031164D"/>
    <w:rsid w:val="00311F7A"/>
    <w:rsid w:val="00311FDD"/>
    <w:rsid w:val="003122DD"/>
    <w:rsid w:val="00312495"/>
    <w:rsid w:val="003124D0"/>
    <w:rsid w:val="00312B66"/>
    <w:rsid w:val="0031565F"/>
    <w:rsid w:val="003156AF"/>
    <w:rsid w:val="00315F59"/>
    <w:rsid w:val="003162A2"/>
    <w:rsid w:val="00316900"/>
    <w:rsid w:val="00316E01"/>
    <w:rsid w:val="00316F5A"/>
    <w:rsid w:val="003178CA"/>
    <w:rsid w:val="00317978"/>
    <w:rsid w:val="00320397"/>
    <w:rsid w:val="00321660"/>
    <w:rsid w:val="0032173F"/>
    <w:rsid w:val="00321A42"/>
    <w:rsid w:val="00321D92"/>
    <w:rsid w:val="00322476"/>
    <w:rsid w:val="003229F8"/>
    <w:rsid w:val="003231E7"/>
    <w:rsid w:val="0032327D"/>
    <w:rsid w:val="00324379"/>
    <w:rsid w:val="0032487C"/>
    <w:rsid w:val="00324C90"/>
    <w:rsid w:val="00325463"/>
    <w:rsid w:val="003257B8"/>
    <w:rsid w:val="00325872"/>
    <w:rsid w:val="00325FD3"/>
    <w:rsid w:val="00325FEF"/>
    <w:rsid w:val="003264CA"/>
    <w:rsid w:val="00327243"/>
    <w:rsid w:val="00330536"/>
    <w:rsid w:val="00330B83"/>
    <w:rsid w:val="00330D71"/>
    <w:rsid w:val="00332FF7"/>
    <w:rsid w:val="00333CF3"/>
    <w:rsid w:val="00334017"/>
    <w:rsid w:val="00334346"/>
    <w:rsid w:val="003345BA"/>
    <w:rsid w:val="003345E2"/>
    <w:rsid w:val="00334B4F"/>
    <w:rsid w:val="00335402"/>
    <w:rsid w:val="0033600F"/>
    <w:rsid w:val="00336755"/>
    <w:rsid w:val="00336C55"/>
    <w:rsid w:val="00337100"/>
    <w:rsid w:val="003376F2"/>
    <w:rsid w:val="00340755"/>
    <w:rsid w:val="00340827"/>
    <w:rsid w:val="00340B71"/>
    <w:rsid w:val="0034197B"/>
    <w:rsid w:val="003419FE"/>
    <w:rsid w:val="00341B89"/>
    <w:rsid w:val="003426BB"/>
    <w:rsid w:val="00342C9C"/>
    <w:rsid w:val="003432AD"/>
    <w:rsid w:val="00343D04"/>
    <w:rsid w:val="00343D47"/>
    <w:rsid w:val="0034448F"/>
    <w:rsid w:val="003505FE"/>
    <w:rsid w:val="0035076C"/>
    <w:rsid w:val="00350C5D"/>
    <w:rsid w:val="00350EF9"/>
    <w:rsid w:val="00351B46"/>
    <w:rsid w:val="00353829"/>
    <w:rsid w:val="00354236"/>
    <w:rsid w:val="003542E0"/>
    <w:rsid w:val="0035521C"/>
    <w:rsid w:val="00355B4A"/>
    <w:rsid w:val="00357426"/>
    <w:rsid w:val="00357ED7"/>
    <w:rsid w:val="00360A21"/>
    <w:rsid w:val="00361200"/>
    <w:rsid w:val="003616C7"/>
    <w:rsid w:val="00361733"/>
    <w:rsid w:val="00362225"/>
    <w:rsid w:val="00362DF0"/>
    <w:rsid w:val="00363088"/>
    <w:rsid w:val="00363127"/>
    <w:rsid w:val="003636C6"/>
    <w:rsid w:val="00363A7B"/>
    <w:rsid w:val="00363D56"/>
    <w:rsid w:val="00363F2E"/>
    <w:rsid w:val="00364376"/>
    <w:rsid w:val="003646BE"/>
    <w:rsid w:val="003668B3"/>
    <w:rsid w:val="00366F8C"/>
    <w:rsid w:val="00367821"/>
    <w:rsid w:val="00367A11"/>
    <w:rsid w:val="00367B9F"/>
    <w:rsid w:val="0037090E"/>
    <w:rsid w:val="00370C2C"/>
    <w:rsid w:val="00370CF3"/>
    <w:rsid w:val="00371DE7"/>
    <w:rsid w:val="00372CD0"/>
    <w:rsid w:val="00372FD2"/>
    <w:rsid w:val="00373394"/>
    <w:rsid w:val="00373532"/>
    <w:rsid w:val="00373DC2"/>
    <w:rsid w:val="003740CF"/>
    <w:rsid w:val="0037435B"/>
    <w:rsid w:val="003747A6"/>
    <w:rsid w:val="00375217"/>
    <w:rsid w:val="00375266"/>
    <w:rsid w:val="00375AC6"/>
    <w:rsid w:val="003763DE"/>
    <w:rsid w:val="003767BA"/>
    <w:rsid w:val="00376DA1"/>
    <w:rsid w:val="00376E00"/>
    <w:rsid w:val="00376ED6"/>
    <w:rsid w:val="00377127"/>
    <w:rsid w:val="00377170"/>
    <w:rsid w:val="0037757A"/>
    <w:rsid w:val="0037771D"/>
    <w:rsid w:val="003800EF"/>
    <w:rsid w:val="00380DAE"/>
    <w:rsid w:val="00380EB5"/>
    <w:rsid w:val="00382423"/>
    <w:rsid w:val="00382A36"/>
    <w:rsid w:val="00383DDD"/>
    <w:rsid w:val="00384B8A"/>
    <w:rsid w:val="00385F3F"/>
    <w:rsid w:val="00386C9C"/>
    <w:rsid w:val="00386D3F"/>
    <w:rsid w:val="00387EB7"/>
    <w:rsid w:val="0039001C"/>
    <w:rsid w:val="003905CB"/>
    <w:rsid w:val="00390EE0"/>
    <w:rsid w:val="00391E93"/>
    <w:rsid w:val="003929AF"/>
    <w:rsid w:val="00392F01"/>
    <w:rsid w:val="003930A1"/>
    <w:rsid w:val="003933A9"/>
    <w:rsid w:val="00393B92"/>
    <w:rsid w:val="00393F4A"/>
    <w:rsid w:val="00394B59"/>
    <w:rsid w:val="00394FA4"/>
    <w:rsid w:val="003951B5"/>
    <w:rsid w:val="003951C7"/>
    <w:rsid w:val="00395367"/>
    <w:rsid w:val="00395F7E"/>
    <w:rsid w:val="003963BB"/>
    <w:rsid w:val="0039656E"/>
    <w:rsid w:val="00396795"/>
    <w:rsid w:val="0039691B"/>
    <w:rsid w:val="003970DD"/>
    <w:rsid w:val="003974EB"/>
    <w:rsid w:val="0039794F"/>
    <w:rsid w:val="003A01F9"/>
    <w:rsid w:val="003A053E"/>
    <w:rsid w:val="003A0828"/>
    <w:rsid w:val="003A0A90"/>
    <w:rsid w:val="003A0ADF"/>
    <w:rsid w:val="003A0BB3"/>
    <w:rsid w:val="003A136D"/>
    <w:rsid w:val="003A1EC7"/>
    <w:rsid w:val="003A2145"/>
    <w:rsid w:val="003A283B"/>
    <w:rsid w:val="003A29F4"/>
    <w:rsid w:val="003A3554"/>
    <w:rsid w:val="003A46A5"/>
    <w:rsid w:val="003A48E3"/>
    <w:rsid w:val="003A56C0"/>
    <w:rsid w:val="003A6627"/>
    <w:rsid w:val="003A7033"/>
    <w:rsid w:val="003A739D"/>
    <w:rsid w:val="003A744D"/>
    <w:rsid w:val="003A7E14"/>
    <w:rsid w:val="003B004C"/>
    <w:rsid w:val="003B0492"/>
    <w:rsid w:val="003B04A8"/>
    <w:rsid w:val="003B054E"/>
    <w:rsid w:val="003B0741"/>
    <w:rsid w:val="003B0F12"/>
    <w:rsid w:val="003B17A0"/>
    <w:rsid w:val="003B260A"/>
    <w:rsid w:val="003B289F"/>
    <w:rsid w:val="003B3023"/>
    <w:rsid w:val="003B3D10"/>
    <w:rsid w:val="003B3F4F"/>
    <w:rsid w:val="003B4939"/>
    <w:rsid w:val="003B5380"/>
    <w:rsid w:val="003B55A0"/>
    <w:rsid w:val="003B5882"/>
    <w:rsid w:val="003B5A51"/>
    <w:rsid w:val="003B67CE"/>
    <w:rsid w:val="003B7198"/>
    <w:rsid w:val="003B764C"/>
    <w:rsid w:val="003B7E59"/>
    <w:rsid w:val="003C0023"/>
    <w:rsid w:val="003C0228"/>
    <w:rsid w:val="003C0593"/>
    <w:rsid w:val="003C1E8C"/>
    <w:rsid w:val="003C2AE8"/>
    <w:rsid w:val="003C310A"/>
    <w:rsid w:val="003C345C"/>
    <w:rsid w:val="003C36EE"/>
    <w:rsid w:val="003C426A"/>
    <w:rsid w:val="003C428D"/>
    <w:rsid w:val="003C4AF1"/>
    <w:rsid w:val="003C4D86"/>
    <w:rsid w:val="003C67CB"/>
    <w:rsid w:val="003C70DB"/>
    <w:rsid w:val="003C7CE6"/>
    <w:rsid w:val="003C7D2A"/>
    <w:rsid w:val="003C7DD8"/>
    <w:rsid w:val="003C7E5E"/>
    <w:rsid w:val="003D0D28"/>
    <w:rsid w:val="003D1AC3"/>
    <w:rsid w:val="003D1EB1"/>
    <w:rsid w:val="003D2606"/>
    <w:rsid w:val="003D27B8"/>
    <w:rsid w:val="003D28D4"/>
    <w:rsid w:val="003D2E4A"/>
    <w:rsid w:val="003D424E"/>
    <w:rsid w:val="003D4AE0"/>
    <w:rsid w:val="003D5477"/>
    <w:rsid w:val="003D5873"/>
    <w:rsid w:val="003D63C1"/>
    <w:rsid w:val="003D73B0"/>
    <w:rsid w:val="003D7925"/>
    <w:rsid w:val="003D7AB8"/>
    <w:rsid w:val="003E1077"/>
    <w:rsid w:val="003E29C6"/>
    <w:rsid w:val="003E524A"/>
    <w:rsid w:val="003E52EA"/>
    <w:rsid w:val="003E5618"/>
    <w:rsid w:val="003E5AA3"/>
    <w:rsid w:val="003E6231"/>
    <w:rsid w:val="003E6763"/>
    <w:rsid w:val="003E74D5"/>
    <w:rsid w:val="003F05B9"/>
    <w:rsid w:val="003F05CE"/>
    <w:rsid w:val="003F0A2C"/>
    <w:rsid w:val="003F0E96"/>
    <w:rsid w:val="003F123B"/>
    <w:rsid w:val="003F1F1D"/>
    <w:rsid w:val="003F2994"/>
    <w:rsid w:val="003F2AD6"/>
    <w:rsid w:val="003F465D"/>
    <w:rsid w:val="003F5D12"/>
    <w:rsid w:val="003F6737"/>
    <w:rsid w:val="003F6792"/>
    <w:rsid w:val="003F6C6D"/>
    <w:rsid w:val="003F732F"/>
    <w:rsid w:val="003F75FD"/>
    <w:rsid w:val="004003A1"/>
    <w:rsid w:val="0040094B"/>
    <w:rsid w:val="00400A47"/>
    <w:rsid w:val="004013C8"/>
    <w:rsid w:val="00401BD9"/>
    <w:rsid w:val="004021D4"/>
    <w:rsid w:val="00402C07"/>
    <w:rsid w:val="004032D6"/>
    <w:rsid w:val="00404114"/>
    <w:rsid w:val="004044D6"/>
    <w:rsid w:val="0040499B"/>
    <w:rsid w:val="00407299"/>
    <w:rsid w:val="00407BB9"/>
    <w:rsid w:val="004101D0"/>
    <w:rsid w:val="00410744"/>
    <w:rsid w:val="00411387"/>
    <w:rsid w:val="00411626"/>
    <w:rsid w:val="00411B8C"/>
    <w:rsid w:val="0041350D"/>
    <w:rsid w:val="004135D6"/>
    <w:rsid w:val="00413FF7"/>
    <w:rsid w:val="00414B6C"/>
    <w:rsid w:val="00415514"/>
    <w:rsid w:val="00416BF1"/>
    <w:rsid w:val="004175BF"/>
    <w:rsid w:val="004176FB"/>
    <w:rsid w:val="0041773B"/>
    <w:rsid w:val="00417B38"/>
    <w:rsid w:val="00417BE6"/>
    <w:rsid w:val="0042038F"/>
    <w:rsid w:val="004208BA"/>
    <w:rsid w:val="00420E87"/>
    <w:rsid w:val="004215BE"/>
    <w:rsid w:val="00421830"/>
    <w:rsid w:val="00421C82"/>
    <w:rsid w:val="00421E0E"/>
    <w:rsid w:val="004245ED"/>
    <w:rsid w:val="00425025"/>
    <w:rsid w:val="004258BC"/>
    <w:rsid w:val="00426D72"/>
    <w:rsid w:val="0042728D"/>
    <w:rsid w:val="00427CE7"/>
    <w:rsid w:val="00427DC3"/>
    <w:rsid w:val="00430D8B"/>
    <w:rsid w:val="004321B2"/>
    <w:rsid w:val="0043254D"/>
    <w:rsid w:val="0043298D"/>
    <w:rsid w:val="00433DC0"/>
    <w:rsid w:val="00433E0E"/>
    <w:rsid w:val="00434FC1"/>
    <w:rsid w:val="004373A4"/>
    <w:rsid w:val="00437680"/>
    <w:rsid w:val="00440881"/>
    <w:rsid w:val="00440984"/>
    <w:rsid w:val="00440D35"/>
    <w:rsid w:val="00441943"/>
    <w:rsid w:val="00442A7E"/>
    <w:rsid w:val="00442BA9"/>
    <w:rsid w:val="00442D0D"/>
    <w:rsid w:val="004431AB"/>
    <w:rsid w:val="00443CA5"/>
    <w:rsid w:val="00443CEA"/>
    <w:rsid w:val="00444640"/>
    <w:rsid w:val="00444C8F"/>
    <w:rsid w:val="00445320"/>
    <w:rsid w:val="00446240"/>
    <w:rsid w:val="0044699F"/>
    <w:rsid w:val="00446E51"/>
    <w:rsid w:val="00447591"/>
    <w:rsid w:val="004500C6"/>
    <w:rsid w:val="00450D27"/>
    <w:rsid w:val="00452390"/>
    <w:rsid w:val="00453A70"/>
    <w:rsid w:val="004546D9"/>
    <w:rsid w:val="004547D7"/>
    <w:rsid w:val="00454FC0"/>
    <w:rsid w:val="0045534E"/>
    <w:rsid w:val="00455AD8"/>
    <w:rsid w:val="00456934"/>
    <w:rsid w:val="004572F2"/>
    <w:rsid w:val="0045748A"/>
    <w:rsid w:val="00460F45"/>
    <w:rsid w:val="00461EA0"/>
    <w:rsid w:val="0046201F"/>
    <w:rsid w:val="00462A44"/>
    <w:rsid w:val="004643E6"/>
    <w:rsid w:val="004653D5"/>
    <w:rsid w:val="00465DC4"/>
    <w:rsid w:val="00466E52"/>
    <w:rsid w:val="0046791F"/>
    <w:rsid w:val="0046793A"/>
    <w:rsid w:val="00467C02"/>
    <w:rsid w:val="00470660"/>
    <w:rsid w:val="00470EDD"/>
    <w:rsid w:val="00471DAE"/>
    <w:rsid w:val="00471E65"/>
    <w:rsid w:val="00471EA4"/>
    <w:rsid w:val="00472C93"/>
    <w:rsid w:val="00474189"/>
    <w:rsid w:val="004741CA"/>
    <w:rsid w:val="0047445E"/>
    <w:rsid w:val="004747C1"/>
    <w:rsid w:val="00474A95"/>
    <w:rsid w:val="00474E02"/>
    <w:rsid w:val="00475272"/>
    <w:rsid w:val="00475888"/>
    <w:rsid w:val="00476B7B"/>
    <w:rsid w:val="00476FBC"/>
    <w:rsid w:val="00477136"/>
    <w:rsid w:val="00477FE5"/>
    <w:rsid w:val="00480266"/>
    <w:rsid w:val="004804D0"/>
    <w:rsid w:val="00480C32"/>
    <w:rsid w:val="00480F2B"/>
    <w:rsid w:val="00481760"/>
    <w:rsid w:val="004818E3"/>
    <w:rsid w:val="00481C64"/>
    <w:rsid w:val="0048205B"/>
    <w:rsid w:val="004821CD"/>
    <w:rsid w:val="004824C4"/>
    <w:rsid w:val="00482902"/>
    <w:rsid w:val="00482A9E"/>
    <w:rsid w:val="0048426C"/>
    <w:rsid w:val="00484B2E"/>
    <w:rsid w:val="00484E45"/>
    <w:rsid w:val="0048668B"/>
    <w:rsid w:val="00487855"/>
    <w:rsid w:val="00487BE6"/>
    <w:rsid w:val="00487E90"/>
    <w:rsid w:val="00490698"/>
    <w:rsid w:val="00492592"/>
    <w:rsid w:val="0049269B"/>
    <w:rsid w:val="00492E1A"/>
    <w:rsid w:val="00493A8A"/>
    <w:rsid w:val="00493D74"/>
    <w:rsid w:val="00493F5C"/>
    <w:rsid w:val="004944D6"/>
    <w:rsid w:val="00494A50"/>
    <w:rsid w:val="00495B44"/>
    <w:rsid w:val="0049616E"/>
    <w:rsid w:val="00496E94"/>
    <w:rsid w:val="004975E2"/>
    <w:rsid w:val="004976D2"/>
    <w:rsid w:val="004A0F83"/>
    <w:rsid w:val="004A293F"/>
    <w:rsid w:val="004A2CD3"/>
    <w:rsid w:val="004A388D"/>
    <w:rsid w:val="004A38BA"/>
    <w:rsid w:val="004A3B9B"/>
    <w:rsid w:val="004A444E"/>
    <w:rsid w:val="004A48A1"/>
    <w:rsid w:val="004A5C62"/>
    <w:rsid w:val="004A6E4B"/>
    <w:rsid w:val="004A7134"/>
    <w:rsid w:val="004A7CB6"/>
    <w:rsid w:val="004A7CC0"/>
    <w:rsid w:val="004B0008"/>
    <w:rsid w:val="004B009E"/>
    <w:rsid w:val="004B03A1"/>
    <w:rsid w:val="004B1415"/>
    <w:rsid w:val="004B144D"/>
    <w:rsid w:val="004B17E5"/>
    <w:rsid w:val="004B1F0D"/>
    <w:rsid w:val="004B21F4"/>
    <w:rsid w:val="004B2879"/>
    <w:rsid w:val="004B38A7"/>
    <w:rsid w:val="004B3A7D"/>
    <w:rsid w:val="004B4BD3"/>
    <w:rsid w:val="004B4CC2"/>
    <w:rsid w:val="004B6464"/>
    <w:rsid w:val="004B662E"/>
    <w:rsid w:val="004B7F0D"/>
    <w:rsid w:val="004C0AEC"/>
    <w:rsid w:val="004C0B66"/>
    <w:rsid w:val="004C0E29"/>
    <w:rsid w:val="004C0EF2"/>
    <w:rsid w:val="004C0F12"/>
    <w:rsid w:val="004C1445"/>
    <w:rsid w:val="004C1DC6"/>
    <w:rsid w:val="004C2592"/>
    <w:rsid w:val="004C26D7"/>
    <w:rsid w:val="004C284D"/>
    <w:rsid w:val="004C28FF"/>
    <w:rsid w:val="004C3B31"/>
    <w:rsid w:val="004C47C8"/>
    <w:rsid w:val="004C5BB0"/>
    <w:rsid w:val="004C63F3"/>
    <w:rsid w:val="004C6A09"/>
    <w:rsid w:val="004C7462"/>
    <w:rsid w:val="004D0107"/>
    <w:rsid w:val="004D1147"/>
    <w:rsid w:val="004D1A8B"/>
    <w:rsid w:val="004D1C3F"/>
    <w:rsid w:val="004D20CD"/>
    <w:rsid w:val="004D3BF0"/>
    <w:rsid w:val="004D4B8F"/>
    <w:rsid w:val="004D4E7A"/>
    <w:rsid w:val="004D4EF8"/>
    <w:rsid w:val="004D5947"/>
    <w:rsid w:val="004D5DCE"/>
    <w:rsid w:val="004D67DC"/>
    <w:rsid w:val="004D6D8C"/>
    <w:rsid w:val="004D757C"/>
    <w:rsid w:val="004E0F38"/>
    <w:rsid w:val="004E1888"/>
    <w:rsid w:val="004E30A8"/>
    <w:rsid w:val="004E3339"/>
    <w:rsid w:val="004E4913"/>
    <w:rsid w:val="004E5EAA"/>
    <w:rsid w:val="004E669D"/>
    <w:rsid w:val="004E6C04"/>
    <w:rsid w:val="004E743B"/>
    <w:rsid w:val="004E7855"/>
    <w:rsid w:val="004E7B92"/>
    <w:rsid w:val="004F033A"/>
    <w:rsid w:val="004F166A"/>
    <w:rsid w:val="004F1B89"/>
    <w:rsid w:val="004F21D8"/>
    <w:rsid w:val="004F31E2"/>
    <w:rsid w:val="004F3332"/>
    <w:rsid w:val="004F3A5E"/>
    <w:rsid w:val="004F4D4F"/>
    <w:rsid w:val="004F4F4A"/>
    <w:rsid w:val="004F4FEB"/>
    <w:rsid w:val="004F5396"/>
    <w:rsid w:val="004F53D4"/>
    <w:rsid w:val="004F71E6"/>
    <w:rsid w:val="004F7D4F"/>
    <w:rsid w:val="005003BB"/>
    <w:rsid w:val="0050092D"/>
    <w:rsid w:val="0050180E"/>
    <w:rsid w:val="00501E0F"/>
    <w:rsid w:val="00501E89"/>
    <w:rsid w:val="00503880"/>
    <w:rsid w:val="00503AD4"/>
    <w:rsid w:val="00504363"/>
    <w:rsid w:val="00505334"/>
    <w:rsid w:val="00505798"/>
    <w:rsid w:val="00506B6F"/>
    <w:rsid w:val="00506C61"/>
    <w:rsid w:val="00510FA1"/>
    <w:rsid w:val="00511BFE"/>
    <w:rsid w:val="0051319F"/>
    <w:rsid w:val="0051370A"/>
    <w:rsid w:val="00513C2A"/>
    <w:rsid w:val="0051433E"/>
    <w:rsid w:val="00515121"/>
    <w:rsid w:val="0051513D"/>
    <w:rsid w:val="00515157"/>
    <w:rsid w:val="005158F1"/>
    <w:rsid w:val="00516C72"/>
    <w:rsid w:val="00516D79"/>
    <w:rsid w:val="005173EA"/>
    <w:rsid w:val="00517537"/>
    <w:rsid w:val="005175B3"/>
    <w:rsid w:val="00517715"/>
    <w:rsid w:val="00517A27"/>
    <w:rsid w:val="005204EE"/>
    <w:rsid w:val="00520C93"/>
    <w:rsid w:val="0052186C"/>
    <w:rsid w:val="00521F86"/>
    <w:rsid w:val="00522C24"/>
    <w:rsid w:val="005230EA"/>
    <w:rsid w:val="005235DB"/>
    <w:rsid w:val="005238D9"/>
    <w:rsid w:val="00524213"/>
    <w:rsid w:val="005245B9"/>
    <w:rsid w:val="0052472D"/>
    <w:rsid w:val="00525750"/>
    <w:rsid w:val="00526909"/>
    <w:rsid w:val="00527269"/>
    <w:rsid w:val="00527734"/>
    <w:rsid w:val="005306C8"/>
    <w:rsid w:val="00530819"/>
    <w:rsid w:val="00530856"/>
    <w:rsid w:val="00531128"/>
    <w:rsid w:val="00531BE6"/>
    <w:rsid w:val="0053211C"/>
    <w:rsid w:val="00532DB5"/>
    <w:rsid w:val="00532E42"/>
    <w:rsid w:val="0053360C"/>
    <w:rsid w:val="00533CCF"/>
    <w:rsid w:val="0053416E"/>
    <w:rsid w:val="00534950"/>
    <w:rsid w:val="005353B2"/>
    <w:rsid w:val="00535A03"/>
    <w:rsid w:val="00535BEF"/>
    <w:rsid w:val="00535C5D"/>
    <w:rsid w:val="00536416"/>
    <w:rsid w:val="00536D38"/>
    <w:rsid w:val="00537437"/>
    <w:rsid w:val="0053788E"/>
    <w:rsid w:val="005401A8"/>
    <w:rsid w:val="005403EB"/>
    <w:rsid w:val="005427E2"/>
    <w:rsid w:val="0054283A"/>
    <w:rsid w:val="00543C45"/>
    <w:rsid w:val="00543CAA"/>
    <w:rsid w:val="0054421A"/>
    <w:rsid w:val="005452D8"/>
    <w:rsid w:val="00545C6A"/>
    <w:rsid w:val="00546B03"/>
    <w:rsid w:val="00546C77"/>
    <w:rsid w:val="00546F9A"/>
    <w:rsid w:val="00547C3E"/>
    <w:rsid w:val="00547E81"/>
    <w:rsid w:val="00547F5D"/>
    <w:rsid w:val="0055030B"/>
    <w:rsid w:val="00550A5B"/>
    <w:rsid w:val="00552253"/>
    <w:rsid w:val="00552655"/>
    <w:rsid w:val="0055364B"/>
    <w:rsid w:val="00553841"/>
    <w:rsid w:val="0055418E"/>
    <w:rsid w:val="00554722"/>
    <w:rsid w:val="005565CC"/>
    <w:rsid w:val="00556EAA"/>
    <w:rsid w:val="005572D5"/>
    <w:rsid w:val="005603C0"/>
    <w:rsid w:val="0056044E"/>
    <w:rsid w:val="00561336"/>
    <w:rsid w:val="00561A24"/>
    <w:rsid w:val="00562016"/>
    <w:rsid w:val="00562E9A"/>
    <w:rsid w:val="00563CB4"/>
    <w:rsid w:val="0056447C"/>
    <w:rsid w:val="0056448B"/>
    <w:rsid w:val="005644B2"/>
    <w:rsid w:val="00564A96"/>
    <w:rsid w:val="00564C7A"/>
    <w:rsid w:val="005650F6"/>
    <w:rsid w:val="00565246"/>
    <w:rsid w:val="00565E4A"/>
    <w:rsid w:val="005660EC"/>
    <w:rsid w:val="00566422"/>
    <w:rsid w:val="00567D41"/>
    <w:rsid w:val="0057003D"/>
    <w:rsid w:val="00570108"/>
    <w:rsid w:val="00570D81"/>
    <w:rsid w:val="005710E1"/>
    <w:rsid w:val="00571283"/>
    <w:rsid w:val="00571661"/>
    <w:rsid w:val="00571A25"/>
    <w:rsid w:val="00571FF1"/>
    <w:rsid w:val="00572AE3"/>
    <w:rsid w:val="005733DF"/>
    <w:rsid w:val="00575AEA"/>
    <w:rsid w:val="00575C19"/>
    <w:rsid w:val="00576D06"/>
    <w:rsid w:val="00580819"/>
    <w:rsid w:val="00580886"/>
    <w:rsid w:val="00580EB8"/>
    <w:rsid w:val="00580FDF"/>
    <w:rsid w:val="005817BD"/>
    <w:rsid w:val="00581A4B"/>
    <w:rsid w:val="00581EA1"/>
    <w:rsid w:val="00582508"/>
    <w:rsid w:val="005827BD"/>
    <w:rsid w:val="005841E0"/>
    <w:rsid w:val="0058434A"/>
    <w:rsid w:val="00584CD3"/>
    <w:rsid w:val="00584EB4"/>
    <w:rsid w:val="00586164"/>
    <w:rsid w:val="005874BB"/>
    <w:rsid w:val="005877A4"/>
    <w:rsid w:val="0059040A"/>
    <w:rsid w:val="00590A43"/>
    <w:rsid w:val="00590D0C"/>
    <w:rsid w:val="0059123D"/>
    <w:rsid w:val="005915B0"/>
    <w:rsid w:val="005916BB"/>
    <w:rsid w:val="00591898"/>
    <w:rsid w:val="00591F84"/>
    <w:rsid w:val="005920E7"/>
    <w:rsid w:val="005926D6"/>
    <w:rsid w:val="00592820"/>
    <w:rsid w:val="0059287D"/>
    <w:rsid w:val="00593E2A"/>
    <w:rsid w:val="00593FD3"/>
    <w:rsid w:val="00595B39"/>
    <w:rsid w:val="00597436"/>
    <w:rsid w:val="00597DD7"/>
    <w:rsid w:val="00597E2F"/>
    <w:rsid w:val="00597E58"/>
    <w:rsid w:val="005A0247"/>
    <w:rsid w:val="005A15BE"/>
    <w:rsid w:val="005A1C5F"/>
    <w:rsid w:val="005A1F44"/>
    <w:rsid w:val="005A511C"/>
    <w:rsid w:val="005A5488"/>
    <w:rsid w:val="005A57A0"/>
    <w:rsid w:val="005A6319"/>
    <w:rsid w:val="005B0BF7"/>
    <w:rsid w:val="005B0D56"/>
    <w:rsid w:val="005B127C"/>
    <w:rsid w:val="005B13F1"/>
    <w:rsid w:val="005B167C"/>
    <w:rsid w:val="005B1864"/>
    <w:rsid w:val="005B222D"/>
    <w:rsid w:val="005B2280"/>
    <w:rsid w:val="005B239C"/>
    <w:rsid w:val="005B25D2"/>
    <w:rsid w:val="005B2724"/>
    <w:rsid w:val="005B27B5"/>
    <w:rsid w:val="005B2CA9"/>
    <w:rsid w:val="005B2EA6"/>
    <w:rsid w:val="005B3595"/>
    <w:rsid w:val="005B35FD"/>
    <w:rsid w:val="005B36BF"/>
    <w:rsid w:val="005B4371"/>
    <w:rsid w:val="005B52E0"/>
    <w:rsid w:val="005B56F4"/>
    <w:rsid w:val="005B5920"/>
    <w:rsid w:val="005B5E89"/>
    <w:rsid w:val="005B6B2B"/>
    <w:rsid w:val="005B6F98"/>
    <w:rsid w:val="005B711E"/>
    <w:rsid w:val="005B716D"/>
    <w:rsid w:val="005B7A53"/>
    <w:rsid w:val="005C19FF"/>
    <w:rsid w:val="005C2267"/>
    <w:rsid w:val="005C23CD"/>
    <w:rsid w:val="005C258A"/>
    <w:rsid w:val="005C3003"/>
    <w:rsid w:val="005C30D7"/>
    <w:rsid w:val="005C325B"/>
    <w:rsid w:val="005C3A8C"/>
    <w:rsid w:val="005C3F5E"/>
    <w:rsid w:val="005C4930"/>
    <w:rsid w:val="005C527D"/>
    <w:rsid w:val="005C57E7"/>
    <w:rsid w:val="005C6664"/>
    <w:rsid w:val="005C67E8"/>
    <w:rsid w:val="005C6E17"/>
    <w:rsid w:val="005C74B0"/>
    <w:rsid w:val="005C763B"/>
    <w:rsid w:val="005C79EE"/>
    <w:rsid w:val="005C7F88"/>
    <w:rsid w:val="005D06D2"/>
    <w:rsid w:val="005D0D38"/>
    <w:rsid w:val="005D11B2"/>
    <w:rsid w:val="005D13EF"/>
    <w:rsid w:val="005D3C6E"/>
    <w:rsid w:val="005D494F"/>
    <w:rsid w:val="005D53A0"/>
    <w:rsid w:val="005D5621"/>
    <w:rsid w:val="005D5A9E"/>
    <w:rsid w:val="005E1644"/>
    <w:rsid w:val="005E1A60"/>
    <w:rsid w:val="005E3158"/>
    <w:rsid w:val="005E35EE"/>
    <w:rsid w:val="005E3A8C"/>
    <w:rsid w:val="005E4F25"/>
    <w:rsid w:val="005E5F6A"/>
    <w:rsid w:val="005E6A4A"/>
    <w:rsid w:val="005E77F6"/>
    <w:rsid w:val="005E7D9C"/>
    <w:rsid w:val="005F0F52"/>
    <w:rsid w:val="005F1156"/>
    <w:rsid w:val="005F1282"/>
    <w:rsid w:val="005F19C6"/>
    <w:rsid w:val="005F1BB9"/>
    <w:rsid w:val="005F2050"/>
    <w:rsid w:val="005F27B0"/>
    <w:rsid w:val="005F2B47"/>
    <w:rsid w:val="005F348A"/>
    <w:rsid w:val="005F378C"/>
    <w:rsid w:val="005F4B05"/>
    <w:rsid w:val="005F5D96"/>
    <w:rsid w:val="005F6945"/>
    <w:rsid w:val="005F7547"/>
    <w:rsid w:val="005F782F"/>
    <w:rsid w:val="006004AF"/>
    <w:rsid w:val="00600944"/>
    <w:rsid w:val="00600F0A"/>
    <w:rsid w:val="006015F2"/>
    <w:rsid w:val="00601E43"/>
    <w:rsid w:val="00603D9D"/>
    <w:rsid w:val="00604A4F"/>
    <w:rsid w:val="00604F0C"/>
    <w:rsid w:val="00605019"/>
    <w:rsid w:val="006051BB"/>
    <w:rsid w:val="00605258"/>
    <w:rsid w:val="006054B2"/>
    <w:rsid w:val="00605503"/>
    <w:rsid w:val="00605C04"/>
    <w:rsid w:val="00606DE7"/>
    <w:rsid w:val="006070EB"/>
    <w:rsid w:val="0060715F"/>
    <w:rsid w:val="00607683"/>
    <w:rsid w:val="006078AF"/>
    <w:rsid w:val="00610066"/>
    <w:rsid w:val="00610134"/>
    <w:rsid w:val="006104A3"/>
    <w:rsid w:val="00610B83"/>
    <w:rsid w:val="00610C05"/>
    <w:rsid w:val="006111D8"/>
    <w:rsid w:val="00611291"/>
    <w:rsid w:val="0061159A"/>
    <w:rsid w:val="00611E37"/>
    <w:rsid w:val="006123DE"/>
    <w:rsid w:val="0061282E"/>
    <w:rsid w:val="00613029"/>
    <w:rsid w:val="00613408"/>
    <w:rsid w:val="00613571"/>
    <w:rsid w:val="00614981"/>
    <w:rsid w:val="00614B63"/>
    <w:rsid w:val="006152CC"/>
    <w:rsid w:val="0061536F"/>
    <w:rsid w:val="006153CB"/>
    <w:rsid w:val="0061554D"/>
    <w:rsid w:val="0061556C"/>
    <w:rsid w:val="00615ED2"/>
    <w:rsid w:val="006167BA"/>
    <w:rsid w:val="00616AAA"/>
    <w:rsid w:val="00616C41"/>
    <w:rsid w:val="00616C85"/>
    <w:rsid w:val="0061716F"/>
    <w:rsid w:val="00617309"/>
    <w:rsid w:val="00617930"/>
    <w:rsid w:val="00620048"/>
    <w:rsid w:val="00620B51"/>
    <w:rsid w:val="00620BB0"/>
    <w:rsid w:val="00621221"/>
    <w:rsid w:val="00621605"/>
    <w:rsid w:val="006231FC"/>
    <w:rsid w:val="006248F8"/>
    <w:rsid w:val="006249D9"/>
    <w:rsid w:val="006257BE"/>
    <w:rsid w:val="00625D95"/>
    <w:rsid w:val="006261B2"/>
    <w:rsid w:val="00627255"/>
    <w:rsid w:val="00627459"/>
    <w:rsid w:val="006275B2"/>
    <w:rsid w:val="00627BE3"/>
    <w:rsid w:val="0063004F"/>
    <w:rsid w:val="0063020D"/>
    <w:rsid w:val="0063070A"/>
    <w:rsid w:val="00630A3B"/>
    <w:rsid w:val="00630D35"/>
    <w:rsid w:val="00631794"/>
    <w:rsid w:val="00631C6D"/>
    <w:rsid w:val="00632F5E"/>
    <w:rsid w:val="006330BC"/>
    <w:rsid w:val="00633108"/>
    <w:rsid w:val="00633EE6"/>
    <w:rsid w:val="0063412A"/>
    <w:rsid w:val="006342D9"/>
    <w:rsid w:val="00634638"/>
    <w:rsid w:val="006346F1"/>
    <w:rsid w:val="00634736"/>
    <w:rsid w:val="00636143"/>
    <w:rsid w:val="00636BBA"/>
    <w:rsid w:val="00636CF6"/>
    <w:rsid w:val="006370C5"/>
    <w:rsid w:val="0063725E"/>
    <w:rsid w:val="006403A5"/>
    <w:rsid w:val="00641EA2"/>
    <w:rsid w:val="00642CD6"/>
    <w:rsid w:val="00643607"/>
    <w:rsid w:val="00643AF4"/>
    <w:rsid w:val="00643E13"/>
    <w:rsid w:val="0064437F"/>
    <w:rsid w:val="00645B17"/>
    <w:rsid w:val="00645CC5"/>
    <w:rsid w:val="00645FC3"/>
    <w:rsid w:val="0064723D"/>
    <w:rsid w:val="0064759A"/>
    <w:rsid w:val="006478F6"/>
    <w:rsid w:val="00650267"/>
    <w:rsid w:val="00650567"/>
    <w:rsid w:val="00650A5B"/>
    <w:rsid w:val="0065133F"/>
    <w:rsid w:val="0065139A"/>
    <w:rsid w:val="006514FA"/>
    <w:rsid w:val="00651F01"/>
    <w:rsid w:val="00652E30"/>
    <w:rsid w:val="00652F49"/>
    <w:rsid w:val="0065377B"/>
    <w:rsid w:val="0065385E"/>
    <w:rsid w:val="00653860"/>
    <w:rsid w:val="006538E5"/>
    <w:rsid w:val="006555D2"/>
    <w:rsid w:val="00655AE5"/>
    <w:rsid w:val="00656728"/>
    <w:rsid w:val="00656D77"/>
    <w:rsid w:val="00656EE7"/>
    <w:rsid w:val="00660030"/>
    <w:rsid w:val="0066042C"/>
    <w:rsid w:val="0066174F"/>
    <w:rsid w:val="00661C07"/>
    <w:rsid w:val="006623F9"/>
    <w:rsid w:val="006628D1"/>
    <w:rsid w:val="00665C23"/>
    <w:rsid w:val="00665C50"/>
    <w:rsid w:val="00665F11"/>
    <w:rsid w:val="00666499"/>
    <w:rsid w:val="00667086"/>
    <w:rsid w:val="00667578"/>
    <w:rsid w:val="00667AFC"/>
    <w:rsid w:val="00667E78"/>
    <w:rsid w:val="006707AD"/>
    <w:rsid w:val="00671E56"/>
    <w:rsid w:val="00672B13"/>
    <w:rsid w:val="006739DC"/>
    <w:rsid w:val="0067471F"/>
    <w:rsid w:val="00674C17"/>
    <w:rsid w:val="00674CC7"/>
    <w:rsid w:val="006751E1"/>
    <w:rsid w:val="00675260"/>
    <w:rsid w:val="00675496"/>
    <w:rsid w:val="00676B4D"/>
    <w:rsid w:val="0068021E"/>
    <w:rsid w:val="006814CD"/>
    <w:rsid w:val="00683159"/>
    <w:rsid w:val="00683783"/>
    <w:rsid w:val="0068520A"/>
    <w:rsid w:val="006876BE"/>
    <w:rsid w:val="0068783F"/>
    <w:rsid w:val="00687A29"/>
    <w:rsid w:val="006908D0"/>
    <w:rsid w:val="00690BB7"/>
    <w:rsid w:val="006910F6"/>
    <w:rsid w:val="006915FE"/>
    <w:rsid w:val="006917DC"/>
    <w:rsid w:val="006926AC"/>
    <w:rsid w:val="006927CC"/>
    <w:rsid w:val="00692DE3"/>
    <w:rsid w:val="006938B2"/>
    <w:rsid w:val="00694482"/>
    <w:rsid w:val="00695381"/>
    <w:rsid w:val="00695534"/>
    <w:rsid w:val="006961D7"/>
    <w:rsid w:val="00696855"/>
    <w:rsid w:val="00696D3B"/>
    <w:rsid w:val="006970A9"/>
    <w:rsid w:val="006977D7"/>
    <w:rsid w:val="006978AB"/>
    <w:rsid w:val="00697B8B"/>
    <w:rsid w:val="006A027F"/>
    <w:rsid w:val="006A06DE"/>
    <w:rsid w:val="006A1730"/>
    <w:rsid w:val="006A195A"/>
    <w:rsid w:val="006A2455"/>
    <w:rsid w:val="006A259B"/>
    <w:rsid w:val="006A2C03"/>
    <w:rsid w:val="006A3EC3"/>
    <w:rsid w:val="006A4BF3"/>
    <w:rsid w:val="006A4E6E"/>
    <w:rsid w:val="006A5DD3"/>
    <w:rsid w:val="006A6ACB"/>
    <w:rsid w:val="006A7CF7"/>
    <w:rsid w:val="006B0C15"/>
    <w:rsid w:val="006B11FA"/>
    <w:rsid w:val="006B1EFA"/>
    <w:rsid w:val="006B28D8"/>
    <w:rsid w:val="006B34A3"/>
    <w:rsid w:val="006B36A9"/>
    <w:rsid w:val="006B4164"/>
    <w:rsid w:val="006B424D"/>
    <w:rsid w:val="006B4471"/>
    <w:rsid w:val="006B44D5"/>
    <w:rsid w:val="006B5015"/>
    <w:rsid w:val="006B5269"/>
    <w:rsid w:val="006B5D6D"/>
    <w:rsid w:val="006B61C3"/>
    <w:rsid w:val="006B793C"/>
    <w:rsid w:val="006B7C59"/>
    <w:rsid w:val="006B7D29"/>
    <w:rsid w:val="006B7DAF"/>
    <w:rsid w:val="006B7EDD"/>
    <w:rsid w:val="006C0D26"/>
    <w:rsid w:val="006C1B10"/>
    <w:rsid w:val="006C2112"/>
    <w:rsid w:val="006C2208"/>
    <w:rsid w:val="006C27BD"/>
    <w:rsid w:val="006C2B6D"/>
    <w:rsid w:val="006C4714"/>
    <w:rsid w:val="006C548E"/>
    <w:rsid w:val="006C5BBB"/>
    <w:rsid w:val="006C6C7A"/>
    <w:rsid w:val="006C7437"/>
    <w:rsid w:val="006C7913"/>
    <w:rsid w:val="006C7A6D"/>
    <w:rsid w:val="006D023A"/>
    <w:rsid w:val="006D0BA8"/>
    <w:rsid w:val="006D0C74"/>
    <w:rsid w:val="006D12DF"/>
    <w:rsid w:val="006D1877"/>
    <w:rsid w:val="006D1931"/>
    <w:rsid w:val="006D1B0B"/>
    <w:rsid w:val="006D22FA"/>
    <w:rsid w:val="006D3A21"/>
    <w:rsid w:val="006D3CF1"/>
    <w:rsid w:val="006D4100"/>
    <w:rsid w:val="006D446E"/>
    <w:rsid w:val="006D5521"/>
    <w:rsid w:val="006D5589"/>
    <w:rsid w:val="006D57B2"/>
    <w:rsid w:val="006D5A2B"/>
    <w:rsid w:val="006D5ED3"/>
    <w:rsid w:val="006D5EF8"/>
    <w:rsid w:val="006D615E"/>
    <w:rsid w:val="006D769C"/>
    <w:rsid w:val="006D7BDA"/>
    <w:rsid w:val="006E0377"/>
    <w:rsid w:val="006E0896"/>
    <w:rsid w:val="006E098F"/>
    <w:rsid w:val="006E09D0"/>
    <w:rsid w:val="006E0F54"/>
    <w:rsid w:val="006E1058"/>
    <w:rsid w:val="006E27A3"/>
    <w:rsid w:val="006E282C"/>
    <w:rsid w:val="006E44C4"/>
    <w:rsid w:val="006E5931"/>
    <w:rsid w:val="006E5EB0"/>
    <w:rsid w:val="006E7210"/>
    <w:rsid w:val="006E7A35"/>
    <w:rsid w:val="006E7FC6"/>
    <w:rsid w:val="006F0240"/>
    <w:rsid w:val="006F0D53"/>
    <w:rsid w:val="006F0FEC"/>
    <w:rsid w:val="006F2A6C"/>
    <w:rsid w:val="006F2D38"/>
    <w:rsid w:val="006F336E"/>
    <w:rsid w:val="006F378F"/>
    <w:rsid w:val="006F4418"/>
    <w:rsid w:val="006F5866"/>
    <w:rsid w:val="006F5907"/>
    <w:rsid w:val="006F6641"/>
    <w:rsid w:val="006F7671"/>
    <w:rsid w:val="006F772B"/>
    <w:rsid w:val="006F7F17"/>
    <w:rsid w:val="00700982"/>
    <w:rsid w:val="007027AF"/>
    <w:rsid w:val="00702973"/>
    <w:rsid w:val="00703B2D"/>
    <w:rsid w:val="00703C0D"/>
    <w:rsid w:val="00703C2F"/>
    <w:rsid w:val="00703D47"/>
    <w:rsid w:val="00704026"/>
    <w:rsid w:val="007044F4"/>
    <w:rsid w:val="007048B1"/>
    <w:rsid w:val="007069BD"/>
    <w:rsid w:val="0070722C"/>
    <w:rsid w:val="00707D8F"/>
    <w:rsid w:val="007106F5"/>
    <w:rsid w:val="007109D7"/>
    <w:rsid w:val="007112BF"/>
    <w:rsid w:val="00712238"/>
    <w:rsid w:val="00713036"/>
    <w:rsid w:val="0071331D"/>
    <w:rsid w:val="00713B19"/>
    <w:rsid w:val="00713BD9"/>
    <w:rsid w:val="007143E4"/>
    <w:rsid w:val="0071485E"/>
    <w:rsid w:val="007148A9"/>
    <w:rsid w:val="00714D63"/>
    <w:rsid w:val="007154C4"/>
    <w:rsid w:val="0071562E"/>
    <w:rsid w:val="00720130"/>
    <w:rsid w:val="007201A2"/>
    <w:rsid w:val="007203B3"/>
    <w:rsid w:val="007205CA"/>
    <w:rsid w:val="00720A46"/>
    <w:rsid w:val="00721349"/>
    <w:rsid w:val="007216C0"/>
    <w:rsid w:val="00721E11"/>
    <w:rsid w:val="00721F96"/>
    <w:rsid w:val="00722AC0"/>
    <w:rsid w:val="00722FBB"/>
    <w:rsid w:val="0072470D"/>
    <w:rsid w:val="0072587A"/>
    <w:rsid w:val="00725B17"/>
    <w:rsid w:val="00725DE3"/>
    <w:rsid w:val="007260BF"/>
    <w:rsid w:val="0072639A"/>
    <w:rsid w:val="00726679"/>
    <w:rsid w:val="00730CBB"/>
    <w:rsid w:val="0073127C"/>
    <w:rsid w:val="007316EA"/>
    <w:rsid w:val="00731AEF"/>
    <w:rsid w:val="0073294F"/>
    <w:rsid w:val="00732E8B"/>
    <w:rsid w:val="007330EC"/>
    <w:rsid w:val="007333EA"/>
    <w:rsid w:val="00733498"/>
    <w:rsid w:val="00733CD2"/>
    <w:rsid w:val="00735E8D"/>
    <w:rsid w:val="00736BA5"/>
    <w:rsid w:val="007372C1"/>
    <w:rsid w:val="00737987"/>
    <w:rsid w:val="00737FAA"/>
    <w:rsid w:val="0074014A"/>
    <w:rsid w:val="007401E2"/>
    <w:rsid w:val="007404B4"/>
    <w:rsid w:val="00740C09"/>
    <w:rsid w:val="00740E76"/>
    <w:rsid w:val="00741790"/>
    <w:rsid w:val="007426D4"/>
    <w:rsid w:val="00742D0A"/>
    <w:rsid w:val="00742F7D"/>
    <w:rsid w:val="0074327C"/>
    <w:rsid w:val="00743571"/>
    <w:rsid w:val="007437CB"/>
    <w:rsid w:val="00743D3B"/>
    <w:rsid w:val="0074487D"/>
    <w:rsid w:val="007456F2"/>
    <w:rsid w:val="00745CB1"/>
    <w:rsid w:val="00747504"/>
    <w:rsid w:val="00747CD5"/>
    <w:rsid w:val="007508FB"/>
    <w:rsid w:val="00750AC0"/>
    <w:rsid w:val="007511E5"/>
    <w:rsid w:val="00751431"/>
    <w:rsid w:val="007515D6"/>
    <w:rsid w:val="00752926"/>
    <w:rsid w:val="00753658"/>
    <w:rsid w:val="007543AC"/>
    <w:rsid w:val="00754B77"/>
    <w:rsid w:val="00755532"/>
    <w:rsid w:val="00755679"/>
    <w:rsid w:val="00755849"/>
    <w:rsid w:val="00755E56"/>
    <w:rsid w:val="00756031"/>
    <w:rsid w:val="007561AC"/>
    <w:rsid w:val="00756698"/>
    <w:rsid w:val="00756B1F"/>
    <w:rsid w:val="00756BB8"/>
    <w:rsid w:val="00756CAB"/>
    <w:rsid w:val="00756F83"/>
    <w:rsid w:val="007575E4"/>
    <w:rsid w:val="007600E7"/>
    <w:rsid w:val="0076050E"/>
    <w:rsid w:val="0076133D"/>
    <w:rsid w:val="00761582"/>
    <w:rsid w:val="0076160E"/>
    <w:rsid w:val="00761941"/>
    <w:rsid w:val="00762199"/>
    <w:rsid w:val="00763009"/>
    <w:rsid w:val="00763212"/>
    <w:rsid w:val="00763AA0"/>
    <w:rsid w:val="00763EE6"/>
    <w:rsid w:val="00763FBF"/>
    <w:rsid w:val="00764E39"/>
    <w:rsid w:val="00764FD5"/>
    <w:rsid w:val="00765309"/>
    <w:rsid w:val="00765AF8"/>
    <w:rsid w:val="00766711"/>
    <w:rsid w:val="00766A96"/>
    <w:rsid w:val="007672DF"/>
    <w:rsid w:val="007673C0"/>
    <w:rsid w:val="00767CC3"/>
    <w:rsid w:val="007707A3"/>
    <w:rsid w:val="00770CD1"/>
    <w:rsid w:val="0077109F"/>
    <w:rsid w:val="00771E46"/>
    <w:rsid w:val="00772B86"/>
    <w:rsid w:val="00773108"/>
    <w:rsid w:val="0077331C"/>
    <w:rsid w:val="0077379D"/>
    <w:rsid w:val="007749AA"/>
    <w:rsid w:val="0077638E"/>
    <w:rsid w:val="0077738C"/>
    <w:rsid w:val="007774CC"/>
    <w:rsid w:val="00777CBE"/>
    <w:rsid w:val="00777EA9"/>
    <w:rsid w:val="00777F4D"/>
    <w:rsid w:val="00780538"/>
    <w:rsid w:val="00780815"/>
    <w:rsid w:val="00780C70"/>
    <w:rsid w:val="00780D53"/>
    <w:rsid w:val="00781174"/>
    <w:rsid w:val="007821D8"/>
    <w:rsid w:val="007826B1"/>
    <w:rsid w:val="00782B47"/>
    <w:rsid w:val="00782CA8"/>
    <w:rsid w:val="0078380E"/>
    <w:rsid w:val="00784C2B"/>
    <w:rsid w:val="00785030"/>
    <w:rsid w:val="007852FA"/>
    <w:rsid w:val="0078603A"/>
    <w:rsid w:val="007864DB"/>
    <w:rsid w:val="00786F6B"/>
    <w:rsid w:val="007870A5"/>
    <w:rsid w:val="00790167"/>
    <w:rsid w:val="00790378"/>
    <w:rsid w:val="00790FD1"/>
    <w:rsid w:val="007914A5"/>
    <w:rsid w:val="0079226B"/>
    <w:rsid w:val="00793AA9"/>
    <w:rsid w:val="00793D2B"/>
    <w:rsid w:val="00793EBB"/>
    <w:rsid w:val="007958A1"/>
    <w:rsid w:val="00795FC7"/>
    <w:rsid w:val="0079626D"/>
    <w:rsid w:val="007967A0"/>
    <w:rsid w:val="007976F9"/>
    <w:rsid w:val="007A0AC3"/>
    <w:rsid w:val="007A1304"/>
    <w:rsid w:val="007A178E"/>
    <w:rsid w:val="007A1B7C"/>
    <w:rsid w:val="007A1C18"/>
    <w:rsid w:val="007A1DE4"/>
    <w:rsid w:val="007A20B9"/>
    <w:rsid w:val="007A24ED"/>
    <w:rsid w:val="007A2A78"/>
    <w:rsid w:val="007A3355"/>
    <w:rsid w:val="007A37A3"/>
    <w:rsid w:val="007A38B2"/>
    <w:rsid w:val="007A398F"/>
    <w:rsid w:val="007A3D76"/>
    <w:rsid w:val="007A40D4"/>
    <w:rsid w:val="007A4222"/>
    <w:rsid w:val="007A4FB3"/>
    <w:rsid w:val="007A5C42"/>
    <w:rsid w:val="007A5ECC"/>
    <w:rsid w:val="007A6126"/>
    <w:rsid w:val="007A648E"/>
    <w:rsid w:val="007A6CA6"/>
    <w:rsid w:val="007A74AE"/>
    <w:rsid w:val="007A7EF5"/>
    <w:rsid w:val="007B0226"/>
    <w:rsid w:val="007B085C"/>
    <w:rsid w:val="007B0EB7"/>
    <w:rsid w:val="007B208E"/>
    <w:rsid w:val="007B4324"/>
    <w:rsid w:val="007B451B"/>
    <w:rsid w:val="007B56CE"/>
    <w:rsid w:val="007B5CFB"/>
    <w:rsid w:val="007B6043"/>
    <w:rsid w:val="007B7146"/>
    <w:rsid w:val="007B786D"/>
    <w:rsid w:val="007B7A7A"/>
    <w:rsid w:val="007B7F83"/>
    <w:rsid w:val="007B7FC8"/>
    <w:rsid w:val="007C002F"/>
    <w:rsid w:val="007C0517"/>
    <w:rsid w:val="007C0899"/>
    <w:rsid w:val="007C0AEE"/>
    <w:rsid w:val="007C0D43"/>
    <w:rsid w:val="007C1DE1"/>
    <w:rsid w:val="007C20D2"/>
    <w:rsid w:val="007C344A"/>
    <w:rsid w:val="007C396B"/>
    <w:rsid w:val="007C39FD"/>
    <w:rsid w:val="007C3F40"/>
    <w:rsid w:val="007C4EBD"/>
    <w:rsid w:val="007C5AB6"/>
    <w:rsid w:val="007C5CC3"/>
    <w:rsid w:val="007C6692"/>
    <w:rsid w:val="007C6801"/>
    <w:rsid w:val="007C6C5B"/>
    <w:rsid w:val="007C6DC1"/>
    <w:rsid w:val="007C77F7"/>
    <w:rsid w:val="007D037D"/>
    <w:rsid w:val="007D0BA5"/>
    <w:rsid w:val="007D1513"/>
    <w:rsid w:val="007D1739"/>
    <w:rsid w:val="007D17D7"/>
    <w:rsid w:val="007D2198"/>
    <w:rsid w:val="007D2F08"/>
    <w:rsid w:val="007D3E82"/>
    <w:rsid w:val="007D4821"/>
    <w:rsid w:val="007D49C0"/>
    <w:rsid w:val="007D4C6A"/>
    <w:rsid w:val="007D4F1F"/>
    <w:rsid w:val="007D4FE7"/>
    <w:rsid w:val="007D6E8A"/>
    <w:rsid w:val="007E03BD"/>
    <w:rsid w:val="007E060B"/>
    <w:rsid w:val="007E0B04"/>
    <w:rsid w:val="007E0F81"/>
    <w:rsid w:val="007E1912"/>
    <w:rsid w:val="007E228F"/>
    <w:rsid w:val="007E2599"/>
    <w:rsid w:val="007E2FEB"/>
    <w:rsid w:val="007E332D"/>
    <w:rsid w:val="007E3571"/>
    <w:rsid w:val="007E39C7"/>
    <w:rsid w:val="007E3A57"/>
    <w:rsid w:val="007E3D33"/>
    <w:rsid w:val="007E495F"/>
    <w:rsid w:val="007E4E09"/>
    <w:rsid w:val="007E50A4"/>
    <w:rsid w:val="007E57AE"/>
    <w:rsid w:val="007E6B10"/>
    <w:rsid w:val="007E7395"/>
    <w:rsid w:val="007E752E"/>
    <w:rsid w:val="007E7964"/>
    <w:rsid w:val="007F08A7"/>
    <w:rsid w:val="007F1DD9"/>
    <w:rsid w:val="007F28E7"/>
    <w:rsid w:val="007F2B1A"/>
    <w:rsid w:val="007F3D4F"/>
    <w:rsid w:val="007F3DAF"/>
    <w:rsid w:val="007F4440"/>
    <w:rsid w:val="007F44E4"/>
    <w:rsid w:val="007F5551"/>
    <w:rsid w:val="007F643D"/>
    <w:rsid w:val="007F6616"/>
    <w:rsid w:val="007F67C1"/>
    <w:rsid w:val="007F7389"/>
    <w:rsid w:val="007F764F"/>
    <w:rsid w:val="007F7855"/>
    <w:rsid w:val="007F7C86"/>
    <w:rsid w:val="008018C0"/>
    <w:rsid w:val="008019E9"/>
    <w:rsid w:val="0080228D"/>
    <w:rsid w:val="0080254D"/>
    <w:rsid w:val="00802B28"/>
    <w:rsid w:val="00802E07"/>
    <w:rsid w:val="008042A0"/>
    <w:rsid w:val="00804CFD"/>
    <w:rsid w:val="00805D04"/>
    <w:rsid w:val="00807480"/>
    <w:rsid w:val="008107F2"/>
    <w:rsid w:val="00811299"/>
    <w:rsid w:val="0081154D"/>
    <w:rsid w:val="00811A29"/>
    <w:rsid w:val="00811AE1"/>
    <w:rsid w:val="00811F37"/>
    <w:rsid w:val="0081278D"/>
    <w:rsid w:val="00813D58"/>
    <w:rsid w:val="00813D7A"/>
    <w:rsid w:val="00814362"/>
    <w:rsid w:val="008147A6"/>
    <w:rsid w:val="0081641B"/>
    <w:rsid w:val="00816BC3"/>
    <w:rsid w:val="00816C26"/>
    <w:rsid w:val="00817062"/>
    <w:rsid w:val="00820371"/>
    <w:rsid w:val="008206A3"/>
    <w:rsid w:val="00820A8B"/>
    <w:rsid w:val="00820C8D"/>
    <w:rsid w:val="008214A7"/>
    <w:rsid w:val="00821904"/>
    <w:rsid w:val="00822917"/>
    <w:rsid w:val="00822A76"/>
    <w:rsid w:val="00822C70"/>
    <w:rsid w:val="0082306E"/>
    <w:rsid w:val="00823F0C"/>
    <w:rsid w:val="00824AF1"/>
    <w:rsid w:val="008257E3"/>
    <w:rsid w:val="0082581E"/>
    <w:rsid w:val="00825AB9"/>
    <w:rsid w:val="00826CF1"/>
    <w:rsid w:val="0082712D"/>
    <w:rsid w:val="00832451"/>
    <w:rsid w:val="00832484"/>
    <w:rsid w:val="008330C0"/>
    <w:rsid w:val="008339E5"/>
    <w:rsid w:val="00833D8C"/>
    <w:rsid w:val="00834A4E"/>
    <w:rsid w:val="00836347"/>
    <w:rsid w:val="0083698A"/>
    <w:rsid w:val="00837C0E"/>
    <w:rsid w:val="00837E66"/>
    <w:rsid w:val="0084027C"/>
    <w:rsid w:val="008407D5"/>
    <w:rsid w:val="0084121E"/>
    <w:rsid w:val="008414D8"/>
    <w:rsid w:val="008415E7"/>
    <w:rsid w:val="00841866"/>
    <w:rsid w:val="00841C8E"/>
    <w:rsid w:val="00842111"/>
    <w:rsid w:val="00842A33"/>
    <w:rsid w:val="00842B8F"/>
    <w:rsid w:val="00843205"/>
    <w:rsid w:val="00843A3C"/>
    <w:rsid w:val="00843B35"/>
    <w:rsid w:val="00843B5C"/>
    <w:rsid w:val="00843BA4"/>
    <w:rsid w:val="00843DFD"/>
    <w:rsid w:val="008447E3"/>
    <w:rsid w:val="00844DF9"/>
    <w:rsid w:val="00845144"/>
    <w:rsid w:val="00845B1C"/>
    <w:rsid w:val="00845C4E"/>
    <w:rsid w:val="0084639F"/>
    <w:rsid w:val="00846951"/>
    <w:rsid w:val="00846B66"/>
    <w:rsid w:val="00847CAE"/>
    <w:rsid w:val="00847EBA"/>
    <w:rsid w:val="0085038C"/>
    <w:rsid w:val="00851572"/>
    <w:rsid w:val="00852D6B"/>
    <w:rsid w:val="008531C7"/>
    <w:rsid w:val="0085360A"/>
    <w:rsid w:val="008538CC"/>
    <w:rsid w:val="00853D16"/>
    <w:rsid w:val="00853DD7"/>
    <w:rsid w:val="00854B7E"/>
    <w:rsid w:val="0085569F"/>
    <w:rsid w:val="00855A49"/>
    <w:rsid w:val="00855D81"/>
    <w:rsid w:val="00855E72"/>
    <w:rsid w:val="00856990"/>
    <w:rsid w:val="00857589"/>
    <w:rsid w:val="008576DF"/>
    <w:rsid w:val="00857784"/>
    <w:rsid w:val="008604FE"/>
    <w:rsid w:val="00860EAE"/>
    <w:rsid w:val="008614D9"/>
    <w:rsid w:val="00861F37"/>
    <w:rsid w:val="008630B6"/>
    <w:rsid w:val="0086317B"/>
    <w:rsid w:val="008649DC"/>
    <w:rsid w:val="00864BCC"/>
    <w:rsid w:val="00865091"/>
    <w:rsid w:val="00865620"/>
    <w:rsid w:val="00865757"/>
    <w:rsid w:val="00865C61"/>
    <w:rsid w:val="00867942"/>
    <w:rsid w:val="00871983"/>
    <w:rsid w:val="00871E9C"/>
    <w:rsid w:val="0087215B"/>
    <w:rsid w:val="008725E2"/>
    <w:rsid w:val="008730BC"/>
    <w:rsid w:val="0087396E"/>
    <w:rsid w:val="00873F30"/>
    <w:rsid w:val="00877463"/>
    <w:rsid w:val="00877472"/>
    <w:rsid w:val="008778B3"/>
    <w:rsid w:val="00880158"/>
    <w:rsid w:val="0088090B"/>
    <w:rsid w:val="00880E07"/>
    <w:rsid w:val="00880E83"/>
    <w:rsid w:val="00882159"/>
    <w:rsid w:val="00882441"/>
    <w:rsid w:val="008828AD"/>
    <w:rsid w:val="00882F6A"/>
    <w:rsid w:val="008832B0"/>
    <w:rsid w:val="0088379D"/>
    <w:rsid w:val="00884630"/>
    <w:rsid w:val="008847B3"/>
    <w:rsid w:val="00885A20"/>
    <w:rsid w:val="00886453"/>
    <w:rsid w:val="00886B4F"/>
    <w:rsid w:val="0088770C"/>
    <w:rsid w:val="008915E8"/>
    <w:rsid w:val="00892A29"/>
    <w:rsid w:val="008944A6"/>
    <w:rsid w:val="00895100"/>
    <w:rsid w:val="00896064"/>
    <w:rsid w:val="00896463"/>
    <w:rsid w:val="00896815"/>
    <w:rsid w:val="00896DE6"/>
    <w:rsid w:val="00897724"/>
    <w:rsid w:val="008A042B"/>
    <w:rsid w:val="008A2437"/>
    <w:rsid w:val="008A2BD2"/>
    <w:rsid w:val="008A47D8"/>
    <w:rsid w:val="008A49F0"/>
    <w:rsid w:val="008A4B7E"/>
    <w:rsid w:val="008A5B2F"/>
    <w:rsid w:val="008A765D"/>
    <w:rsid w:val="008A773F"/>
    <w:rsid w:val="008B00A9"/>
    <w:rsid w:val="008B05E0"/>
    <w:rsid w:val="008B286B"/>
    <w:rsid w:val="008B33ED"/>
    <w:rsid w:val="008B4005"/>
    <w:rsid w:val="008B4445"/>
    <w:rsid w:val="008B6236"/>
    <w:rsid w:val="008B632F"/>
    <w:rsid w:val="008B655B"/>
    <w:rsid w:val="008B6689"/>
    <w:rsid w:val="008B6B05"/>
    <w:rsid w:val="008B6BF6"/>
    <w:rsid w:val="008B6DC8"/>
    <w:rsid w:val="008B6F0F"/>
    <w:rsid w:val="008B6F90"/>
    <w:rsid w:val="008B7932"/>
    <w:rsid w:val="008B7A39"/>
    <w:rsid w:val="008B7B70"/>
    <w:rsid w:val="008B7DB2"/>
    <w:rsid w:val="008C23C3"/>
    <w:rsid w:val="008C28C5"/>
    <w:rsid w:val="008C3290"/>
    <w:rsid w:val="008C3731"/>
    <w:rsid w:val="008C4472"/>
    <w:rsid w:val="008C485E"/>
    <w:rsid w:val="008C60F7"/>
    <w:rsid w:val="008C6610"/>
    <w:rsid w:val="008C6D48"/>
    <w:rsid w:val="008C6FBD"/>
    <w:rsid w:val="008C737A"/>
    <w:rsid w:val="008D07AA"/>
    <w:rsid w:val="008D0EC8"/>
    <w:rsid w:val="008D1164"/>
    <w:rsid w:val="008D1318"/>
    <w:rsid w:val="008D1625"/>
    <w:rsid w:val="008D2103"/>
    <w:rsid w:val="008D21D6"/>
    <w:rsid w:val="008D3338"/>
    <w:rsid w:val="008D3628"/>
    <w:rsid w:val="008D51C3"/>
    <w:rsid w:val="008D60ED"/>
    <w:rsid w:val="008D6F4A"/>
    <w:rsid w:val="008D7AE1"/>
    <w:rsid w:val="008E02F8"/>
    <w:rsid w:val="008E117E"/>
    <w:rsid w:val="008E18C5"/>
    <w:rsid w:val="008E2D84"/>
    <w:rsid w:val="008E3CD6"/>
    <w:rsid w:val="008E3CFD"/>
    <w:rsid w:val="008E41C4"/>
    <w:rsid w:val="008E45C9"/>
    <w:rsid w:val="008E48A1"/>
    <w:rsid w:val="008E4A92"/>
    <w:rsid w:val="008E4D4D"/>
    <w:rsid w:val="008E5398"/>
    <w:rsid w:val="008E5E11"/>
    <w:rsid w:val="008E61FF"/>
    <w:rsid w:val="008E6F00"/>
    <w:rsid w:val="008E7F04"/>
    <w:rsid w:val="008E7F80"/>
    <w:rsid w:val="008F005B"/>
    <w:rsid w:val="008F0182"/>
    <w:rsid w:val="008F15F4"/>
    <w:rsid w:val="008F1DFE"/>
    <w:rsid w:val="008F2467"/>
    <w:rsid w:val="008F4055"/>
    <w:rsid w:val="008F40F2"/>
    <w:rsid w:val="008F4479"/>
    <w:rsid w:val="008F4BE2"/>
    <w:rsid w:val="008F4F95"/>
    <w:rsid w:val="008F52E0"/>
    <w:rsid w:val="008F53CF"/>
    <w:rsid w:val="008F5545"/>
    <w:rsid w:val="008F74DD"/>
    <w:rsid w:val="00900792"/>
    <w:rsid w:val="009012F0"/>
    <w:rsid w:val="00901A90"/>
    <w:rsid w:val="00901AC8"/>
    <w:rsid w:val="00902159"/>
    <w:rsid w:val="009023CF"/>
    <w:rsid w:val="00902558"/>
    <w:rsid w:val="009028F4"/>
    <w:rsid w:val="00902A2A"/>
    <w:rsid w:val="00902E56"/>
    <w:rsid w:val="00902EE1"/>
    <w:rsid w:val="0090378A"/>
    <w:rsid w:val="00903A05"/>
    <w:rsid w:val="00903E9A"/>
    <w:rsid w:val="00904A56"/>
    <w:rsid w:val="00904EB7"/>
    <w:rsid w:val="00904F63"/>
    <w:rsid w:val="00905660"/>
    <w:rsid w:val="0090568E"/>
    <w:rsid w:val="009058A2"/>
    <w:rsid w:val="00906023"/>
    <w:rsid w:val="009061EE"/>
    <w:rsid w:val="00906238"/>
    <w:rsid w:val="00906D41"/>
    <w:rsid w:val="00907D99"/>
    <w:rsid w:val="0091014A"/>
    <w:rsid w:val="00910DA2"/>
    <w:rsid w:val="009110CE"/>
    <w:rsid w:val="009111E9"/>
    <w:rsid w:val="00911672"/>
    <w:rsid w:val="00911725"/>
    <w:rsid w:val="00911B13"/>
    <w:rsid w:val="009135CA"/>
    <w:rsid w:val="00913A25"/>
    <w:rsid w:val="0091528A"/>
    <w:rsid w:val="00915517"/>
    <w:rsid w:val="009158E8"/>
    <w:rsid w:val="00915950"/>
    <w:rsid w:val="00916B50"/>
    <w:rsid w:val="00917992"/>
    <w:rsid w:val="00917DDE"/>
    <w:rsid w:val="0092086E"/>
    <w:rsid w:val="00920CA9"/>
    <w:rsid w:val="00921445"/>
    <w:rsid w:val="00921BE8"/>
    <w:rsid w:val="00921F44"/>
    <w:rsid w:val="0092259C"/>
    <w:rsid w:val="009227E7"/>
    <w:rsid w:val="00922C38"/>
    <w:rsid w:val="00922D20"/>
    <w:rsid w:val="00922F65"/>
    <w:rsid w:val="00922FE0"/>
    <w:rsid w:val="00923757"/>
    <w:rsid w:val="009238FB"/>
    <w:rsid w:val="009243A7"/>
    <w:rsid w:val="00924611"/>
    <w:rsid w:val="009246D4"/>
    <w:rsid w:val="00925659"/>
    <w:rsid w:val="00925CC8"/>
    <w:rsid w:val="00925DBD"/>
    <w:rsid w:val="00927468"/>
    <w:rsid w:val="00930CD2"/>
    <w:rsid w:val="00931214"/>
    <w:rsid w:val="0093129F"/>
    <w:rsid w:val="00931D95"/>
    <w:rsid w:val="00933265"/>
    <w:rsid w:val="00933A74"/>
    <w:rsid w:val="00934530"/>
    <w:rsid w:val="00935A5E"/>
    <w:rsid w:val="00935B7F"/>
    <w:rsid w:val="0093661B"/>
    <w:rsid w:val="00936BF3"/>
    <w:rsid w:val="0093754D"/>
    <w:rsid w:val="0094045B"/>
    <w:rsid w:val="00940DC2"/>
    <w:rsid w:val="00941A38"/>
    <w:rsid w:val="0094253E"/>
    <w:rsid w:val="00943067"/>
    <w:rsid w:val="009430C5"/>
    <w:rsid w:val="00943281"/>
    <w:rsid w:val="00943D04"/>
    <w:rsid w:val="009463C5"/>
    <w:rsid w:val="00946665"/>
    <w:rsid w:val="00946696"/>
    <w:rsid w:val="009468D3"/>
    <w:rsid w:val="009476B2"/>
    <w:rsid w:val="009500C0"/>
    <w:rsid w:val="0095069E"/>
    <w:rsid w:val="00951267"/>
    <w:rsid w:val="00951739"/>
    <w:rsid w:val="00951B91"/>
    <w:rsid w:val="00952C6C"/>
    <w:rsid w:val="00953171"/>
    <w:rsid w:val="00953700"/>
    <w:rsid w:val="0095375C"/>
    <w:rsid w:val="0095457D"/>
    <w:rsid w:val="009547B8"/>
    <w:rsid w:val="00955449"/>
    <w:rsid w:val="009554B1"/>
    <w:rsid w:val="0095593B"/>
    <w:rsid w:val="00955ADF"/>
    <w:rsid w:val="009561D2"/>
    <w:rsid w:val="00957021"/>
    <w:rsid w:val="00957B95"/>
    <w:rsid w:val="00960613"/>
    <w:rsid w:val="00960F33"/>
    <w:rsid w:val="00961C11"/>
    <w:rsid w:val="00961E1A"/>
    <w:rsid w:val="00961FBB"/>
    <w:rsid w:val="00962855"/>
    <w:rsid w:val="00962BFE"/>
    <w:rsid w:val="00962C9D"/>
    <w:rsid w:val="00962E40"/>
    <w:rsid w:val="00963B6E"/>
    <w:rsid w:val="00964808"/>
    <w:rsid w:val="00964905"/>
    <w:rsid w:val="00964BB8"/>
    <w:rsid w:val="0096520F"/>
    <w:rsid w:val="00965699"/>
    <w:rsid w:val="00965CE1"/>
    <w:rsid w:val="00965E93"/>
    <w:rsid w:val="009669B0"/>
    <w:rsid w:val="00967782"/>
    <w:rsid w:val="0097188F"/>
    <w:rsid w:val="00972301"/>
    <w:rsid w:val="00972586"/>
    <w:rsid w:val="00972F20"/>
    <w:rsid w:val="0097359C"/>
    <w:rsid w:val="00973D04"/>
    <w:rsid w:val="00973D51"/>
    <w:rsid w:val="00973D99"/>
    <w:rsid w:val="009742B1"/>
    <w:rsid w:val="00974726"/>
    <w:rsid w:val="00974A1D"/>
    <w:rsid w:val="00974FAE"/>
    <w:rsid w:val="00975CF6"/>
    <w:rsid w:val="00977336"/>
    <w:rsid w:val="00977415"/>
    <w:rsid w:val="0097748B"/>
    <w:rsid w:val="009776DE"/>
    <w:rsid w:val="00977FAB"/>
    <w:rsid w:val="00981AFB"/>
    <w:rsid w:val="009824C7"/>
    <w:rsid w:val="00983266"/>
    <w:rsid w:val="00983FA2"/>
    <w:rsid w:val="00986346"/>
    <w:rsid w:val="00986BFF"/>
    <w:rsid w:val="00987BF9"/>
    <w:rsid w:val="00987F66"/>
    <w:rsid w:val="00990DF3"/>
    <w:rsid w:val="009918A9"/>
    <w:rsid w:val="00991B75"/>
    <w:rsid w:val="00991BD8"/>
    <w:rsid w:val="00991EAF"/>
    <w:rsid w:val="009938A4"/>
    <w:rsid w:val="009942FA"/>
    <w:rsid w:val="00994369"/>
    <w:rsid w:val="00994CB5"/>
    <w:rsid w:val="00995274"/>
    <w:rsid w:val="00995538"/>
    <w:rsid w:val="009956B5"/>
    <w:rsid w:val="00996184"/>
    <w:rsid w:val="00996D72"/>
    <w:rsid w:val="00997132"/>
    <w:rsid w:val="00997C20"/>
    <w:rsid w:val="009A0000"/>
    <w:rsid w:val="009A15A2"/>
    <w:rsid w:val="009A165D"/>
    <w:rsid w:val="009A16AC"/>
    <w:rsid w:val="009A176B"/>
    <w:rsid w:val="009A25D3"/>
    <w:rsid w:val="009A2D68"/>
    <w:rsid w:val="009A35B2"/>
    <w:rsid w:val="009A36E6"/>
    <w:rsid w:val="009A37EA"/>
    <w:rsid w:val="009A4A84"/>
    <w:rsid w:val="009A591B"/>
    <w:rsid w:val="009A5FD7"/>
    <w:rsid w:val="009A69D3"/>
    <w:rsid w:val="009A6C8B"/>
    <w:rsid w:val="009A6E44"/>
    <w:rsid w:val="009A6F9A"/>
    <w:rsid w:val="009A73EE"/>
    <w:rsid w:val="009A7A29"/>
    <w:rsid w:val="009A7F7A"/>
    <w:rsid w:val="009B11BD"/>
    <w:rsid w:val="009B1E56"/>
    <w:rsid w:val="009B22C4"/>
    <w:rsid w:val="009B2525"/>
    <w:rsid w:val="009B2929"/>
    <w:rsid w:val="009B2A6E"/>
    <w:rsid w:val="009B2D6A"/>
    <w:rsid w:val="009B3DF4"/>
    <w:rsid w:val="009B43BB"/>
    <w:rsid w:val="009B5254"/>
    <w:rsid w:val="009B54F0"/>
    <w:rsid w:val="009B5783"/>
    <w:rsid w:val="009B57EF"/>
    <w:rsid w:val="009B66BF"/>
    <w:rsid w:val="009B66F2"/>
    <w:rsid w:val="009B6D6E"/>
    <w:rsid w:val="009B7EA3"/>
    <w:rsid w:val="009C00BC"/>
    <w:rsid w:val="009C0390"/>
    <w:rsid w:val="009C149C"/>
    <w:rsid w:val="009C1936"/>
    <w:rsid w:val="009C227F"/>
    <w:rsid w:val="009C2851"/>
    <w:rsid w:val="009C2D5B"/>
    <w:rsid w:val="009C37A4"/>
    <w:rsid w:val="009C4931"/>
    <w:rsid w:val="009C4D05"/>
    <w:rsid w:val="009C4DBD"/>
    <w:rsid w:val="009C5476"/>
    <w:rsid w:val="009C5B10"/>
    <w:rsid w:val="009C604C"/>
    <w:rsid w:val="009C6468"/>
    <w:rsid w:val="009C732B"/>
    <w:rsid w:val="009C74A4"/>
    <w:rsid w:val="009C76E9"/>
    <w:rsid w:val="009C7EA3"/>
    <w:rsid w:val="009D00DC"/>
    <w:rsid w:val="009D0C59"/>
    <w:rsid w:val="009D0D1E"/>
    <w:rsid w:val="009D196F"/>
    <w:rsid w:val="009D198D"/>
    <w:rsid w:val="009D202D"/>
    <w:rsid w:val="009D23B5"/>
    <w:rsid w:val="009D31A0"/>
    <w:rsid w:val="009D36D1"/>
    <w:rsid w:val="009D41A9"/>
    <w:rsid w:val="009D4775"/>
    <w:rsid w:val="009D60F5"/>
    <w:rsid w:val="009D6F33"/>
    <w:rsid w:val="009D70AB"/>
    <w:rsid w:val="009D79B9"/>
    <w:rsid w:val="009E03C4"/>
    <w:rsid w:val="009E101F"/>
    <w:rsid w:val="009E14A3"/>
    <w:rsid w:val="009E14BE"/>
    <w:rsid w:val="009E16B9"/>
    <w:rsid w:val="009E2827"/>
    <w:rsid w:val="009E30C4"/>
    <w:rsid w:val="009E3C1A"/>
    <w:rsid w:val="009E4BCD"/>
    <w:rsid w:val="009E507F"/>
    <w:rsid w:val="009E64DB"/>
    <w:rsid w:val="009E6846"/>
    <w:rsid w:val="009E6BCE"/>
    <w:rsid w:val="009E6CAE"/>
    <w:rsid w:val="009F0668"/>
    <w:rsid w:val="009F06FE"/>
    <w:rsid w:val="009F1482"/>
    <w:rsid w:val="009F2DEF"/>
    <w:rsid w:val="009F3879"/>
    <w:rsid w:val="009F39CE"/>
    <w:rsid w:val="009F3C64"/>
    <w:rsid w:val="009F403A"/>
    <w:rsid w:val="009F4090"/>
    <w:rsid w:val="009F44AE"/>
    <w:rsid w:val="009F4C5E"/>
    <w:rsid w:val="009F4E9A"/>
    <w:rsid w:val="009F6D95"/>
    <w:rsid w:val="009F7AD9"/>
    <w:rsid w:val="009F7AF1"/>
    <w:rsid w:val="009F7B4C"/>
    <w:rsid w:val="009F7CF2"/>
    <w:rsid w:val="00A0042A"/>
    <w:rsid w:val="00A012F0"/>
    <w:rsid w:val="00A01581"/>
    <w:rsid w:val="00A01ACF"/>
    <w:rsid w:val="00A01DB2"/>
    <w:rsid w:val="00A02167"/>
    <w:rsid w:val="00A02195"/>
    <w:rsid w:val="00A04821"/>
    <w:rsid w:val="00A04858"/>
    <w:rsid w:val="00A04ABB"/>
    <w:rsid w:val="00A05211"/>
    <w:rsid w:val="00A060D2"/>
    <w:rsid w:val="00A06717"/>
    <w:rsid w:val="00A075AD"/>
    <w:rsid w:val="00A07FE0"/>
    <w:rsid w:val="00A104AE"/>
    <w:rsid w:val="00A10BBE"/>
    <w:rsid w:val="00A1127F"/>
    <w:rsid w:val="00A116B2"/>
    <w:rsid w:val="00A116D8"/>
    <w:rsid w:val="00A1204C"/>
    <w:rsid w:val="00A1242E"/>
    <w:rsid w:val="00A12459"/>
    <w:rsid w:val="00A129A5"/>
    <w:rsid w:val="00A12E7C"/>
    <w:rsid w:val="00A13CB0"/>
    <w:rsid w:val="00A14494"/>
    <w:rsid w:val="00A1470A"/>
    <w:rsid w:val="00A1509C"/>
    <w:rsid w:val="00A16966"/>
    <w:rsid w:val="00A175A0"/>
    <w:rsid w:val="00A20889"/>
    <w:rsid w:val="00A209C2"/>
    <w:rsid w:val="00A20E85"/>
    <w:rsid w:val="00A21287"/>
    <w:rsid w:val="00A21F01"/>
    <w:rsid w:val="00A22027"/>
    <w:rsid w:val="00A2228B"/>
    <w:rsid w:val="00A2234F"/>
    <w:rsid w:val="00A2367C"/>
    <w:rsid w:val="00A24B15"/>
    <w:rsid w:val="00A24DD1"/>
    <w:rsid w:val="00A279F7"/>
    <w:rsid w:val="00A3073A"/>
    <w:rsid w:val="00A30A7F"/>
    <w:rsid w:val="00A3103F"/>
    <w:rsid w:val="00A324E0"/>
    <w:rsid w:val="00A32F67"/>
    <w:rsid w:val="00A33EE6"/>
    <w:rsid w:val="00A34B8F"/>
    <w:rsid w:val="00A35A9D"/>
    <w:rsid w:val="00A35B7A"/>
    <w:rsid w:val="00A366A2"/>
    <w:rsid w:val="00A36F93"/>
    <w:rsid w:val="00A37094"/>
    <w:rsid w:val="00A372DC"/>
    <w:rsid w:val="00A37F38"/>
    <w:rsid w:val="00A407FF"/>
    <w:rsid w:val="00A40F68"/>
    <w:rsid w:val="00A4131D"/>
    <w:rsid w:val="00A41745"/>
    <w:rsid w:val="00A42092"/>
    <w:rsid w:val="00A44802"/>
    <w:rsid w:val="00A4493E"/>
    <w:rsid w:val="00A44C15"/>
    <w:rsid w:val="00A4500D"/>
    <w:rsid w:val="00A45F08"/>
    <w:rsid w:val="00A46358"/>
    <w:rsid w:val="00A4781C"/>
    <w:rsid w:val="00A47B19"/>
    <w:rsid w:val="00A47FD8"/>
    <w:rsid w:val="00A500C6"/>
    <w:rsid w:val="00A5020B"/>
    <w:rsid w:val="00A52F50"/>
    <w:rsid w:val="00A53D7D"/>
    <w:rsid w:val="00A53D81"/>
    <w:rsid w:val="00A5444D"/>
    <w:rsid w:val="00A54844"/>
    <w:rsid w:val="00A54C47"/>
    <w:rsid w:val="00A55982"/>
    <w:rsid w:val="00A55ECC"/>
    <w:rsid w:val="00A5792E"/>
    <w:rsid w:val="00A57C89"/>
    <w:rsid w:val="00A57DC9"/>
    <w:rsid w:val="00A60086"/>
    <w:rsid w:val="00A60CC4"/>
    <w:rsid w:val="00A61000"/>
    <w:rsid w:val="00A61B5C"/>
    <w:rsid w:val="00A61F2C"/>
    <w:rsid w:val="00A62501"/>
    <w:rsid w:val="00A6252B"/>
    <w:rsid w:val="00A63447"/>
    <w:rsid w:val="00A634F1"/>
    <w:rsid w:val="00A63C66"/>
    <w:rsid w:val="00A63DF4"/>
    <w:rsid w:val="00A64326"/>
    <w:rsid w:val="00A645B6"/>
    <w:rsid w:val="00A648CA"/>
    <w:rsid w:val="00A64BA3"/>
    <w:rsid w:val="00A64FE1"/>
    <w:rsid w:val="00A65D4A"/>
    <w:rsid w:val="00A66406"/>
    <w:rsid w:val="00A66AAC"/>
    <w:rsid w:val="00A66AC0"/>
    <w:rsid w:val="00A66DE4"/>
    <w:rsid w:val="00A67DEA"/>
    <w:rsid w:val="00A67EEA"/>
    <w:rsid w:val="00A701B6"/>
    <w:rsid w:val="00A71D14"/>
    <w:rsid w:val="00A71E5A"/>
    <w:rsid w:val="00A730A3"/>
    <w:rsid w:val="00A734A8"/>
    <w:rsid w:val="00A73822"/>
    <w:rsid w:val="00A73E87"/>
    <w:rsid w:val="00A743E7"/>
    <w:rsid w:val="00A75331"/>
    <w:rsid w:val="00A759FF"/>
    <w:rsid w:val="00A75D32"/>
    <w:rsid w:val="00A75D4C"/>
    <w:rsid w:val="00A76999"/>
    <w:rsid w:val="00A7745B"/>
    <w:rsid w:val="00A774B2"/>
    <w:rsid w:val="00A77B08"/>
    <w:rsid w:val="00A77BDE"/>
    <w:rsid w:val="00A80179"/>
    <w:rsid w:val="00A805A0"/>
    <w:rsid w:val="00A81A86"/>
    <w:rsid w:val="00A823BD"/>
    <w:rsid w:val="00A82A9D"/>
    <w:rsid w:val="00A82EA1"/>
    <w:rsid w:val="00A83CE7"/>
    <w:rsid w:val="00A84074"/>
    <w:rsid w:val="00A8471B"/>
    <w:rsid w:val="00A86EA5"/>
    <w:rsid w:val="00A872D0"/>
    <w:rsid w:val="00A878D3"/>
    <w:rsid w:val="00A902F3"/>
    <w:rsid w:val="00A907D1"/>
    <w:rsid w:val="00A90F29"/>
    <w:rsid w:val="00A91163"/>
    <w:rsid w:val="00A915A7"/>
    <w:rsid w:val="00A933BD"/>
    <w:rsid w:val="00A937CC"/>
    <w:rsid w:val="00A93C71"/>
    <w:rsid w:val="00A94C6C"/>
    <w:rsid w:val="00A959E6"/>
    <w:rsid w:val="00A95A88"/>
    <w:rsid w:val="00A96B41"/>
    <w:rsid w:val="00AA0329"/>
    <w:rsid w:val="00AA06FE"/>
    <w:rsid w:val="00AA3294"/>
    <w:rsid w:val="00AA32F3"/>
    <w:rsid w:val="00AA3CE5"/>
    <w:rsid w:val="00AA3E57"/>
    <w:rsid w:val="00AA4196"/>
    <w:rsid w:val="00AA42B3"/>
    <w:rsid w:val="00AA4470"/>
    <w:rsid w:val="00AA62F4"/>
    <w:rsid w:val="00AA6A87"/>
    <w:rsid w:val="00AA6E4D"/>
    <w:rsid w:val="00AA76A4"/>
    <w:rsid w:val="00AA7F71"/>
    <w:rsid w:val="00AB005E"/>
    <w:rsid w:val="00AB00D2"/>
    <w:rsid w:val="00AB1976"/>
    <w:rsid w:val="00AB1C41"/>
    <w:rsid w:val="00AB2E49"/>
    <w:rsid w:val="00AB2E8C"/>
    <w:rsid w:val="00AB2F9D"/>
    <w:rsid w:val="00AB30A5"/>
    <w:rsid w:val="00AB3847"/>
    <w:rsid w:val="00AB38CF"/>
    <w:rsid w:val="00AB426E"/>
    <w:rsid w:val="00AB4BDA"/>
    <w:rsid w:val="00AB552A"/>
    <w:rsid w:val="00AB64A3"/>
    <w:rsid w:val="00AB64C5"/>
    <w:rsid w:val="00AB68D9"/>
    <w:rsid w:val="00AB6A46"/>
    <w:rsid w:val="00AB72B0"/>
    <w:rsid w:val="00AB73CF"/>
    <w:rsid w:val="00AB7442"/>
    <w:rsid w:val="00AB794B"/>
    <w:rsid w:val="00AC09C3"/>
    <w:rsid w:val="00AC10EC"/>
    <w:rsid w:val="00AC16B9"/>
    <w:rsid w:val="00AC1741"/>
    <w:rsid w:val="00AC1A8F"/>
    <w:rsid w:val="00AC2B50"/>
    <w:rsid w:val="00AC2E22"/>
    <w:rsid w:val="00AC3531"/>
    <w:rsid w:val="00AC452E"/>
    <w:rsid w:val="00AC5205"/>
    <w:rsid w:val="00AC68AB"/>
    <w:rsid w:val="00AC6D64"/>
    <w:rsid w:val="00AC728F"/>
    <w:rsid w:val="00AC72B7"/>
    <w:rsid w:val="00AD063D"/>
    <w:rsid w:val="00AD12A8"/>
    <w:rsid w:val="00AD19C2"/>
    <w:rsid w:val="00AD2B90"/>
    <w:rsid w:val="00AD3805"/>
    <w:rsid w:val="00AD39AB"/>
    <w:rsid w:val="00AD3A09"/>
    <w:rsid w:val="00AD487F"/>
    <w:rsid w:val="00AD48EE"/>
    <w:rsid w:val="00AD4943"/>
    <w:rsid w:val="00AD4D23"/>
    <w:rsid w:val="00AD5585"/>
    <w:rsid w:val="00AD5D91"/>
    <w:rsid w:val="00AD65A0"/>
    <w:rsid w:val="00AD666D"/>
    <w:rsid w:val="00AD6A4F"/>
    <w:rsid w:val="00AD7BFD"/>
    <w:rsid w:val="00AD7EEF"/>
    <w:rsid w:val="00AE0E02"/>
    <w:rsid w:val="00AE31CF"/>
    <w:rsid w:val="00AE3C20"/>
    <w:rsid w:val="00AE4CE2"/>
    <w:rsid w:val="00AE5B5D"/>
    <w:rsid w:val="00AE5C7F"/>
    <w:rsid w:val="00AE65E3"/>
    <w:rsid w:val="00AE6B8E"/>
    <w:rsid w:val="00AE6D7E"/>
    <w:rsid w:val="00AE6E2C"/>
    <w:rsid w:val="00AE755F"/>
    <w:rsid w:val="00AE7730"/>
    <w:rsid w:val="00AE7D41"/>
    <w:rsid w:val="00AF0201"/>
    <w:rsid w:val="00AF05E0"/>
    <w:rsid w:val="00AF09E7"/>
    <w:rsid w:val="00AF1752"/>
    <w:rsid w:val="00AF2472"/>
    <w:rsid w:val="00AF2717"/>
    <w:rsid w:val="00AF36B5"/>
    <w:rsid w:val="00AF4161"/>
    <w:rsid w:val="00AF509B"/>
    <w:rsid w:val="00AF5997"/>
    <w:rsid w:val="00AF5D4F"/>
    <w:rsid w:val="00AF5FBE"/>
    <w:rsid w:val="00AF6666"/>
    <w:rsid w:val="00AF6CDB"/>
    <w:rsid w:val="00AF6E3D"/>
    <w:rsid w:val="00AF729D"/>
    <w:rsid w:val="00AF72FD"/>
    <w:rsid w:val="00AF73E5"/>
    <w:rsid w:val="00B0000D"/>
    <w:rsid w:val="00B00024"/>
    <w:rsid w:val="00B025C5"/>
    <w:rsid w:val="00B031A7"/>
    <w:rsid w:val="00B03BB0"/>
    <w:rsid w:val="00B05A14"/>
    <w:rsid w:val="00B05C61"/>
    <w:rsid w:val="00B071A4"/>
    <w:rsid w:val="00B072C5"/>
    <w:rsid w:val="00B073E0"/>
    <w:rsid w:val="00B07476"/>
    <w:rsid w:val="00B11BAD"/>
    <w:rsid w:val="00B12255"/>
    <w:rsid w:val="00B12F6B"/>
    <w:rsid w:val="00B133AF"/>
    <w:rsid w:val="00B13EC7"/>
    <w:rsid w:val="00B1435D"/>
    <w:rsid w:val="00B14411"/>
    <w:rsid w:val="00B1532D"/>
    <w:rsid w:val="00B15507"/>
    <w:rsid w:val="00B1580C"/>
    <w:rsid w:val="00B15F65"/>
    <w:rsid w:val="00B160FA"/>
    <w:rsid w:val="00B160FF"/>
    <w:rsid w:val="00B17282"/>
    <w:rsid w:val="00B17A98"/>
    <w:rsid w:val="00B17DEC"/>
    <w:rsid w:val="00B20018"/>
    <w:rsid w:val="00B2005F"/>
    <w:rsid w:val="00B2105E"/>
    <w:rsid w:val="00B213C4"/>
    <w:rsid w:val="00B21680"/>
    <w:rsid w:val="00B228CF"/>
    <w:rsid w:val="00B22BD9"/>
    <w:rsid w:val="00B2318A"/>
    <w:rsid w:val="00B238CA"/>
    <w:rsid w:val="00B23AB8"/>
    <w:rsid w:val="00B24B4B"/>
    <w:rsid w:val="00B24FE4"/>
    <w:rsid w:val="00B25936"/>
    <w:rsid w:val="00B26129"/>
    <w:rsid w:val="00B26305"/>
    <w:rsid w:val="00B26792"/>
    <w:rsid w:val="00B2717E"/>
    <w:rsid w:val="00B273AD"/>
    <w:rsid w:val="00B273F3"/>
    <w:rsid w:val="00B27514"/>
    <w:rsid w:val="00B27AF7"/>
    <w:rsid w:val="00B3039F"/>
    <w:rsid w:val="00B3060F"/>
    <w:rsid w:val="00B30D06"/>
    <w:rsid w:val="00B30D3D"/>
    <w:rsid w:val="00B31B89"/>
    <w:rsid w:val="00B322F3"/>
    <w:rsid w:val="00B324B9"/>
    <w:rsid w:val="00B325DF"/>
    <w:rsid w:val="00B32983"/>
    <w:rsid w:val="00B3305D"/>
    <w:rsid w:val="00B337FA"/>
    <w:rsid w:val="00B34932"/>
    <w:rsid w:val="00B34B8E"/>
    <w:rsid w:val="00B34FC0"/>
    <w:rsid w:val="00B357CE"/>
    <w:rsid w:val="00B35900"/>
    <w:rsid w:val="00B3659C"/>
    <w:rsid w:val="00B36605"/>
    <w:rsid w:val="00B36852"/>
    <w:rsid w:val="00B37A53"/>
    <w:rsid w:val="00B40135"/>
    <w:rsid w:val="00B40F21"/>
    <w:rsid w:val="00B410D1"/>
    <w:rsid w:val="00B4156B"/>
    <w:rsid w:val="00B42532"/>
    <w:rsid w:val="00B4253F"/>
    <w:rsid w:val="00B42BBC"/>
    <w:rsid w:val="00B43956"/>
    <w:rsid w:val="00B44F9A"/>
    <w:rsid w:val="00B453FE"/>
    <w:rsid w:val="00B45A23"/>
    <w:rsid w:val="00B47E80"/>
    <w:rsid w:val="00B47EC4"/>
    <w:rsid w:val="00B501C8"/>
    <w:rsid w:val="00B510E5"/>
    <w:rsid w:val="00B511D2"/>
    <w:rsid w:val="00B534CA"/>
    <w:rsid w:val="00B5350B"/>
    <w:rsid w:val="00B53A6E"/>
    <w:rsid w:val="00B53ADA"/>
    <w:rsid w:val="00B53BB4"/>
    <w:rsid w:val="00B540F8"/>
    <w:rsid w:val="00B553FB"/>
    <w:rsid w:val="00B55452"/>
    <w:rsid w:val="00B56272"/>
    <w:rsid w:val="00B56EC0"/>
    <w:rsid w:val="00B56ECA"/>
    <w:rsid w:val="00B575AA"/>
    <w:rsid w:val="00B601D5"/>
    <w:rsid w:val="00B60569"/>
    <w:rsid w:val="00B62971"/>
    <w:rsid w:val="00B63450"/>
    <w:rsid w:val="00B63883"/>
    <w:rsid w:val="00B6422D"/>
    <w:rsid w:val="00B65172"/>
    <w:rsid w:val="00B673D6"/>
    <w:rsid w:val="00B675DC"/>
    <w:rsid w:val="00B6763B"/>
    <w:rsid w:val="00B70644"/>
    <w:rsid w:val="00B71E7A"/>
    <w:rsid w:val="00B72061"/>
    <w:rsid w:val="00B72982"/>
    <w:rsid w:val="00B74727"/>
    <w:rsid w:val="00B750BD"/>
    <w:rsid w:val="00B75228"/>
    <w:rsid w:val="00B755B2"/>
    <w:rsid w:val="00B763EE"/>
    <w:rsid w:val="00B774FF"/>
    <w:rsid w:val="00B8032B"/>
    <w:rsid w:val="00B809A3"/>
    <w:rsid w:val="00B80F8B"/>
    <w:rsid w:val="00B81023"/>
    <w:rsid w:val="00B8117E"/>
    <w:rsid w:val="00B81364"/>
    <w:rsid w:val="00B81F30"/>
    <w:rsid w:val="00B821E7"/>
    <w:rsid w:val="00B82336"/>
    <w:rsid w:val="00B828AC"/>
    <w:rsid w:val="00B82ABA"/>
    <w:rsid w:val="00B83608"/>
    <w:rsid w:val="00B838F0"/>
    <w:rsid w:val="00B8396D"/>
    <w:rsid w:val="00B83C42"/>
    <w:rsid w:val="00B847AE"/>
    <w:rsid w:val="00B8504F"/>
    <w:rsid w:val="00B86F03"/>
    <w:rsid w:val="00B86F50"/>
    <w:rsid w:val="00B87EB4"/>
    <w:rsid w:val="00B90B73"/>
    <w:rsid w:val="00B910EA"/>
    <w:rsid w:val="00B91670"/>
    <w:rsid w:val="00B918B4"/>
    <w:rsid w:val="00B9345B"/>
    <w:rsid w:val="00B934A4"/>
    <w:rsid w:val="00B93BA9"/>
    <w:rsid w:val="00B93CEA"/>
    <w:rsid w:val="00B9550E"/>
    <w:rsid w:val="00B956D2"/>
    <w:rsid w:val="00B95739"/>
    <w:rsid w:val="00B95D02"/>
    <w:rsid w:val="00B96053"/>
    <w:rsid w:val="00B969AA"/>
    <w:rsid w:val="00B969CB"/>
    <w:rsid w:val="00B96BC4"/>
    <w:rsid w:val="00B96F4C"/>
    <w:rsid w:val="00B96FE7"/>
    <w:rsid w:val="00B9744D"/>
    <w:rsid w:val="00BA01AB"/>
    <w:rsid w:val="00BA0326"/>
    <w:rsid w:val="00BA07D3"/>
    <w:rsid w:val="00BA0E23"/>
    <w:rsid w:val="00BA0F5F"/>
    <w:rsid w:val="00BA1339"/>
    <w:rsid w:val="00BA159C"/>
    <w:rsid w:val="00BA15B2"/>
    <w:rsid w:val="00BA2DD9"/>
    <w:rsid w:val="00BA3059"/>
    <w:rsid w:val="00BA391B"/>
    <w:rsid w:val="00BA50F0"/>
    <w:rsid w:val="00BA53F5"/>
    <w:rsid w:val="00BA5769"/>
    <w:rsid w:val="00BA5B48"/>
    <w:rsid w:val="00BA5CC4"/>
    <w:rsid w:val="00BA68D8"/>
    <w:rsid w:val="00BA69C8"/>
    <w:rsid w:val="00BA70B3"/>
    <w:rsid w:val="00BA7488"/>
    <w:rsid w:val="00BA7857"/>
    <w:rsid w:val="00BA7FB2"/>
    <w:rsid w:val="00BB00B2"/>
    <w:rsid w:val="00BB0768"/>
    <w:rsid w:val="00BB0D9C"/>
    <w:rsid w:val="00BB0E0B"/>
    <w:rsid w:val="00BB0E91"/>
    <w:rsid w:val="00BB1CE1"/>
    <w:rsid w:val="00BB1F9B"/>
    <w:rsid w:val="00BB22E6"/>
    <w:rsid w:val="00BB2568"/>
    <w:rsid w:val="00BB275A"/>
    <w:rsid w:val="00BB3348"/>
    <w:rsid w:val="00BB3BBC"/>
    <w:rsid w:val="00BB3FDF"/>
    <w:rsid w:val="00BB4122"/>
    <w:rsid w:val="00BB494C"/>
    <w:rsid w:val="00BB5134"/>
    <w:rsid w:val="00BB5A60"/>
    <w:rsid w:val="00BB69A2"/>
    <w:rsid w:val="00BB7037"/>
    <w:rsid w:val="00BB745B"/>
    <w:rsid w:val="00BB77CB"/>
    <w:rsid w:val="00BC0714"/>
    <w:rsid w:val="00BC0C8A"/>
    <w:rsid w:val="00BC0CA3"/>
    <w:rsid w:val="00BC0F1B"/>
    <w:rsid w:val="00BC139B"/>
    <w:rsid w:val="00BC22A4"/>
    <w:rsid w:val="00BC2B46"/>
    <w:rsid w:val="00BC3A4A"/>
    <w:rsid w:val="00BC3BB6"/>
    <w:rsid w:val="00BC3EB1"/>
    <w:rsid w:val="00BC47F5"/>
    <w:rsid w:val="00BC5A62"/>
    <w:rsid w:val="00BC5CE0"/>
    <w:rsid w:val="00BC610A"/>
    <w:rsid w:val="00BC7ECA"/>
    <w:rsid w:val="00BD0243"/>
    <w:rsid w:val="00BD0E60"/>
    <w:rsid w:val="00BD22EB"/>
    <w:rsid w:val="00BD32B3"/>
    <w:rsid w:val="00BD3633"/>
    <w:rsid w:val="00BD392C"/>
    <w:rsid w:val="00BD3B69"/>
    <w:rsid w:val="00BD4E22"/>
    <w:rsid w:val="00BD4E32"/>
    <w:rsid w:val="00BD5092"/>
    <w:rsid w:val="00BD54AF"/>
    <w:rsid w:val="00BD56E9"/>
    <w:rsid w:val="00BD571C"/>
    <w:rsid w:val="00BD6250"/>
    <w:rsid w:val="00BD6B8D"/>
    <w:rsid w:val="00BD7E0A"/>
    <w:rsid w:val="00BE0340"/>
    <w:rsid w:val="00BE086F"/>
    <w:rsid w:val="00BE0CA5"/>
    <w:rsid w:val="00BE112A"/>
    <w:rsid w:val="00BE1315"/>
    <w:rsid w:val="00BE223B"/>
    <w:rsid w:val="00BE2537"/>
    <w:rsid w:val="00BE25B9"/>
    <w:rsid w:val="00BE2B21"/>
    <w:rsid w:val="00BE2CE2"/>
    <w:rsid w:val="00BE2E7A"/>
    <w:rsid w:val="00BE5E50"/>
    <w:rsid w:val="00BE6E28"/>
    <w:rsid w:val="00BE7269"/>
    <w:rsid w:val="00BE75E1"/>
    <w:rsid w:val="00BF0114"/>
    <w:rsid w:val="00BF05C6"/>
    <w:rsid w:val="00BF0624"/>
    <w:rsid w:val="00BF1272"/>
    <w:rsid w:val="00BF1CAC"/>
    <w:rsid w:val="00BF3399"/>
    <w:rsid w:val="00BF39A7"/>
    <w:rsid w:val="00BF3AE9"/>
    <w:rsid w:val="00BF505A"/>
    <w:rsid w:val="00BF7673"/>
    <w:rsid w:val="00BF7701"/>
    <w:rsid w:val="00BF77AA"/>
    <w:rsid w:val="00BF7D12"/>
    <w:rsid w:val="00BF7F5A"/>
    <w:rsid w:val="00C016C3"/>
    <w:rsid w:val="00C01E3B"/>
    <w:rsid w:val="00C03638"/>
    <w:rsid w:val="00C051EC"/>
    <w:rsid w:val="00C05BE2"/>
    <w:rsid w:val="00C05D3E"/>
    <w:rsid w:val="00C0647C"/>
    <w:rsid w:val="00C0777D"/>
    <w:rsid w:val="00C07817"/>
    <w:rsid w:val="00C1031E"/>
    <w:rsid w:val="00C117EF"/>
    <w:rsid w:val="00C12285"/>
    <w:rsid w:val="00C12500"/>
    <w:rsid w:val="00C12896"/>
    <w:rsid w:val="00C12EB6"/>
    <w:rsid w:val="00C13117"/>
    <w:rsid w:val="00C139DB"/>
    <w:rsid w:val="00C13CD7"/>
    <w:rsid w:val="00C14273"/>
    <w:rsid w:val="00C145A8"/>
    <w:rsid w:val="00C14C7D"/>
    <w:rsid w:val="00C152DE"/>
    <w:rsid w:val="00C15B79"/>
    <w:rsid w:val="00C15D12"/>
    <w:rsid w:val="00C1638C"/>
    <w:rsid w:val="00C16687"/>
    <w:rsid w:val="00C16E13"/>
    <w:rsid w:val="00C17747"/>
    <w:rsid w:val="00C17987"/>
    <w:rsid w:val="00C20C26"/>
    <w:rsid w:val="00C2277C"/>
    <w:rsid w:val="00C228B1"/>
    <w:rsid w:val="00C22EBF"/>
    <w:rsid w:val="00C23A61"/>
    <w:rsid w:val="00C23A84"/>
    <w:rsid w:val="00C23B1C"/>
    <w:rsid w:val="00C23BDB"/>
    <w:rsid w:val="00C2503E"/>
    <w:rsid w:val="00C268D3"/>
    <w:rsid w:val="00C27660"/>
    <w:rsid w:val="00C27709"/>
    <w:rsid w:val="00C278AD"/>
    <w:rsid w:val="00C30609"/>
    <w:rsid w:val="00C30710"/>
    <w:rsid w:val="00C315CA"/>
    <w:rsid w:val="00C31A81"/>
    <w:rsid w:val="00C31F26"/>
    <w:rsid w:val="00C3251B"/>
    <w:rsid w:val="00C33B65"/>
    <w:rsid w:val="00C34AAC"/>
    <w:rsid w:val="00C34CDB"/>
    <w:rsid w:val="00C359EC"/>
    <w:rsid w:val="00C35C05"/>
    <w:rsid w:val="00C362B3"/>
    <w:rsid w:val="00C36EDE"/>
    <w:rsid w:val="00C37494"/>
    <w:rsid w:val="00C37AC7"/>
    <w:rsid w:val="00C41E7A"/>
    <w:rsid w:val="00C432F7"/>
    <w:rsid w:val="00C434CF"/>
    <w:rsid w:val="00C4415C"/>
    <w:rsid w:val="00C450C3"/>
    <w:rsid w:val="00C454FB"/>
    <w:rsid w:val="00C477BC"/>
    <w:rsid w:val="00C4785A"/>
    <w:rsid w:val="00C523EE"/>
    <w:rsid w:val="00C52BAC"/>
    <w:rsid w:val="00C52C14"/>
    <w:rsid w:val="00C52D75"/>
    <w:rsid w:val="00C53975"/>
    <w:rsid w:val="00C53F07"/>
    <w:rsid w:val="00C54124"/>
    <w:rsid w:val="00C54BC4"/>
    <w:rsid w:val="00C55862"/>
    <w:rsid w:val="00C56354"/>
    <w:rsid w:val="00C56355"/>
    <w:rsid w:val="00C56A3A"/>
    <w:rsid w:val="00C56B44"/>
    <w:rsid w:val="00C56EE7"/>
    <w:rsid w:val="00C57037"/>
    <w:rsid w:val="00C5739A"/>
    <w:rsid w:val="00C57B2D"/>
    <w:rsid w:val="00C57C42"/>
    <w:rsid w:val="00C60103"/>
    <w:rsid w:val="00C607C0"/>
    <w:rsid w:val="00C619A1"/>
    <w:rsid w:val="00C619C7"/>
    <w:rsid w:val="00C61C68"/>
    <w:rsid w:val="00C6210E"/>
    <w:rsid w:val="00C62CC4"/>
    <w:rsid w:val="00C62E54"/>
    <w:rsid w:val="00C631F6"/>
    <w:rsid w:val="00C632D0"/>
    <w:rsid w:val="00C635CF"/>
    <w:rsid w:val="00C637F8"/>
    <w:rsid w:val="00C63B08"/>
    <w:rsid w:val="00C64CEF"/>
    <w:rsid w:val="00C64E58"/>
    <w:rsid w:val="00C64FA1"/>
    <w:rsid w:val="00C650A0"/>
    <w:rsid w:val="00C6594E"/>
    <w:rsid w:val="00C65A7C"/>
    <w:rsid w:val="00C66A46"/>
    <w:rsid w:val="00C6733F"/>
    <w:rsid w:val="00C7037B"/>
    <w:rsid w:val="00C71346"/>
    <w:rsid w:val="00C71496"/>
    <w:rsid w:val="00C7149C"/>
    <w:rsid w:val="00C732A6"/>
    <w:rsid w:val="00C7394B"/>
    <w:rsid w:val="00C73BC1"/>
    <w:rsid w:val="00C74185"/>
    <w:rsid w:val="00C75EA5"/>
    <w:rsid w:val="00C768D7"/>
    <w:rsid w:val="00C76C08"/>
    <w:rsid w:val="00C76C3B"/>
    <w:rsid w:val="00C77B0E"/>
    <w:rsid w:val="00C77C06"/>
    <w:rsid w:val="00C77C79"/>
    <w:rsid w:val="00C81ACF"/>
    <w:rsid w:val="00C82B91"/>
    <w:rsid w:val="00C834F9"/>
    <w:rsid w:val="00C84CAA"/>
    <w:rsid w:val="00C84D48"/>
    <w:rsid w:val="00C8592B"/>
    <w:rsid w:val="00C86F8D"/>
    <w:rsid w:val="00C871FB"/>
    <w:rsid w:val="00C8784D"/>
    <w:rsid w:val="00C90489"/>
    <w:rsid w:val="00C90982"/>
    <w:rsid w:val="00C90B74"/>
    <w:rsid w:val="00C91154"/>
    <w:rsid w:val="00C9132D"/>
    <w:rsid w:val="00C914A6"/>
    <w:rsid w:val="00C921DB"/>
    <w:rsid w:val="00C923F8"/>
    <w:rsid w:val="00C92699"/>
    <w:rsid w:val="00C92A16"/>
    <w:rsid w:val="00C92BD4"/>
    <w:rsid w:val="00C92DCA"/>
    <w:rsid w:val="00C93202"/>
    <w:rsid w:val="00C93A47"/>
    <w:rsid w:val="00C95049"/>
    <w:rsid w:val="00C955A7"/>
    <w:rsid w:val="00C959C1"/>
    <w:rsid w:val="00C95EC2"/>
    <w:rsid w:val="00C97612"/>
    <w:rsid w:val="00C97AF8"/>
    <w:rsid w:val="00CA054B"/>
    <w:rsid w:val="00CA0A60"/>
    <w:rsid w:val="00CA0F2A"/>
    <w:rsid w:val="00CA1773"/>
    <w:rsid w:val="00CA24C1"/>
    <w:rsid w:val="00CA29E1"/>
    <w:rsid w:val="00CA34F1"/>
    <w:rsid w:val="00CA377C"/>
    <w:rsid w:val="00CA3DC2"/>
    <w:rsid w:val="00CA4412"/>
    <w:rsid w:val="00CA44F5"/>
    <w:rsid w:val="00CA4BE4"/>
    <w:rsid w:val="00CA4EAB"/>
    <w:rsid w:val="00CA564F"/>
    <w:rsid w:val="00CA5759"/>
    <w:rsid w:val="00CA6024"/>
    <w:rsid w:val="00CA6B71"/>
    <w:rsid w:val="00CA7EEC"/>
    <w:rsid w:val="00CB0058"/>
    <w:rsid w:val="00CB0082"/>
    <w:rsid w:val="00CB0595"/>
    <w:rsid w:val="00CB07F9"/>
    <w:rsid w:val="00CB0995"/>
    <w:rsid w:val="00CB0E1B"/>
    <w:rsid w:val="00CB1228"/>
    <w:rsid w:val="00CB17DC"/>
    <w:rsid w:val="00CB1FD5"/>
    <w:rsid w:val="00CB2C46"/>
    <w:rsid w:val="00CB331A"/>
    <w:rsid w:val="00CB33FC"/>
    <w:rsid w:val="00CB38EE"/>
    <w:rsid w:val="00CB3D77"/>
    <w:rsid w:val="00CB3DEE"/>
    <w:rsid w:val="00CB44BC"/>
    <w:rsid w:val="00CB5858"/>
    <w:rsid w:val="00CB6469"/>
    <w:rsid w:val="00CB6663"/>
    <w:rsid w:val="00CB6ABC"/>
    <w:rsid w:val="00CB7EA9"/>
    <w:rsid w:val="00CC12BB"/>
    <w:rsid w:val="00CC1894"/>
    <w:rsid w:val="00CC1A58"/>
    <w:rsid w:val="00CC1A77"/>
    <w:rsid w:val="00CC1DC5"/>
    <w:rsid w:val="00CC30EF"/>
    <w:rsid w:val="00CC30F9"/>
    <w:rsid w:val="00CC3B0C"/>
    <w:rsid w:val="00CC494B"/>
    <w:rsid w:val="00CC5ABE"/>
    <w:rsid w:val="00CC5DCD"/>
    <w:rsid w:val="00CC6D9D"/>
    <w:rsid w:val="00CC79B2"/>
    <w:rsid w:val="00CC7AC3"/>
    <w:rsid w:val="00CD0A90"/>
    <w:rsid w:val="00CD1163"/>
    <w:rsid w:val="00CD1303"/>
    <w:rsid w:val="00CD1B8F"/>
    <w:rsid w:val="00CD2333"/>
    <w:rsid w:val="00CD277D"/>
    <w:rsid w:val="00CD2A47"/>
    <w:rsid w:val="00CD3385"/>
    <w:rsid w:val="00CD348C"/>
    <w:rsid w:val="00CD3EDE"/>
    <w:rsid w:val="00CD43D2"/>
    <w:rsid w:val="00CD4CBD"/>
    <w:rsid w:val="00CD5D43"/>
    <w:rsid w:val="00CD5DF9"/>
    <w:rsid w:val="00CD5ED5"/>
    <w:rsid w:val="00CD5FAB"/>
    <w:rsid w:val="00CD63D9"/>
    <w:rsid w:val="00CD67C4"/>
    <w:rsid w:val="00CD6BC9"/>
    <w:rsid w:val="00CD76A1"/>
    <w:rsid w:val="00CD779E"/>
    <w:rsid w:val="00CE0EE4"/>
    <w:rsid w:val="00CE117C"/>
    <w:rsid w:val="00CE1B57"/>
    <w:rsid w:val="00CE213D"/>
    <w:rsid w:val="00CE27CD"/>
    <w:rsid w:val="00CE347B"/>
    <w:rsid w:val="00CE3A02"/>
    <w:rsid w:val="00CE3FAC"/>
    <w:rsid w:val="00CE4A34"/>
    <w:rsid w:val="00CE75BD"/>
    <w:rsid w:val="00CE7AB0"/>
    <w:rsid w:val="00CE7BBF"/>
    <w:rsid w:val="00CF0525"/>
    <w:rsid w:val="00CF0780"/>
    <w:rsid w:val="00CF14DF"/>
    <w:rsid w:val="00CF2324"/>
    <w:rsid w:val="00CF2BD6"/>
    <w:rsid w:val="00CF314C"/>
    <w:rsid w:val="00CF36CE"/>
    <w:rsid w:val="00CF3A28"/>
    <w:rsid w:val="00CF3AB7"/>
    <w:rsid w:val="00CF3E7D"/>
    <w:rsid w:val="00CF4AAC"/>
    <w:rsid w:val="00CF4CC2"/>
    <w:rsid w:val="00CF4F6F"/>
    <w:rsid w:val="00CF63A4"/>
    <w:rsid w:val="00CF6CEF"/>
    <w:rsid w:val="00CF70A9"/>
    <w:rsid w:val="00CF7561"/>
    <w:rsid w:val="00D00AC1"/>
    <w:rsid w:val="00D00C8F"/>
    <w:rsid w:val="00D0162A"/>
    <w:rsid w:val="00D01D62"/>
    <w:rsid w:val="00D02838"/>
    <w:rsid w:val="00D02B19"/>
    <w:rsid w:val="00D03F73"/>
    <w:rsid w:val="00D05312"/>
    <w:rsid w:val="00D05678"/>
    <w:rsid w:val="00D06EB7"/>
    <w:rsid w:val="00D07A7B"/>
    <w:rsid w:val="00D100CD"/>
    <w:rsid w:val="00D105E0"/>
    <w:rsid w:val="00D1101B"/>
    <w:rsid w:val="00D11AE0"/>
    <w:rsid w:val="00D1278D"/>
    <w:rsid w:val="00D131B4"/>
    <w:rsid w:val="00D13427"/>
    <w:rsid w:val="00D13622"/>
    <w:rsid w:val="00D13F04"/>
    <w:rsid w:val="00D1411A"/>
    <w:rsid w:val="00D144F5"/>
    <w:rsid w:val="00D14E66"/>
    <w:rsid w:val="00D15052"/>
    <w:rsid w:val="00D152CE"/>
    <w:rsid w:val="00D1532A"/>
    <w:rsid w:val="00D16A35"/>
    <w:rsid w:val="00D17B02"/>
    <w:rsid w:val="00D17D67"/>
    <w:rsid w:val="00D17F37"/>
    <w:rsid w:val="00D20091"/>
    <w:rsid w:val="00D2038E"/>
    <w:rsid w:val="00D20681"/>
    <w:rsid w:val="00D21CB9"/>
    <w:rsid w:val="00D23242"/>
    <w:rsid w:val="00D232D7"/>
    <w:rsid w:val="00D23599"/>
    <w:rsid w:val="00D23610"/>
    <w:rsid w:val="00D23B0D"/>
    <w:rsid w:val="00D23BFA"/>
    <w:rsid w:val="00D249B9"/>
    <w:rsid w:val="00D24F2E"/>
    <w:rsid w:val="00D25426"/>
    <w:rsid w:val="00D2543C"/>
    <w:rsid w:val="00D25BD7"/>
    <w:rsid w:val="00D25C1B"/>
    <w:rsid w:val="00D26395"/>
    <w:rsid w:val="00D26431"/>
    <w:rsid w:val="00D265E3"/>
    <w:rsid w:val="00D27294"/>
    <w:rsid w:val="00D27EA3"/>
    <w:rsid w:val="00D303F0"/>
    <w:rsid w:val="00D30707"/>
    <w:rsid w:val="00D31DD6"/>
    <w:rsid w:val="00D32C08"/>
    <w:rsid w:val="00D33959"/>
    <w:rsid w:val="00D35150"/>
    <w:rsid w:val="00D36442"/>
    <w:rsid w:val="00D36CD8"/>
    <w:rsid w:val="00D3722D"/>
    <w:rsid w:val="00D37402"/>
    <w:rsid w:val="00D40870"/>
    <w:rsid w:val="00D40910"/>
    <w:rsid w:val="00D40E12"/>
    <w:rsid w:val="00D423B2"/>
    <w:rsid w:val="00D42425"/>
    <w:rsid w:val="00D42F15"/>
    <w:rsid w:val="00D43214"/>
    <w:rsid w:val="00D43482"/>
    <w:rsid w:val="00D435FA"/>
    <w:rsid w:val="00D4448D"/>
    <w:rsid w:val="00D44943"/>
    <w:rsid w:val="00D450DE"/>
    <w:rsid w:val="00D4531B"/>
    <w:rsid w:val="00D45375"/>
    <w:rsid w:val="00D454AE"/>
    <w:rsid w:val="00D46197"/>
    <w:rsid w:val="00D464B9"/>
    <w:rsid w:val="00D465F2"/>
    <w:rsid w:val="00D46AA5"/>
    <w:rsid w:val="00D46BF3"/>
    <w:rsid w:val="00D474DA"/>
    <w:rsid w:val="00D4768D"/>
    <w:rsid w:val="00D47B26"/>
    <w:rsid w:val="00D501B1"/>
    <w:rsid w:val="00D508C6"/>
    <w:rsid w:val="00D508FE"/>
    <w:rsid w:val="00D50BA6"/>
    <w:rsid w:val="00D50E9F"/>
    <w:rsid w:val="00D51957"/>
    <w:rsid w:val="00D51B44"/>
    <w:rsid w:val="00D51CED"/>
    <w:rsid w:val="00D51FE3"/>
    <w:rsid w:val="00D52F5F"/>
    <w:rsid w:val="00D537C3"/>
    <w:rsid w:val="00D53F15"/>
    <w:rsid w:val="00D5438A"/>
    <w:rsid w:val="00D545D4"/>
    <w:rsid w:val="00D5624F"/>
    <w:rsid w:val="00D56738"/>
    <w:rsid w:val="00D5792A"/>
    <w:rsid w:val="00D600C1"/>
    <w:rsid w:val="00D621A2"/>
    <w:rsid w:val="00D623D1"/>
    <w:rsid w:val="00D62B60"/>
    <w:rsid w:val="00D641AC"/>
    <w:rsid w:val="00D645C5"/>
    <w:rsid w:val="00D6550C"/>
    <w:rsid w:val="00D65C95"/>
    <w:rsid w:val="00D668C2"/>
    <w:rsid w:val="00D670F5"/>
    <w:rsid w:val="00D67695"/>
    <w:rsid w:val="00D67A47"/>
    <w:rsid w:val="00D67D98"/>
    <w:rsid w:val="00D7099D"/>
    <w:rsid w:val="00D70C6F"/>
    <w:rsid w:val="00D7106B"/>
    <w:rsid w:val="00D71A99"/>
    <w:rsid w:val="00D7272D"/>
    <w:rsid w:val="00D73B36"/>
    <w:rsid w:val="00D74716"/>
    <w:rsid w:val="00D74837"/>
    <w:rsid w:val="00D74880"/>
    <w:rsid w:val="00D748AE"/>
    <w:rsid w:val="00D74E8A"/>
    <w:rsid w:val="00D7558D"/>
    <w:rsid w:val="00D7595A"/>
    <w:rsid w:val="00D76157"/>
    <w:rsid w:val="00D76F8A"/>
    <w:rsid w:val="00D7707C"/>
    <w:rsid w:val="00D7721E"/>
    <w:rsid w:val="00D7794A"/>
    <w:rsid w:val="00D8110A"/>
    <w:rsid w:val="00D8154E"/>
    <w:rsid w:val="00D81602"/>
    <w:rsid w:val="00D81FA5"/>
    <w:rsid w:val="00D8220F"/>
    <w:rsid w:val="00D82364"/>
    <w:rsid w:val="00D826D5"/>
    <w:rsid w:val="00D8325F"/>
    <w:rsid w:val="00D84644"/>
    <w:rsid w:val="00D8482B"/>
    <w:rsid w:val="00D8492A"/>
    <w:rsid w:val="00D84953"/>
    <w:rsid w:val="00D852F7"/>
    <w:rsid w:val="00D853DA"/>
    <w:rsid w:val="00D85A5E"/>
    <w:rsid w:val="00D86A27"/>
    <w:rsid w:val="00D86DAA"/>
    <w:rsid w:val="00D87D8B"/>
    <w:rsid w:val="00D87EDB"/>
    <w:rsid w:val="00D9095C"/>
    <w:rsid w:val="00D90B3D"/>
    <w:rsid w:val="00D91B17"/>
    <w:rsid w:val="00D92C0F"/>
    <w:rsid w:val="00D92DFA"/>
    <w:rsid w:val="00D93012"/>
    <w:rsid w:val="00D93D8B"/>
    <w:rsid w:val="00D94661"/>
    <w:rsid w:val="00D948E5"/>
    <w:rsid w:val="00D96446"/>
    <w:rsid w:val="00D9704D"/>
    <w:rsid w:val="00DA00F2"/>
    <w:rsid w:val="00DA01CD"/>
    <w:rsid w:val="00DA04F4"/>
    <w:rsid w:val="00DA23F9"/>
    <w:rsid w:val="00DA29B2"/>
    <w:rsid w:val="00DA2CBB"/>
    <w:rsid w:val="00DA2E6E"/>
    <w:rsid w:val="00DA3546"/>
    <w:rsid w:val="00DA3713"/>
    <w:rsid w:val="00DA53C3"/>
    <w:rsid w:val="00DA5712"/>
    <w:rsid w:val="00DA58DE"/>
    <w:rsid w:val="00DA5C62"/>
    <w:rsid w:val="00DA7518"/>
    <w:rsid w:val="00DA7A5D"/>
    <w:rsid w:val="00DA7E35"/>
    <w:rsid w:val="00DB1318"/>
    <w:rsid w:val="00DB1460"/>
    <w:rsid w:val="00DB28C7"/>
    <w:rsid w:val="00DB2ECF"/>
    <w:rsid w:val="00DB40A0"/>
    <w:rsid w:val="00DB4FB7"/>
    <w:rsid w:val="00DB504E"/>
    <w:rsid w:val="00DB5A93"/>
    <w:rsid w:val="00DB659B"/>
    <w:rsid w:val="00DB6DFA"/>
    <w:rsid w:val="00DB7192"/>
    <w:rsid w:val="00DB7DF8"/>
    <w:rsid w:val="00DC06A9"/>
    <w:rsid w:val="00DC07D6"/>
    <w:rsid w:val="00DC1518"/>
    <w:rsid w:val="00DC1C53"/>
    <w:rsid w:val="00DC2408"/>
    <w:rsid w:val="00DC2590"/>
    <w:rsid w:val="00DC3078"/>
    <w:rsid w:val="00DC3C8F"/>
    <w:rsid w:val="00DC468A"/>
    <w:rsid w:val="00DC473F"/>
    <w:rsid w:val="00DC4B2C"/>
    <w:rsid w:val="00DC5958"/>
    <w:rsid w:val="00DC66B8"/>
    <w:rsid w:val="00DC68EA"/>
    <w:rsid w:val="00DC6CBC"/>
    <w:rsid w:val="00DC73B7"/>
    <w:rsid w:val="00DD1389"/>
    <w:rsid w:val="00DD15C0"/>
    <w:rsid w:val="00DD170A"/>
    <w:rsid w:val="00DD2288"/>
    <w:rsid w:val="00DD407B"/>
    <w:rsid w:val="00DD4A0B"/>
    <w:rsid w:val="00DD4C06"/>
    <w:rsid w:val="00DD5775"/>
    <w:rsid w:val="00DD60F2"/>
    <w:rsid w:val="00DD7285"/>
    <w:rsid w:val="00DD743D"/>
    <w:rsid w:val="00DD7F52"/>
    <w:rsid w:val="00DE0530"/>
    <w:rsid w:val="00DE085E"/>
    <w:rsid w:val="00DE1A49"/>
    <w:rsid w:val="00DE1B07"/>
    <w:rsid w:val="00DE2238"/>
    <w:rsid w:val="00DE2F7E"/>
    <w:rsid w:val="00DE3005"/>
    <w:rsid w:val="00DE3914"/>
    <w:rsid w:val="00DE3F93"/>
    <w:rsid w:val="00DE493A"/>
    <w:rsid w:val="00DE57A7"/>
    <w:rsid w:val="00DE5C25"/>
    <w:rsid w:val="00DE767A"/>
    <w:rsid w:val="00DE7776"/>
    <w:rsid w:val="00DE7835"/>
    <w:rsid w:val="00DE7984"/>
    <w:rsid w:val="00DF0E4A"/>
    <w:rsid w:val="00DF0FAB"/>
    <w:rsid w:val="00DF15C7"/>
    <w:rsid w:val="00DF17B1"/>
    <w:rsid w:val="00DF1C54"/>
    <w:rsid w:val="00DF21DF"/>
    <w:rsid w:val="00DF22D9"/>
    <w:rsid w:val="00DF29FF"/>
    <w:rsid w:val="00DF3081"/>
    <w:rsid w:val="00DF3A8B"/>
    <w:rsid w:val="00DF4251"/>
    <w:rsid w:val="00DF4CFF"/>
    <w:rsid w:val="00DF5F2D"/>
    <w:rsid w:val="00DF5FFD"/>
    <w:rsid w:val="00DF6FDA"/>
    <w:rsid w:val="00DF72F8"/>
    <w:rsid w:val="00E007D6"/>
    <w:rsid w:val="00E00BC7"/>
    <w:rsid w:val="00E00C90"/>
    <w:rsid w:val="00E00ED7"/>
    <w:rsid w:val="00E011C4"/>
    <w:rsid w:val="00E01B34"/>
    <w:rsid w:val="00E01EFE"/>
    <w:rsid w:val="00E03228"/>
    <w:rsid w:val="00E03918"/>
    <w:rsid w:val="00E03E8F"/>
    <w:rsid w:val="00E044B9"/>
    <w:rsid w:val="00E04A45"/>
    <w:rsid w:val="00E056F0"/>
    <w:rsid w:val="00E0631E"/>
    <w:rsid w:val="00E06A86"/>
    <w:rsid w:val="00E06BB8"/>
    <w:rsid w:val="00E11CE9"/>
    <w:rsid w:val="00E1244B"/>
    <w:rsid w:val="00E12EE9"/>
    <w:rsid w:val="00E12F24"/>
    <w:rsid w:val="00E13603"/>
    <w:rsid w:val="00E13866"/>
    <w:rsid w:val="00E138C0"/>
    <w:rsid w:val="00E13F50"/>
    <w:rsid w:val="00E15F76"/>
    <w:rsid w:val="00E15FD5"/>
    <w:rsid w:val="00E16106"/>
    <w:rsid w:val="00E2117F"/>
    <w:rsid w:val="00E21C00"/>
    <w:rsid w:val="00E2231E"/>
    <w:rsid w:val="00E23085"/>
    <w:rsid w:val="00E232F0"/>
    <w:rsid w:val="00E2376C"/>
    <w:rsid w:val="00E24DE2"/>
    <w:rsid w:val="00E25C81"/>
    <w:rsid w:val="00E26D22"/>
    <w:rsid w:val="00E26E34"/>
    <w:rsid w:val="00E27322"/>
    <w:rsid w:val="00E2766D"/>
    <w:rsid w:val="00E27C28"/>
    <w:rsid w:val="00E27CB9"/>
    <w:rsid w:val="00E30071"/>
    <w:rsid w:val="00E30205"/>
    <w:rsid w:val="00E30215"/>
    <w:rsid w:val="00E3076F"/>
    <w:rsid w:val="00E30845"/>
    <w:rsid w:val="00E31736"/>
    <w:rsid w:val="00E317B0"/>
    <w:rsid w:val="00E318A1"/>
    <w:rsid w:val="00E31A71"/>
    <w:rsid w:val="00E31AED"/>
    <w:rsid w:val="00E31C6B"/>
    <w:rsid w:val="00E3209D"/>
    <w:rsid w:val="00E3256C"/>
    <w:rsid w:val="00E32D00"/>
    <w:rsid w:val="00E32E04"/>
    <w:rsid w:val="00E33044"/>
    <w:rsid w:val="00E33059"/>
    <w:rsid w:val="00E3369C"/>
    <w:rsid w:val="00E3394F"/>
    <w:rsid w:val="00E34344"/>
    <w:rsid w:val="00E34432"/>
    <w:rsid w:val="00E34AF4"/>
    <w:rsid w:val="00E35E43"/>
    <w:rsid w:val="00E4090E"/>
    <w:rsid w:val="00E40B65"/>
    <w:rsid w:val="00E4155E"/>
    <w:rsid w:val="00E417FA"/>
    <w:rsid w:val="00E421BF"/>
    <w:rsid w:val="00E42953"/>
    <w:rsid w:val="00E42CF0"/>
    <w:rsid w:val="00E433F8"/>
    <w:rsid w:val="00E43DDA"/>
    <w:rsid w:val="00E443E4"/>
    <w:rsid w:val="00E45233"/>
    <w:rsid w:val="00E4621B"/>
    <w:rsid w:val="00E46472"/>
    <w:rsid w:val="00E4688F"/>
    <w:rsid w:val="00E470D0"/>
    <w:rsid w:val="00E472F3"/>
    <w:rsid w:val="00E47D98"/>
    <w:rsid w:val="00E47EE4"/>
    <w:rsid w:val="00E506BF"/>
    <w:rsid w:val="00E509F8"/>
    <w:rsid w:val="00E51B67"/>
    <w:rsid w:val="00E51CA3"/>
    <w:rsid w:val="00E51D11"/>
    <w:rsid w:val="00E53215"/>
    <w:rsid w:val="00E53902"/>
    <w:rsid w:val="00E548EF"/>
    <w:rsid w:val="00E54AC2"/>
    <w:rsid w:val="00E551BE"/>
    <w:rsid w:val="00E551C3"/>
    <w:rsid w:val="00E55CB9"/>
    <w:rsid w:val="00E56027"/>
    <w:rsid w:val="00E561A3"/>
    <w:rsid w:val="00E564BA"/>
    <w:rsid w:val="00E57B54"/>
    <w:rsid w:val="00E6162A"/>
    <w:rsid w:val="00E61965"/>
    <w:rsid w:val="00E623DB"/>
    <w:rsid w:val="00E62EDE"/>
    <w:rsid w:val="00E63651"/>
    <w:rsid w:val="00E6377C"/>
    <w:rsid w:val="00E63866"/>
    <w:rsid w:val="00E63A5A"/>
    <w:rsid w:val="00E64DD8"/>
    <w:rsid w:val="00E6516E"/>
    <w:rsid w:val="00E6541C"/>
    <w:rsid w:val="00E6590E"/>
    <w:rsid w:val="00E6611B"/>
    <w:rsid w:val="00E66160"/>
    <w:rsid w:val="00E668C9"/>
    <w:rsid w:val="00E66B55"/>
    <w:rsid w:val="00E6731A"/>
    <w:rsid w:val="00E6745D"/>
    <w:rsid w:val="00E67675"/>
    <w:rsid w:val="00E67772"/>
    <w:rsid w:val="00E704FE"/>
    <w:rsid w:val="00E706B6"/>
    <w:rsid w:val="00E7131B"/>
    <w:rsid w:val="00E71634"/>
    <w:rsid w:val="00E7190C"/>
    <w:rsid w:val="00E71F72"/>
    <w:rsid w:val="00E72ECC"/>
    <w:rsid w:val="00E73922"/>
    <w:rsid w:val="00E73B0B"/>
    <w:rsid w:val="00E75676"/>
    <w:rsid w:val="00E76B78"/>
    <w:rsid w:val="00E77499"/>
    <w:rsid w:val="00E822DD"/>
    <w:rsid w:val="00E824EC"/>
    <w:rsid w:val="00E82946"/>
    <w:rsid w:val="00E82B85"/>
    <w:rsid w:val="00E82F77"/>
    <w:rsid w:val="00E82FB8"/>
    <w:rsid w:val="00E831D6"/>
    <w:rsid w:val="00E831EB"/>
    <w:rsid w:val="00E83909"/>
    <w:rsid w:val="00E83987"/>
    <w:rsid w:val="00E839D1"/>
    <w:rsid w:val="00E84796"/>
    <w:rsid w:val="00E84961"/>
    <w:rsid w:val="00E8561D"/>
    <w:rsid w:val="00E85B15"/>
    <w:rsid w:val="00E85CD3"/>
    <w:rsid w:val="00E86298"/>
    <w:rsid w:val="00E86402"/>
    <w:rsid w:val="00E86A0D"/>
    <w:rsid w:val="00E86E68"/>
    <w:rsid w:val="00E86F95"/>
    <w:rsid w:val="00E90545"/>
    <w:rsid w:val="00E9095A"/>
    <w:rsid w:val="00E90985"/>
    <w:rsid w:val="00E9250F"/>
    <w:rsid w:val="00E92A6D"/>
    <w:rsid w:val="00E932F5"/>
    <w:rsid w:val="00E93B5D"/>
    <w:rsid w:val="00E94164"/>
    <w:rsid w:val="00E9498B"/>
    <w:rsid w:val="00E94F39"/>
    <w:rsid w:val="00E9576E"/>
    <w:rsid w:val="00E959E5"/>
    <w:rsid w:val="00E96248"/>
    <w:rsid w:val="00E96304"/>
    <w:rsid w:val="00E97143"/>
    <w:rsid w:val="00E97405"/>
    <w:rsid w:val="00E979C2"/>
    <w:rsid w:val="00E97A90"/>
    <w:rsid w:val="00EA0DFB"/>
    <w:rsid w:val="00EA18DF"/>
    <w:rsid w:val="00EA1D39"/>
    <w:rsid w:val="00EA2305"/>
    <w:rsid w:val="00EA2464"/>
    <w:rsid w:val="00EA2722"/>
    <w:rsid w:val="00EA27E2"/>
    <w:rsid w:val="00EA2DD9"/>
    <w:rsid w:val="00EA34A0"/>
    <w:rsid w:val="00EA34B3"/>
    <w:rsid w:val="00EA4078"/>
    <w:rsid w:val="00EA6753"/>
    <w:rsid w:val="00EA6CD3"/>
    <w:rsid w:val="00EA7682"/>
    <w:rsid w:val="00EA7EC6"/>
    <w:rsid w:val="00EA7F31"/>
    <w:rsid w:val="00EB0414"/>
    <w:rsid w:val="00EB09EC"/>
    <w:rsid w:val="00EB115B"/>
    <w:rsid w:val="00EB1F28"/>
    <w:rsid w:val="00EB20CA"/>
    <w:rsid w:val="00EB2842"/>
    <w:rsid w:val="00EB2858"/>
    <w:rsid w:val="00EB3024"/>
    <w:rsid w:val="00EB331B"/>
    <w:rsid w:val="00EB3459"/>
    <w:rsid w:val="00EB41CD"/>
    <w:rsid w:val="00EB44AE"/>
    <w:rsid w:val="00EB4B9B"/>
    <w:rsid w:val="00EB57DD"/>
    <w:rsid w:val="00EB6CB2"/>
    <w:rsid w:val="00EB7569"/>
    <w:rsid w:val="00EC0874"/>
    <w:rsid w:val="00EC1270"/>
    <w:rsid w:val="00EC1925"/>
    <w:rsid w:val="00EC2682"/>
    <w:rsid w:val="00EC3087"/>
    <w:rsid w:val="00EC4225"/>
    <w:rsid w:val="00EC4233"/>
    <w:rsid w:val="00EC4D7A"/>
    <w:rsid w:val="00EC4E46"/>
    <w:rsid w:val="00EC4F8B"/>
    <w:rsid w:val="00EC6B92"/>
    <w:rsid w:val="00ED0577"/>
    <w:rsid w:val="00ED15B0"/>
    <w:rsid w:val="00ED1AB8"/>
    <w:rsid w:val="00ED205A"/>
    <w:rsid w:val="00ED43C0"/>
    <w:rsid w:val="00ED501C"/>
    <w:rsid w:val="00ED50F9"/>
    <w:rsid w:val="00ED5581"/>
    <w:rsid w:val="00ED55CC"/>
    <w:rsid w:val="00ED65D3"/>
    <w:rsid w:val="00ED74F5"/>
    <w:rsid w:val="00EE0130"/>
    <w:rsid w:val="00EE02F0"/>
    <w:rsid w:val="00EE08F3"/>
    <w:rsid w:val="00EE1868"/>
    <w:rsid w:val="00EE1887"/>
    <w:rsid w:val="00EE2D1D"/>
    <w:rsid w:val="00EE3866"/>
    <w:rsid w:val="00EE4907"/>
    <w:rsid w:val="00EE5D8F"/>
    <w:rsid w:val="00EE6FCF"/>
    <w:rsid w:val="00EE7632"/>
    <w:rsid w:val="00EE7D11"/>
    <w:rsid w:val="00EF026A"/>
    <w:rsid w:val="00EF0DBA"/>
    <w:rsid w:val="00EF1ECF"/>
    <w:rsid w:val="00EF235C"/>
    <w:rsid w:val="00EF2571"/>
    <w:rsid w:val="00EF3363"/>
    <w:rsid w:val="00EF3671"/>
    <w:rsid w:val="00EF3D8C"/>
    <w:rsid w:val="00EF4264"/>
    <w:rsid w:val="00EF4952"/>
    <w:rsid w:val="00EF4CB3"/>
    <w:rsid w:val="00EF4E1A"/>
    <w:rsid w:val="00EF5D66"/>
    <w:rsid w:val="00EF74EA"/>
    <w:rsid w:val="00F00037"/>
    <w:rsid w:val="00F00334"/>
    <w:rsid w:val="00F005F5"/>
    <w:rsid w:val="00F00E2F"/>
    <w:rsid w:val="00F01019"/>
    <w:rsid w:val="00F01A9F"/>
    <w:rsid w:val="00F02512"/>
    <w:rsid w:val="00F03170"/>
    <w:rsid w:val="00F034A5"/>
    <w:rsid w:val="00F034F0"/>
    <w:rsid w:val="00F038F9"/>
    <w:rsid w:val="00F0473A"/>
    <w:rsid w:val="00F05A51"/>
    <w:rsid w:val="00F05B27"/>
    <w:rsid w:val="00F072BE"/>
    <w:rsid w:val="00F076C8"/>
    <w:rsid w:val="00F07C88"/>
    <w:rsid w:val="00F07D43"/>
    <w:rsid w:val="00F07EB7"/>
    <w:rsid w:val="00F10489"/>
    <w:rsid w:val="00F122F6"/>
    <w:rsid w:val="00F126DA"/>
    <w:rsid w:val="00F12C5B"/>
    <w:rsid w:val="00F134F5"/>
    <w:rsid w:val="00F1551B"/>
    <w:rsid w:val="00F15759"/>
    <w:rsid w:val="00F158C8"/>
    <w:rsid w:val="00F16462"/>
    <w:rsid w:val="00F1791C"/>
    <w:rsid w:val="00F20752"/>
    <w:rsid w:val="00F20CF3"/>
    <w:rsid w:val="00F21E52"/>
    <w:rsid w:val="00F2205C"/>
    <w:rsid w:val="00F22101"/>
    <w:rsid w:val="00F22D96"/>
    <w:rsid w:val="00F235C9"/>
    <w:rsid w:val="00F25882"/>
    <w:rsid w:val="00F2644E"/>
    <w:rsid w:val="00F26797"/>
    <w:rsid w:val="00F27EAD"/>
    <w:rsid w:val="00F30488"/>
    <w:rsid w:val="00F30CB3"/>
    <w:rsid w:val="00F335C4"/>
    <w:rsid w:val="00F33F59"/>
    <w:rsid w:val="00F340B3"/>
    <w:rsid w:val="00F340B5"/>
    <w:rsid w:val="00F34348"/>
    <w:rsid w:val="00F346E2"/>
    <w:rsid w:val="00F34B34"/>
    <w:rsid w:val="00F34ED2"/>
    <w:rsid w:val="00F354F4"/>
    <w:rsid w:val="00F3610E"/>
    <w:rsid w:val="00F36230"/>
    <w:rsid w:val="00F376AA"/>
    <w:rsid w:val="00F37EE5"/>
    <w:rsid w:val="00F413EB"/>
    <w:rsid w:val="00F431CC"/>
    <w:rsid w:val="00F43BB5"/>
    <w:rsid w:val="00F440B8"/>
    <w:rsid w:val="00F45107"/>
    <w:rsid w:val="00F4587D"/>
    <w:rsid w:val="00F45A98"/>
    <w:rsid w:val="00F45B43"/>
    <w:rsid w:val="00F461EC"/>
    <w:rsid w:val="00F462C1"/>
    <w:rsid w:val="00F46EEB"/>
    <w:rsid w:val="00F47245"/>
    <w:rsid w:val="00F47E66"/>
    <w:rsid w:val="00F50328"/>
    <w:rsid w:val="00F5084E"/>
    <w:rsid w:val="00F513A7"/>
    <w:rsid w:val="00F51999"/>
    <w:rsid w:val="00F51F2F"/>
    <w:rsid w:val="00F52A54"/>
    <w:rsid w:val="00F52B35"/>
    <w:rsid w:val="00F53274"/>
    <w:rsid w:val="00F54D62"/>
    <w:rsid w:val="00F54D70"/>
    <w:rsid w:val="00F54F33"/>
    <w:rsid w:val="00F55452"/>
    <w:rsid w:val="00F55BF1"/>
    <w:rsid w:val="00F56164"/>
    <w:rsid w:val="00F5684F"/>
    <w:rsid w:val="00F569ED"/>
    <w:rsid w:val="00F570A5"/>
    <w:rsid w:val="00F57B02"/>
    <w:rsid w:val="00F60B1C"/>
    <w:rsid w:val="00F61D24"/>
    <w:rsid w:val="00F62387"/>
    <w:rsid w:val="00F627AE"/>
    <w:rsid w:val="00F62BDD"/>
    <w:rsid w:val="00F62DF3"/>
    <w:rsid w:val="00F63825"/>
    <w:rsid w:val="00F63FD3"/>
    <w:rsid w:val="00F64542"/>
    <w:rsid w:val="00F64762"/>
    <w:rsid w:val="00F64EFA"/>
    <w:rsid w:val="00F65182"/>
    <w:rsid w:val="00F658D3"/>
    <w:rsid w:val="00F65B55"/>
    <w:rsid w:val="00F65DC9"/>
    <w:rsid w:val="00F66524"/>
    <w:rsid w:val="00F66BF9"/>
    <w:rsid w:val="00F671AE"/>
    <w:rsid w:val="00F67AEF"/>
    <w:rsid w:val="00F70570"/>
    <w:rsid w:val="00F70705"/>
    <w:rsid w:val="00F70802"/>
    <w:rsid w:val="00F709B1"/>
    <w:rsid w:val="00F70A5C"/>
    <w:rsid w:val="00F70CC4"/>
    <w:rsid w:val="00F711CF"/>
    <w:rsid w:val="00F716E8"/>
    <w:rsid w:val="00F71A46"/>
    <w:rsid w:val="00F71AF3"/>
    <w:rsid w:val="00F723B3"/>
    <w:rsid w:val="00F737AD"/>
    <w:rsid w:val="00F73A53"/>
    <w:rsid w:val="00F75952"/>
    <w:rsid w:val="00F75BBE"/>
    <w:rsid w:val="00F76917"/>
    <w:rsid w:val="00F76D29"/>
    <w:rsid w:val="00F80559"/>
    <w:rsid w:val="00F806AD"/>
    <w:rsid w:val="00F82544"/>
    <w:rsid w:val="00F82874"/>
    <w:rsid w:val="00F84598"/>
    <w:rsid w:val="00F84CD8"/>
    <w:rsid w:val="00F850AF"/>
    <w:rsid w:val="00F8593D"/>
    <w:rsid w:val="00F86918"/>
    <w:rsid w:val="00F86C4D"/>
    <w:rsid w:val="00F86F78"/>
    <w:rsid w:val="00F874B1"/>
    <w:rsid w:val="00F8779B"/>
    <w:rsid w:val="00F87936"/>
    <w:rsid w:val="00F90B4F"/>
    <w:rsid w:val="00F913DD"/>
    <w:rsid w:val="00F91E45"/>
    <w:rsid w:val="00F9215D"/>
    <w:rsid w:val="00F922C2"/>
    <w:rsid w:val="00F92880"/>
    <w:rsid w:val="00F92911"/>
    <w:rsid w:val="00F92A2C"/>
    <w:rsid w:val="00F93220"/>
    <w:rsid w:val="00F944EE"/>
    <w:rsid w:val="00F946ED"/>
    <w:rsid w:val="00F949F1"/>
    <w:rsid w:val="00F94A9F"/>
    <w:rsid w:val="00F959A4"/>
    <w:rsid w:val="00F95D8B"/>
    <w:rsid w:val="00F96F5A"/>
    <w:rsid w:val="00F97132"/>
    <w:rsid w:val="00F97512"/>
    <w:rsid w:val="00F97549"/>
    <w:rsid w:val="00F97724"/>
    <w:rsid w:val="00FA0402"/>
    <w:rsid w:val="00FA074D"/>
    <w:rsid w:val="00FA0F64"/>
    <w:rsid w:val="00FA20A5"/>
    <w:rsid w:val="00FA2197"/>
    <w:rsid w:val="00FA2E24"/>
    <w:rsid w:val="00FA3FB4"/>
    <w:rsid w:val="00FA4FCF"/>
    <w:rsid w:val="00FA5443"/>
    <w:rsid w:val="00FA59EB"/>
    <w:rsid w:val="00FA5DA1"/>
    <w:rsid w:val="00FA5FC9"/>
    <w:rsid w:val="00FA7286"/>
    <w:rsid w:val="00FA7F71"/>
    <w:rsid w:val="00FB02AB"/>
    <w:rsid w:val="00FB070C"/>
    <w:rsid w:val="00FB0855"/>
    <w:rsid w:val="00FB0C23"/>
    <w:rsid w:val="00FB0D77"/>
    <w:rsid w:val="00FB0DAD"/>
    <w:rsid w:val="00FB0F74"/>
    <w:rsid w:val="00FB1212"/>
    <w:rsid w:val="00FB131F"/>
    <w:rsid w:val="00FB1ADB"/>
    <w:rsid w:val="00FB2720"/>
    <w:rsid w:val="00FB2722"/>
    <w:rsid w:val="00FB2896"/>
    <w:rsid w:val="00FB2F58"/>
    <w:rsid w:val="00FB39C9"/>
    <w:rsid w:val="00FB3F9A"/>
    <w:rsid w:val="00FB4520"/>
    <w:rsid w:val="00FB50A7"/>
    <w:rsid w:val="00FB5F29"/>
    <w:rsid w:val="00FB6713"/>
    <w:rsid w:val="00FB6E6D"/>
    <w:rsid w:val="00FB6F6B"/>
    <w:rsid w:val="00FB7948"/>
    <w:rsid w:val="00FC1410"/>
    <w:rsid w:val="00FC27E3"/>
    <w:rsid w:val="00FC2F9F"/>
    <w:rsid w:val="00FC343F"/>
    <w:rsid w:val="00FC3F93"/>
    <w:rsid w:val="00FC42C9"/>
    <w:rsid w:val="00FC586A"/>
    <w:rsid w:val="00FC59CB"/>
    <w:rsid w:val="00FC65E9"/>
    <w:rsid w:val="00FC6616"/>
    <w:rsid w:val="00FC7294"/>
    <w:rsid w:val="00FC7F1C"/>
    <w:rsid w:val="00FD00AF"/>
    <w:rsid w:val="00FD01F7"/>
    <w:rsid w:val="00FD028B"/>
    <w:rsid w:val="00FD05C5"/>
    <w:rsid w:val="00FD1423"/>
    <w:rsid w:val="00FD1F19"/>
    <w:rsid w:val="00FD2386"/>
    <w:rsid w:val="00FD26EA"/>
    <w:rsid w:val="00FD31FB"/>
    <w:rsid w:val="00FD406D"/>
    <w:rsid w:val="00FD44B0"/>
    <w:rsid w:val="00FD483B"/>
    <w:rsid w:val="00FD4AC1"/>
    <w:rsid w:val="00FD5242"/>
    <w:rsid w:val="00FD53C6"/>
    <w:rsid w:val="00FD5E01"/>
    <w:rsid w:val="00FD6211"/>
    <w:rsid w:val="00FD64B4"/>
    <w:rsid w:val="00FD6D7C"/>
    <w:rsid w:val="00FD6FFA"/>
    <w:rsid w:val="00FD7711"/>
    <w:rsid w:val="00FE0B2C"/>
    <w:rsid w:val="00FE0B87"/>
    <w:rsid w:val="00FE1A5A"/>
    <w:rsid w:val="00FE2495"/>
    <w:rsid w:val="00FE2F04"/>
    <w:rsid w:val="00FE45B0"/>
    <w:rsid w:val="00FE4757"/>
    <w:rsid w:val="00FE4B18"/>
    <w:rsid w:val="00FE4D85"/>
    <w:rsid w:val="00FE5A3B"/>
    <w:rsid w:val="00FE5EE9"/>
    <w:rsid w:val="00FE664A"/>
    <w:rsid w:val="00FE753B"/>
    <w:rsid w:val="00FE79D2"/>
    <w:rsid w:val="00FF0DB3"/>
    <w:rsid w:val="00FF12DD"/>
    <w:rsid w:val="00FF16A2"/>
    <w:rsid w:val="00FF239C"/>
    <w:rsid w:val="00FF2AE7"/>
    <w:rsid w:val="00FF2F82"/>
    <w:rsid w:val="00FF4DD3"/>
    <w:rsid w:val="00FF600E"/>
    <w:rsid w:val="00FF6772"/>
    <w:rsid w:val="00FF7ADA"/>
    <w:rsid w:val="00FF7BCF"/>
    <w:rsid w:val="14E140DF"/>
    <w:rsid w:val="23657732"/>
    <w:rsid w:val="2B387366"/>
    <w:rsid w:val="30CB0731"/>
    <w:rsid w:val="350253AB"/>
    <w:rsid w:val="363B3B1B"/>
    <w:rsid w:val="38421CAA"/>
    <w:rsid w:val="3C8727B8"/>
    <w:rsid w:val="4A9972F5"/>
    <w:rsid w:val="4DF85DBD"/>
    <w:rsid w:val="4EEE3D9F"/>
    <w:rsid w:val="59AE5C49"/>
    <w:rsid w:val="5FED3500"/>
    <w:rsid w:val="5FF10DA6"/>
    <w:rsid w:val="633D5416"/>
    <w:rsid w:val="6A670AC4"/>
    <w:rsid w:val="7036705F"/>
    <w:rsid w:val="76F510DB"/>
    <w:rsid w:val="78791EEA"/>
    <w:rsid w:val="7D2F00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uiPriority="0" w:name="List 2"/>
    <w:lsdException w:uiPriority="0" w:name="List 3"/>
    <w:lsdException w:uiPriority="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iPriority="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Arial" w:hAnsi="Arial" w:eastAsia="宋体" w:cs="Arial"/>
      <w:kern w:val="2"/>
      <w:sz w:val="21"/>
      <w:szCs w:val="24"/>
      <w:lang w:val="en-US" w:eastAsia="zh-CN" w:bidi="ar-SA"/>
    </w:rPr>
  </w:style>
  <w:style w:type="paragraph" w:styleId="3">
    <w:name w:val="heading 1"/>
    <w:basedOn w:val="1"/>
    <w:next w:val="1"/>
    <w:link w:val="54"/>
    <w:qFormat/>
    <w:uiPriority w:val="0"/>
    <w:pPr>
      <w:keepNext/>
      <w:keepLines/>
      <w:spacing w:before="340" w:after="330" w:line="578" w:lineRule="auto"/>
      <w:outlineLvl w:val="0"/>
    </w:pPr>
    <w:rPr>
      <w:rFonts w:eastAsia="Century Gothic"/>
      <w:b/>
      <w:bCs/>
      <w:kern w:val="44"/>
      <w:sz w:val="44"/>
      <w:szCs w:val="44"/>
    </w:rPr>
  </w:style>
  <w:style w:type="paragraph" w:styleId="4">
    <w:name w:val="heading 2"/>
    <w:basedOn w:val="1"/>
    <w:next w:val="1"/>
    <w:link w:val="193"/>
    <w:qFormat/>
    <w:uiPriority w:val="0"/>
    <w:pPr>
      <w:keepNext/>
      <w:keepLines/>
      <w:adjustRightInd w:val="0"/>
      <w:spacing w:before="260" w:after="260" w:line="415" w:lineRule="auto"/>
      <w:jc w:val="left"/>
      <w:outlineLvl w:val="1"/>
    </w:pPr>
    <w:rPr>
      <w:rFonts w:ascii="黑体" w:hAnsi="黑体" w:eastAsia="楷体"/>
      <w:b/>
      <w:bCs/>
      <w:sz w:val="32"/>
      <w:szCs w:val="32"/>
    </w:rPr>
  </w:style>
  <w:style w:type="paragraph" w:styleId="5">
    <w:name w:val="heading 3"/>
    <w:basedOn w:val="1"/>
    <w:next w:val="1"/>
    <w:link w:val="194"/>
    <w:qFormat/>
    <w:uiPriority w:val="0"/>
    <w:pPr>
      <w:keepNext/>
      <w:keepLines/>
      <w:spacing w:before="260" w:after="260" w:line="416" w:lineRule="auto"/>
      <w:outlineLvl w:val="2"/>
    </w:pPr>
    <w:rPr>
      <w:b/>
      <w:bCs/>
      <w:sz w:val="32"/>
      <w:szCs w:val="32"/>
    </w:rPr>
  </w:style>
  <w:style w:type="paragraph" w:styleId="6">
    <w:name w:val="heading 4"/>
    <w:basedOn w:val="1"/>
    <w:next w:val="7"/>
    <w:link w:val="195"/>
    <w:qFormat/>
    <w:uiPriority w:val="0"/>
    <w:pPr>
      <w:keepNext/>
      <w:widowControl/>
      <w:jc w:val="center"/>
      <w:outlineLvl w:val="3"/>
    </w:pPr>
    <w:rPr>
      <w:rFonts w:ascii="MS Sans Serif" w:hAnsi="仿宋_GB2312" w:eastAsia="MS Sans Serif"/>
      <w:snapToGrid w:val="0"/>
      <w:kern w:val="0"/>
      <w:sz w:val="24"/>
      <w:szCs w:val="20"/>
    </w:rPr>
  </w:style>
  <w:style w:type="paragraph" w:styleId="8">
    <w:name w:val="heading 5"/>
    <w:basedOn w:val="1"/>
    <w:next w:val="1"/>
    <w:link w:val="196"/>
    <w:qFormat/>
    <w:uiPriority w:val="0"/>
    <w:pPr>
      <w:widowControl/>
      <w:spacing w:before="240" w:after="60"/>
      <w:jc w:val="left"/>
      <w:outlineLvl w:val="4"/>
    </w:pPr>
    <w:rPr>
      <w:rFonts w:ascii="MS Sans Serif" w:eastAsia="MS Sans Serif"/>
      <w:kern w:val="0"/>
      <w:sz w:val="24"/>
      <w:szCs w:val="20"/>
    </w:rPr>
  </w:style>
  <w:style w:type="paragraph" w:styleId="9">
    <w:name w:val="heading 6"/>
    <w:basedOn w:val="1"/>
    <w:next w:val="7"/>
    <w:link w:val="197"/>
    <w:qFormat/>
    <w:uiPriority w:val="0"/>
    <w:pPr>
      <w:keepNext/>
      <w:keepLines/>
      <w:spacing w:before="240" w:after="64" w:line="320" w:lineRule="auto"/>
      <w:outlineLvl w:val="5"/>
    </w:pPr>
    <w:rPr>
      <w:rFonts w:ascii="黑体" w:hAnsi="黑体" w:eastAsia="楷体"/>
      <w:b/>
      <w:sz w:val="24"/>
      <w:szCs w:val="20"/>
    </w:rPr>
  </w:style>
  <w:style w:type="paragraph" w:styleId="10">
    <w:name w:val="heading 7"/>
    <w:basedOn w:val="1"/>
    <w:next w:val="7"/>
    <w:link w:val="198"/>
    <w:qFormat/>
    <w:uiPriority w:val="0"/>
    <w:pPr>
      <w:keepNext/>
      <w:keepLines/>
      <w:spacing w:before="240" w:after="64" w:line="320" w:lineRule="auto"/>
      <w:outlineLvl w:val="6"/>
    </w:pPr>
    <w:rPr>
      <w:b/>
      <w:sz w:val="24"/>
      <w:szCs w:val="20"/>
    </w:rPr>
  </w:style>
  <w:style w:type="paragraph" w:styleId="11">
    <w:name w:val="heading 8"/>
    <w:basedOn w:val="1"/>
    <w:next w:val="7"/>
    <w:link w:val="199"/>
    <w:qFormat/>
    <w:uiPriority w:val="0"/>
    <w:pPr>
      <w:keepNext/>
      <w:keepLines/>
      <w:spacing w:before="240" w:after="64" w:line="320" w:lineRule="auto"/>
      <w:outlineLvl w:val="7"/>
    </w:pPr>
    <w:rPr>
      <w:rFonts w:ascii="黑体" w:hAnsi="黑体" w:eastAsia="楷体"/>
      <w:sz w:val="24"/>
      <w:szCs w:val="20"/>
    </w:rPr>
  </w:style>
  <w:style w:type="paragraph" w:styleId="12">
    <w:name w:val="heading 9"/>
    <w:basedOn w:val="1"/>
    <w:next w:val="7"/>
    <w:link w:val="200"/>
    <w:qFormat/>
    <w:uiPriority w:val="0"/>
    <w:pPr>
      <w:keepNext/>
      <w:keepLines/>
      <w:spacing w:before="240" w:after="64" w:line="320" w:lineRule="auto"/>
      <w:outlineLvl w:val="8"/>
    </w:pPr>
    <w:rPr>
      <w:rFonts w:ascii="黑体" w:hAnsi="黑体" w:eastAsia="楷体"/>
      <w:szCs w:val="20"/>
    </w:rPr>
  </w:style>
  <w:style w:type="character" w:default="1" w:styleId="48">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楷体" w:hAnsi="Arial" w:eastAsia="楷体" w:cs="Arial"/>
      <w:color w:val="000000"/>
      <w:sz w:val="24"/>
      <w:szCs w:val="24"/>
      <w:lang w:val="en-US" w:eastAsia="zh-CN" w:bidi="ar-SA"/>
    </w:rPr>
  </w:style>
  <w:style w:type="paragraph" w:styleId="7">
    <w:name w:val="Normal Indent"/>
    <w:basedOn w:val="1"/>
    <w:link w:val="55"/>
    <w:qFormat/>
    <w:uiPriority w:val="0"/>
    <w:pPr>
      <w:widowControl/>
      <w:ind w:firstLine="420"/>
      <w:jc w:val="left"/>
    </w:pPr>
    <w:rPr>
      <w:kern w:val="0"/>
      <w:sz w:val="20"/>
      <w:szCs w:val="20"/>
    </w:rPr>
  </w:style>
  <w:style w:type="paragraph" w:styleId="13">
    <w:name w:val="toc 7"/>
    <w:basedOn w:val="1"/>
    <w:next w:val="1"/>
    <w:semiHidden/>
    <w:qFormat/>
    <w:uiPriority w:val="0"/>
    <w:pPr>
      <w:ind w:left="1260"/>
      <w:jc w:val="left"/>
    </w:pPr>
    <w:rPr>
      <w:sz w:val="18"/>
      <w:szCs w:val="18"/>
    </w:rPr>
  </w:style>
  <w:style w:type="paragraph" w:styleId="14">
    <w:name w:val="List Number"/>
    <w:basedOn w:val="1"/>
    <w:qFormat/>
    <w:uiPriority w:val="0"/>
    <w:pPr>
      <w:widowControl/>
      <w:tabs>
        <w:tab w:val="left" w:pos="420"/>
        <w:tab w:val="left" w:pos="454"/>
      </w:tabs>
      <w:spacing w:afterLines="50"/>
      <w:ind w:left="454" w:hanging="284"/>
      <w:jc w:val="left"/>
    </w:pPr>
    <w:rPr>
      <w:kern w:val="0"/>
      <w:sz w:val="24"/>
      <w:szCs w:val="20"/>
    </w:rPr>
  </w:style>
  <w:style w:type="paragraph" w:styleId="15">
    <w:name w:val="caption"/>
    <w:basedOn w:val="1"/>
    <w:next w:val="1"/>
    <w:qFormat/>
    <w:uiPriority w:val="0"/>
    <w:rPr>
      <w:rFonts w:ascii="黑体" w:hAnsi="黑体" w:eastAsia="楷体" w:cs="黑体"/>
      <w:sz w:val="20"/>
      <w:szCs w:val="20"/>
    </w:rPr>
  </w:style>
  <w:style w:type="paragraph" w:styleId="16">
    <w:name w:val="Document Map"/>
    <w:basedOn w:val="1"/>
    <w:link w:val="202"/>
    <w:semiHidden/>
    <w:qFormat/>
    <w:uiPriority w:val="0"/>
    <w:pPr>
      <w:shd w:val="clear" w:color="auto" w:fill="000080"/>
    </w:pPr>
  </w:style>
  <w:style w:type="paragraph" w:styleId="17">
    <w:name w:val="annotation text"/>
    <w:basedOn w:val="1"/>
    <w:link w:val="218"/>
    <w:qFormat/>
    <w:uiPriority w:val="0"/>
    <w:pPr>
      <w:jc w:val="left"/>
    </w:pPr>
  </w:style>
  <w:style w:type="paragraph" w:styleId="18">
    <w:name w:val="Body Text 3"/>
    <w:basedOn w:val="1"/>
    <w:link w:val="56"/>
    <w:qFormat/>
    <w:uiPriority w:val="0"/>
    <w:pPr>
      <w:spacing w:after="120"/>
    </w:pPr>
    <w:rPr>
      <w:rFonts w:ascii="Times New Roman" w:hAnsi="Times New Roman" w:cs="Times New Roman"/>
      <w:sz w:val="16"/>
      <w:szCs w:val="16"/>
    </w:rPr>
  </w:style>
  <w:style w:type="paragraph" w:styleId="19">
    <w:name w:val="Body Text"/>
    <w:basedOn w:val="1"/>
    <w:link w:val="203"/>
    <w:qFormat/>
    <w:uiPriority w:val="0"/>
    <w:pPr>
      <w:spacing w:after="120"/>
    </w:pPr>
  </w:style>
  <w:style w:type="paragraph" w:styleId="20">
    <w:name w:val="Body Text Indent"/>
    <w:basedOn w:val="1"/>
    <w:link w:val="57"/>
    <w:qFormat/>
    <w:uiPriority w:val="0"/>
    <w:pPr>
      <w:adjustRightInd w:val="0"/>
      <w:spacing w:line="360" w:lineRule="auto"/>
      <w:ind w:firstLine="490"/>
      <w:jc w:val="left"/>
    </w:pPr>
    <w:rPr>
      <w:rFonts w:ascii="Century Gothic" w:hAnsi="Century Gothic" w:eastAsia="Century Gothic"/>
      <w:sz w:val="24"/>
      <w:szCs w:val="20"/>
    </w:rPr>
  </w:style>
  <w:style w:type="paragraph" w:styleId="21">
    <w:name w:val="List Number 3"/>
    <w:basedOn w:val="1"/>
    <w:qFormat/>
    <w:uiPriority w:val="0"/>
    <w:pPr>
      <w:widowControl/>
      <w:tabs>
        <w:tab w:val="left" w:pos="482"/>
        <w:tab w:val="left" w:pos="1157"/>
      </w:tabs>
      <w:spacing w:afterLines="50"/>
      <w:ind w:left="482" w:hanging="340"/>
      <w:jc w:val="left"/>
    </w:pPr>
    <w:rPr>
      <w:kern w:val="0"/>
      <w:sz w:val="24"/>
      <w:szCs w:val="20"/>
    </w:rPr>
  </w:style>
  <w:style w:type="paragraph" w:styleId="22">
    <w:name w:val="Block Text"/>
    <w:basedOn w:val="1"/>
    <w:qFormat/>
    <w:uiPriority w:val="0"/>
    <w:pPr>
      <w:adjustRightInd w:val="0"/>
      <w:snapToGrid w:val="0"/>
      <w:spacing w:line="300" w:lineRule="auto"/>
      <w:ind w:left="958" w:right="-120" w:rightChars="-120"/>
      <w:jc w:val="left"/>
    </w:pPr>
    <w:rPr>
      <w:rFonts w:hint="eastAsia" w:ascii="Century Gothic" w:hAnsi="Century Gothic"/>
      <w:sz w:val="28"/>
      <w:szCs w:val="20"/>
    </w:rPr>
  </w:style>
  <w:style w:type="paragraph" w:styleId="23">
    <w:name w:val="toc 5"/>
    <w:basedOn w:val="1"/>
    <w:next w:val="1"/>
    <w:semiHidden/>
    <w:qFormat/>
    <w:uiPriority w:val="0"/>
    <w:pPr>
      <w:ind w:left="840"/>
      <w:jc w:val="left"/>
    </w:pPr>
    <w:rPr>
      <w:sz w:val="18"/>
      <w:szCs w:val="18"/>
    </w:rPr>
  </w:style>
  <w:style w:type="paragraph" w:styleId="24">
    <w:name w:val="toc 3"/>
    <w:basedOn w:val="1"/>
    <w:next w:val="1"/>
    <w:semiHidden/>
    <w:qFormat/>
    <w:uiPriority w:val="0"/>
    <w:pPr>
      <w:ind w:left="420"/>
      <w:jc w:val="left"/>
    </w:pPr>
    <w:rPr>
      <w:i/>
      <w:iCs/>
      <w:sz w:val="20"/>
      <w:szCs w:val="20"/>
    </w:rPr>
  </w:style>
  <w:style w:type="paragraph" w:styleId="25">
    <w:name w:val="Plain Text"/>
    <w:basedOn w:val="1"/>
    <w:link w:val="58"/>
    <w:qFormat/>
    <w:uiPriority w:val="0"/>
    <w:rPr>
      <w:rFonts w:ascii="Century Gothic" w:hAnsi="楷体_GB2312" w:eastAsia="Century Gothic" w:cs="楷体_GB2312"/>
      <w:szCs w:val="21"/>
    </w:rPr>
  </w:style>
  <w:style w:type="paragraph" w:styleId="26">
    <w:name w:val="toc 8"/>
    <w:basedOn w:val="1"/>
    <w:next w:val="1"/>
    <w:semiHidden/>
    <w:qFormat/>
    <w:uiPriority w:val="0"/>
    <w:pPr>
      <w:ind w:left="1470"/>
      <w:jc w:val="left"/>
    </w:pPr>
    <w:rPr>
      <w:sz w:val="18"/>
      <w:szCs w:val="18"/>
    </w:rPr>
  </w:style>
  <w:style w:type="paragraph" w:styleId="27">
    <w:name w:val="Date"/>
    <w:basedOn w:val="1"/>
    <w:next w:val="1"/>
    <w:link w:val="204"/>
    <w:qFormat/>
    <w:uiPriority w:val="0"/>
    <w:pPr>
      <w:ind w:left="100" w:leftChars="2500"/>
    </w:pPr>
  </w:style>
  <w:style w:type="paragraph" w:styleId="28">
    <w:name w:val="Body Text Indent 2"/>
    <w:basedOn w:val="1"/>
    <w:link w:val="205"/>
    <w:qFormat/>
    <w:uiPriority w:val="0"/>
    <w:pPr>
      <w:adjustRightInd w:val="0"/>
      <w:spacing w:line="360" w:lineRule="auto"/>
      <w:ind w:firstLine="504" w:firstLineChars="210"/>
      <w:jc w:val="left"/>
    </w:pPr>
    <w:rPr>
      <w:rFonts w:hint="eastAsia" w:ascii="Century Gothic" w:hAnsi="Century Gothic"/>
      <w:sz w:val="24"/>
      <w:szCs w:val="20"/>
    </w:rPr>
  </w:style>
  <w:style w:type="paragraph" w:styleId="29">
    <w:name w:val="Balloon Text"/>
    <w:basedOn w:val="1"/>
    <w:link w:val="206"/>
    <w:semiHidden/>
    <w:qFormat/>
    <w:uiPriority w:val="99"/>
    <w:rPr>
      <w:sz w:val="18"/>
      <w:szCs w:val="18"/>
    </w:rPr>
  </w:style>
  <w:style w:type="paragraph" w:styleId="30">
    <w:name w:val="footer"/>
    <w:basedOn w:val="1"/>
    <w:link w:val="59"/>
    <w:qFormat/>
    <w:uiPriority w:val="99"/>
    <w:pPr>
      <w:tabs>
        <w:tab w:val="center" w:pos="4153"/>
        <w:tab w:val="right" w:pos="8306"/>
      </w:tabs>
      <w:adjustRightInd w:val="0"/>
      <w:jc w:val="left"/>
    </w:pPr>
    <w:rPr>
      <w:rFonts w:eastAsia="Century Gothic"/>
      <w:sz w:val="18"/>
      <w:szCs w:val="20"/>
    </w:rPr>
  </w:style>
  <w:style w:type="paragraph" w:styleId="31">
    <w:name w:val="header"/>
    <w:basedOn w:val="1"/>
    <w:link w:val="207"/>
    <w:qFormat/>
    <w:uiPriority w:val="99"/>
    <w:pPr>
      <w:pBdr>
        <w:bottom w:val="single" w:color="auto" w:sz="6" w:space="1"/>
      </w:pBdr>
      <w:tabs>
        <w:tab w:val="center" w:pos="4153"/>
        <w:tab w:val="right" w:pos="8306"/>
      </w:tabs>
      <w:adjustRightInd w:val="0"/>
      <w:jc w:val="center"/>
    </w:pPr>
    <w:rPr>
      <w:sz w:val="18"/>
      <w:szCs w:val="20"/>
    </w:rPr>
  </w:style>
  <w:style w:type="paragraph" w:styleId="32">
    <w:name w:val="toc 1"/>
    <w:basedOn w:val="1"/>
    <w:next w:val="1"/>
    <w:qFormat/>
    <w:uiPriority w:val="39"/>
    <w:pPr>
      <w:tabs>
        <w:tab w:val="right" w:leader="dot" w:pos="8720"/>
      </w:tabs>
      <w:spacing w:before="120" w:after="120"/>
      <w:jc w:val="left"/>
    </w:pPr>
    <w:rPr>
      <w:rFonts w:ascii="Century Gothic" w:hAnsi="Century Gothic"/>
      <w:bCs/>
      <w:caps/>
      <w:sz w:val="20"/>
      <w:szCs w:val="20"/>
    </w:rPr>
  </w:style>
  <w:style w:type="paragraph" w:styleId="33">
    <w:name w:val="toc 4"/>
    <w:basedOn w:val="1"/>
    <w:next w:val="1"/>
    <w:semiHidden/>
    <w:qFormat/>
    <w:uiPriority w:val="0"/>
    <w:pPr>
      <w:ind w:left="630"/>
      <w:jc w:val="left"/>
    </w:pPr>
    <w:rPr>
      <w:sz w:val="18"/>
      <w:szCs w:val="18"/>
    </w:rPr>
  </w:style>
  <w:style w:type="paragraph" w:styleId="34">
    <w:name w:val="List"/>
    <w:basedOn w:val="1"/>
    <w:qFormat/>
    <w:uiPriority w:val="0"/>
    <w:pPr>
      <w:ind w:left="200" w:hanging="200" w:hangingChars="200"/>
      <w:contextualSpacing/>
    </w:pPr>
    <w:rPr>
      <w:rFonts w:ascii="Times New Roman" w:hAnsi="Times New Roman" w:cs="Times New Roman"/>
    </w:rPr>
  </w:style>
  <w:style w:type="paragraph" w:styleId="35">
    <w:name w:val="toc 6"/>
    <w:basedOn w:val="1"/>
    <w:next w:val="1"/>
    <w:semiHidden/>
    <w:qFormat/>
    <w:uiPriority w:val="0"/>
    <w:pPr>
      <w:ind w:left="1050"/>
      <w:jc w:val="left"/>
    </w:pPr>
    <w:rPr>
      <w:sz w:val="18"/>
      <w:szCs w:val="18"/>
    </w:rPr>
  </w:style>
  <w:style w:type="paragraph" w:styleId="36">
    <w:name w:val="List 5"/>
    <w:basedOn w:val="1"/>
    <w:qFormat/>
    <w:uiPriority w:val="0"/>
    <w:pPr>
      <w:ind w:left="100" w:leftChars="800" w:hanging="200" w:hangingChars="200"/>
    </w:pPr>
    <w:rPr>
      <w:szCs w:val="20"/>
    </w:rPr>
  </w:style>
  <w:style w:type="paragraph" w:styleId="37">
    <w:name w:val="Body Text Indent 3"/>
    <w:basedOn w:val="1"/>
    <w:link w:val="208"/>
    <w:qFormat/>
    <w:uiPriority w:val="0"/>
    <w:pPr>
      <w:spacing w:after="120"/>
      <w:ind w:left="420" w:leftChars="200"/>
    </w:pPr>
    <w:rPr>
      <w:sz w:val="16"/>
      <w:szCs w:val="16"/>
    </w:rPr>
  </w:style>
  <w:style w:type="paragraph" w:styleId="38">
    <w:name w:val="toc 2"/>
    <w:basedOn w:val="1"/>
    <w:next w:val="1"/>
    <w:qFormat/>
    <w:uiPriority w:val="39"/>
    <w:pPr>
      <w:tabs>
        <w:tab w:val="right" w:leader="dot" w:pos="8720"/>
      </w:tabs>
      <w:adjustRightInd w:val="0"/>
      <w:snapToGrid w:val="0"/>
      <w:jc w:val="left"/>
    </w:pPr>
    <w:rPr>
      <w:rFonts w:ascii="宋体" w:hAnsi="宋体"/>
      <w:bCs/>
      <w:smallCaps/>
      <w:snapToGrid w:val="0"/>
      <w:kern w:val="0"/>
      <w:sz w:val="20"/>
      <w:szCs w:val="20"/>
    </w:rPr>
  </w:style>
  <w:style w:type="paragraph" w:styleId="39">
    <w:name w:val="toc 9"/>
    <w:basedOn w:val="1"/>
    <w:next w:val="1"/>
    <w:semiHidden/>
    <w:qFormat/>
    <w:uiPriority w:val="0"/>
    <w:pPr>
      <w:ind w:left="1680"/>
      <w:jc w:val="left"/>
    </w:pPr>
    <w:rPr>
      <w:sz w:val="18"/>
      <w:szCs w:val="18"/>
    </w:rPr>
  </w:style>
  <w:style w:type="paragraph" w:styleId="40">
    <w:name w:val="HTML Preformatted"/>
    <w:basedOn w:val="1"/>
    <w:link w:val="6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kern w:val="0"/>
      <w:sz w:val="24"/>
    </w:rPr>
  </w:style>
  <w:style w:type="paragraph" w:styleId="41">
    <w:name w:val="Normal (Web)"/>
    <w:basedOn w:val="1"/>
    <w:qFormat/>
    <w:uiPriority w:val="99"/>
    <w:pPr>
      <w:widowControl/>
      <w:shd w:val="clear" w:color="auto" w:fill="FFFFFF"/>
      <w:spacing w:before="100" w:beforeAutospacing="1" w:after="100" w:afterAutospacing="1"/>
      <w:jc w:val="left"/>
    </w:pPr>
    <w:rPr>
      <w:rFonts w:ascii="Century Gothic" w:hAnsi="Century Gothic"/>
      <w:kern w:val="0"/>
      <w:sz w:val="18"/>
      <w:szCs w:val="18"/>
    </w:rPr>
  </w:style>
  <w:style w:type="paragraph" w:styleId="42">
    <w:name w:val="Title"/>
    <w:basedOn w:val="1"/>
    <w:link w:val="209"/>
    <w:qFormat/>
    <w:uiPriority w:val="10"/>
    <w:pPr>
      <w:tabs>
        <w:tab w:val="left" w:pos="1200"/>
      </w:tabs>
      <w:spacing w:afterLines="200"/>
      <w:ind w:left="1440" w:hanging="720"/>
      <w:jc w:val="center"/>
    </w:pPr>
    <w:rPr>
      <w:b/>
      <w:bCs/>
      <w:spacing w:val="60"/>
      <w:sz w:val="32"/>
    </w:rPr>
  </w:style>
  <w:style w:type="paragraph" w:styleId="43">
    <w:name w:val="annotation subject"/>
    <w:basedOn w:val="17"/>
    <w:next w:val="17"/>
    <w:link w:val="201"/>
    <w:semiHidden/>
    <w:qFormat/>
    <w:uiPriority w:val="0"/>
    <w:rPr>
      <w:b/>
      <w:bCs/>
    </w:rPr>
  </w:style>
  <w:style w:type="paragraph" w:styleId="44">
    <w:name w:val="Body Text First Indent"/>
    <w:basedOn w:val="19"/>
    <w:link w:val="221"/>
    <w:semiHidden/>
    <w:unhideWhenUsed/>
    <w:qFormat/>
    <w:uiPriority w:val="0"/>
    <w:pPr>
      <w:ind w:firstLine="420" w:firstLineChars="100"/>
    </w:pPr>
  </w:style>
  <w:style w:type="table" w:styleId="46">
    <w:name w:val="Table Grid"/>
    <w:basedOn w:val="4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7">
    <w:name w:val="Table Elegant"/>
    <w:basedOn w:val="45"/>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character" w:styleId="49">
    <w:name w:val="Strong"/>
    <w:qFormat/>
    <w:uiPriority w:val="22"/>
    <w:rPr>
      <w:b/>
    </w:rPr>
  </w:style>
  <w:style w:type="character" w:styleId="50">
    <w:name w:val="page number"/>
    <w:basedOn w:val="48"/>
    <w:qFormat/>
    <w:uiPriority w:val="0"/>
  </w:style>
  <w:style w:type="character" w:styleId="51">
    <w:name w:val="FollowedHyperlink"/>
    <w:qFormat/>
    <w:uiPriority w:val="99"/>
    <w:rPr>
      <w:color w:val="800080"/>
      <w:u w:val="single"/>
    </w:rPr>
  </w:style>
  <w:style w:type="character" w:styleId="52">
    <w:name w:val="Hyperlink"/>
    <w:qFormat/>
    <w:uiPriority w:val="99"/>
    <w:rPr>
      <w:color w:val="0000FF"/>
      <w:u w:val="single"/>
    </w:rPr>
  </w:style>
  <w:style w:type="character" w:styleId="53">
    <w:name w:val="annotation reference"/>
    <w:semiHidden/>
    <w:qFormat/>
    <w:uiPriority w:val="0"/>
    <w:rPr>
      <w:sz w:val="21"/>
      <w:szCs w:val="21"/>
    </w:rPr>
  </w:style>
  <w:style w:type="character" w:customStyle="1" w:styleId="54">
    <w:name w:val="标题 1 字符"/>
    <w:link w:val="3"/>
    <w:qFormat/>
    <w:uiPriority w:val="0"/>
    <w:rPr>
      <w:rFonts w:eastAsia="Century Gothic"/>
      <w:b/>
      <w:bCs/>
      <w:kern w:val="44"/>
      <w:sz w:val="44"/>
      <w:szCs w:val="44"/>
      <w:lang w:val="en-US" w:eastAsia="zh-CN" w:bidi="ar-SA"/>
    </w:rPr>
  </w:style>
  <w:style w:type="character" w:customStyle="1" w:styleId="55">
    <w:name w:val="正文缩进 字符"/>
    <w:link w:val="7"/>
    <w:qFormat/>
    <w:uiPriority w:val="0"/>
    <w:rPr>
      <w:rFonts w:ascii="Arial" w:hAnsi="Arial" w:eastAsia="宋体" w:cs="Arial"/>
      <w:lang w:val="en-US" w:eastAsia="zh-CN" w:bidi="ar-SA"/>
    </w:rPr>
  </w:style>
  <w:style w:type="character" w:customStyle="1" w:styleId="56">
    <w:name w:val="正文文本 3 字符"/>
    <w:link w:val="18"/>
    <w:qFormat/>
    <w:uiPriority w:val="0"/>
    <w:rPr>
      <w:rFonts w:ascii="Times New Roman" w:hAnsi="Times New Roman" w:cs="Times New Roman"/>
      <w:kern w:val="2"/>
      <w:sz w:val="16"/>
      <w:szCs w:val="16"/>
    </w:rPr>
  </w:style>
  <w:style w:type="character" w:customStyle="1" w:styleId="57">
    <w:name w:val="正文文本缩进 字符"/>
    <w:link w:val="20"/>
    <w:qFormat/>
    <w:uiPriority w:val="0"/>
    <w:rPr>
      <w:rFonts w:ascii="Century Gothic" w:hAnsi="Century Gothic" w:eastAsia="Century Gothic"/>
      <w:kern w:val="2"/>
      <w:sz w:val="24"/>
      <w:lang w:val="en-US" w:eastAsia="zh-CN" w:bidi="ar-SA"/>
    </w:rPr>
  </w:style>
  <w:style w:type="character" w:customStyle="1" w:styleId="58">
    <w:name w:val="纯文本 字符"/>
    <w:link w:val="25"/>
    <w:qFormat/>
    <w:uiPriority w:val="0"/>
    <w:rPr>
      <w:rFonts w:ascii="Century Gothic" w:hAnsi="楷体_GB2312" w:eastAsia="Century Gothic" w:cs="楷体_GB2312"/>
      <w:kern w:val="2"/>
      <w:sz w:val="21"/>
      <w:szCs w:val="21"/>
      <w:lang w:val="en-US" w:eastAsia="zh-CN" w:bidi="ar-SA"/>
    </w:rPr>
  </w:style>
  <w:style w:type="character" w:customStyle="1" w:styleId="59">
    <w:name w:val="页脚 字符"/>
    <w:link w:val="30"/>
    <w:qFormat/>
    <w:uiPriority w:val="99"/>
    <w:rPr>
      <w:rFonts w:eastAsia="Century Gothic"/>
      <w:kern w:val="2"/>
      <w:sz w:val="18"/>
      <w:lang w:val="en-US" w:eastAsia="zh-CN" w:bidi="ar-SA"/>
    </w:rPr>
  </w:style>
  <w:style w:type="character" w:customStyle="1" w:styleId="60">
    <w:name w:val="HTML 预设格式 字符"/>
    <w:link w:val="40"/>
    <w:qFormat/>
    <w:uiPriority w:val="0"/>
    <w:rPr>
      <w:rFonts w:ascii="宋体" w:hAnsi="宋体" w:cs="宋体"/>
      <w:sz w:val="24"/>
      <w:szCs w:val="24"/>
    </w:rPr>
  </w:style>
  <w:style w:type="paragraph" w:customStyle="1" w:styleId="61">
    <w:name w:val="Char"/>
    <w:basedOn w:val="1"/>
    <w:qFormat/>
    <w:uiPriority w:val="0"/>
    <w:rPr>
      <w:rFonts w:ascii="Courier New" w:eastAsia="Courier New"/>
      <w:b/>
      <w:sz w:val="32"/>
      <w:szCs w:val="32"/>
    </w:rPr>
  </w:style>
  <w:style w:type="paragraph" w:customStyle="1" w:styleId="6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63">
    <w:name w:val="Body Text 21"/>
    <w:basedOn w:val="1"/>
    <w:qFormat/>
    <w:uiPriority w:val="0"/>
    <w:pPr>
      <w:adjustRightInd w:val="0"/>
      <w:spacing w:line="300" w:lineRule="auto"/>
      <w:jc w:val="center"/>
    </w:pPr>
    <w:rPr>
      <w:rFonts w:hint="eastAsia" w:ascii="Century Gothic" w:hAnsi="Century Gothic"/>
      <w:sz w:val="24"/>
      <w:szCs w:val="20"/>
    </w:rPr>
  </w:style>
  <w:style w:type="character" w:customStyle="1" w:styleId="64">
    <w:name w:val="style1"/>
    <w:basedOn w:val="48"/>
    <w:qFormat/>
    <w:uiPriority w:val="0"/>
  </w:style>
  <w:style w:type="paragraph" w:customStyle="1" w:styleId="65">
    <w:name w:val="xl3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66">
    <w:name w:val="font5"/>
    <w:basedOn w:val="1"/>
    <w:qFormat/>
    <w:uiPriority w:val="0"/>
    <w:pPr>
      <w:widowControl/>
      <w:spacing w:before="100" w:beforeAutospacing="1" w:after="100" w:afterAutospacing="1"/>
      <w:jc w:val="left"/>
    </w:pPr>
    <w:rPr>
      <w:rFonts w:ascii="Century Gothic" w:hAnsi="Century Gothic" w:cs="Century Gothic"/>
      <w:kern w:val="0"/>
      <w:sz w:val="18"/>
      <w:szCs w:val="18"/>
    </w:rPr>
  </w:style>
  <w:style w:type="paragraph" w:customStyle="1" w:styleId="67">
    <w:name w:val="font6"/>
    <w:basedOn w:val="1"/>
    <w:qFormat/>
    <w:uiPriority w:val="0"/>
    <w:pPr>
      <w:widowControl/>
      <w:spacing w:before="100" w:beforeAutospacing="1" w:after="100" w:afterAutospacing="1"/>
      <w:jc w:val="left"/>
    </w:pPr>
    <w:rPr>
      <w:kern w:val="0"/>
      <w:sz w:val="18"/>
      <w:szCs w:val="18"/>
    </w:rPr>
  </w:style>
  <w:style w:type="paragraph" w:customStyle="1" w:styleId="6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6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7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71">
    <w:name w:val="xl27"/>
    <w:basedOn w:val="1"/>
    <w:qFormat/>
    <w:uiPriority w:val="0"/>
    <w:pPr>
      <w:widowControl/>
      <w:pBdr>
        <w:bottom w:val="single" w:color="auto" w:sz="4" w:space="0"/>
      </w:pBdr>
      <w:spacing w:before="100" w:beforeAutospacing="1" w:after="100" w:afterAutospacing="1"/>
      <w:jc w:val="center"/>
      <w:textAlignment w:val="center"/>
    </w:pPr>
    <w:rPr>
      <w:rFonts w:ascii="Arial Narrow" w:hAnsi="Century Gothic" w:eastAsia="Arial Narrow" w:cs="Century Gothic"/>
      <w:kern w:val="0"/>
      <w:sz w:val="36"/>
      <w:szCs w:val="36"/>
    </w:rPr>
  </w:style>
  <w:style w:type="paragraph" w:customStyle="1" w:styleId="7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73">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74">
    <w:name w:val="xl3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75">
    <w:name w:val="xl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76">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77">
    <w:name w:val="xl3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78">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79">
    <w:name w:val="xl3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80">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81">
    <w:name w:val="xl38"/>
    <w:basedOn w:val="1"/>
    <w:qFormat/>
    <w:uiPriority w:val="0"/>
    <w:pPr>
      <w:widowControl/>
      <w:spacing w:before="100" w:beforeAutospacing="1" w:after="100" w:afterAutospacing="1"/>
      <w:jc w:val="left"/>
    </w:pPr>
    <w:rPr>
      <w:rFonts w:ascii="Century Gothic" w:hAnsi="Century Gothic" w:cs="Century Gothic"/>
      <w:kern w:val="0"/>
      <w:sz w:val="18"/>
      <w:szCs w:val="18"/>
    </w:rPr>
  </w:style>
  <w:style w:type="paragraph" w:customStyle="1" w:styleId="82">
    <w:name w:val="节"/>
    <w:basedOn w:val="4"/>
    <w:qFormat/>
    <w:uiPriority w:val="0"/>
    <w:pPr>
      <w:adjustRightInd/>
      <w:spacing w:before="160" w:after="160" w:line="720" w:lineRule="exact"/>
      <w:jc w:val="center"/>
    </w:pPr>
    <w:rPr>
      <w:rFonts w:ascii="Arial" w:hAnsi="Arial"/>
      <w:b w:val="0"/>
      <w:color w:val="000000"/>
      <w:spacing w:val="14"/>
      <w:kern w:val="24"/>
      <w:sz w:val="28"/>
      <w:szCs w:val="20"/>
    </w:rPr>
  </w:style>
  <w:style w:type="paragraph" w:customStyle="1" w:styleId="83">
    <w:name w:val="小节"/>
    <w:basedOn w:val="5"/>
    <w:qFormat/>
    <w:uiPriority w:val="0"/>
    <w:pPr>
      <w:spacing w:before="200" w:after="200" w:line="560" w:lineRule="exact"/>
      <w:jc w:val="left"/>
    </w:pPr>
    <w:rPr>
      <w:rFonts w:ascii="Century Gothic" w:hAnsi="Century Gothic"/>
      <w:bCs w:val="0"/>
      <w:color w:val="000000"/>
      <w:spacing w:val="10"/>
      <w:kern w:val="24"/>
      <w:sz w:val="28"/>
    </w:rPr>
  </w:style>
  <w:style w:type="paragraph" w:customStyle="1" w:styleId="84">
    <w:name w:val="标书标题2"/>
    <w:basedOn w:val="4"/>
    <w:qFormat/>
    <w:uiPriority w:val="0"/>
    <w:pPr>
      <w:keepLines w:val="0"/>
      <w:widowControl/>
      <w:tabs>
        <w:tab w:val="left" w:pos="1320"/>
      </w:tabs>
      <w:snapToGrid w:val="0"/>
      <w:spacing w:beforeLines="50" w:after="60" w:line="300" w:lineRule="auto"/>
      <w:ind w:left="1320" w:hanging="420"/>
      <w:jc w:val="both"/>
    </w:pPr>
    <w:rPr>
      <w:rFonts w:eastAsia="Courier New"/>
      <w:color w:val="000000"/>
      <w:kern w:val="0"/>
      <w:sz w:val="28"/>
      <w:szCs w:val="20"/>
    </w:rPr>
  </w:style>
  <w:style w:type="paragraph" w:customStyle="1" w:styleId="85">
    <w:name w:val="标书标题3"/>
    <w:basedOn w:val="5"/>
    <w:qFormat/>
    <w:uiPriority w:val="0"/>
    <w:pPr>
      <w:keepLines w:val="0"/>
      <w:widowControl/>
      <w:adjustRightInd w:val="0"/>
      <w:snapToGrid w:val="0"/>
      <w:spacing w:before="120" w:after="60" w:line="300" w:lineRule="auto"/>
      <w:jc w:val="left"/>
    </w:pPr>
    <w:rPr>
      <w:rFonts w:eastAsia="Courier New"/>
      <w:b w:val="0"/>
      <w:bCs w:val="0"/>
      <w:color w:val="000000"/>
      <w:kern w:val="0"/>
      <w:sz w:val="28"/>
    </w:rPr>
  </w:style>
  <w:style w:type="paragraph" w:customStyle="1" w:styleId="86">
    <w:name w:val="标书标题4"/>
    <w:basedOn w:val="6"/>
    <w:qFormat/>
    <w:uiPriority w:val="0"/>
    <w:pPr>
      <w:widowControl w:val="0"/>
      <w:adjustRightInd w:val="0"/>
      <w:snapToGrid w:val="0"/>
      <w:spacing w:line="300" w:lineRule="auto"/>
      <w:jc w:val="both"/>
    </w:pPr>
    <w:rPr>
      <w:rFonts w:eastAsia="Courier New"/>
      <w:b/>
      <w:snapToGrid/>
      <w:color w:val="000000"/>
      <w:sz w:val="28"/>
      <w:szCs w:val="32"/>
    </w:rPr>
  </w:style>
  <w:style w:type="paragraph" w:customStyle="1" w:styleId="87">
    <w:name w:val="正文文字格式"/>
    <w:basedOn w:val="1"/>
    <w:qFormat/>
    <w:uiPriority w:val="0"/>
    <w:pPr>
      <w:spacing w:line="460" w:lineRule="exact"/>
      <w:ind w:firstLine="505"/>
      <w:jc w:val="left"/>
    </w:pPr>
    <w:rPr>
      <w:rFonts w:ascii="Century Gothic"/>
      <w:kern w:val="24"/>
      <w:sz w:val="24"/>
      <w:szCs w:val="20"/>
    </w:rPr>
  </w:style>
  <w:style w:type="character" w:customStyle="1" w:styleId="88">
    <w:name w:val="zbggmain style9"/>
    <w:qFormat/>
    <w:uiPriority w:val="0"/>
    <w:rPr>
      <w:rFonts w:ascii="Courier New" w:eastAsia="Courier New"/>
      <w:b/>
      <w:kern w:val="2"/>
      <w:sz w:val="32"/>
      <w:szCs w:val="32"/>
      <w:lang w:val="en-US" w:eastAsia="zh-CN" w:bidi="ar-SA"/>
    </w:rPr>
  </w:style>
  <w:style w:type="character" w:customStyle="1" w:styleId="89">
    <w:name w:val="bulletintext1"/>
    <w:qFormat/>
    <w:uiPriority w:val="0"/>
    <w:rPr>
      <w:color w:val="000000"/>
      <w:sz w:val="18"/>
    </w:rPr>
  </w:style>
  <w:style w:type="paragraph" w:customStyle="1" w:styleId="90">
    <w:name w:val="Char11"/>
    <w:basedOn w:val="1"/>
    <w:qFormat/>
    <w:uiPriority w:val="0"/>
  </w:style>
  <w:style w:type="paragraph" w:customStyle="1" w:styleId="91">
    <w:name w:val="font1"/>
    <w:basedOn w:val="1"/>
    <w:qFormat/>
    <w:uiPriority w:val="0"/>
    <w:pPr>
      <w:widowControl/>
      <w:spacing w:before="100" w:beforeAutospacing="1" w:after="100" w:afterAutospacing="1"/>
      <w:jc w:val="left"/>
    </w:pPr>
    <w:rPr>
      <w:rFonts w:ascii="Century Gothic" w:hAnsi="Century Gothic"/>
      <w:kern w:val="0"/>
      <w:sz w:val="24"/>
      <w:szCs w:val="20"/>
    </w:rPr>
  </w:style>
  <w:style w:type="paragraph" w:customStyle="1" w:styleId="92">
    <w:name w:val="样式5"/>
    <w:basedOn w:val="6"/>
    <w:qFormat/>
    <w:uiPriority w:val="0"/>
    <w:pPr>
      <w:keepLines/>
      <w:widowControl w:val="0"/>
      <w:spacing w:before="280" w:after="290" w:line="376" w:lineRule="auto"/>
    </w:pPr>
    <w:rPr>
      <w:rFonts w:ascii="Century Gothic" w:hAnsi="Century Gothic" w:eastAsia="Century Gothic"/>
      <w:b/>
      <w:bCs/>
      <w:snapToGrid/>
      <w:kern w:val="2"/>
      <w:sz w:val="32"/>
      <w:szCs w:val="32"/>
    </w:rPr>
  </w:style>
  <w:style w:type="character" w:customStyle="1" w:styleId="93">
    <w:name w:val="普通文字 Char Char1"/>
    <w:qFormat/>
    <w:uiPriority w:val="0"/>
    <w:rPr>
      <w:rFonts w:ascii="Century Gothic" w:hAnsi="楷体_GB2312" w:eastAsia="Century Gothic" w:cs="楷体_GB2312"/>
      <w:kern w:val="2"/>
      <w:sz w:val="21"/>
      <w:szCs w:val="21"/>
      <w:lang w:val="en-US" w:eastAsia="zh-CN" w:bidi="ar-SA"/>
    </w:rPr>
  </w:style>
  <w:style w:type="character" w:customStyle="1" w:styleId="94">
    <w:name w:val="Char Char21"/>
    <w:qFormat/>
    <w:uiPriority w:val="0"/>
    <w:rPr>
      <w:rFonts w:eastAsia="Century Gothic"/>
      <w:b/>
      <w:bCs/>
      <w:kern w:val="44"/>
      <w:sz w:val="32"/>
      <w:szCs w:val="44"/>
      <w:lang w:val="en-US" w:eastAsia="zh-CN" w:bidi="ar-SA"/>
    </w:rPr>
  </w:style>
  <w:style w:type="paragraph" w:customStyle="1" w:styleId="95">
    <w:name w:val="Char3 Char Char Char"/>
    <w:basedOn w:val="1"/>
    <w:qFormat/>
    <w:uiPriority w:val="0"/>
    <w:pPr>
      <w:widowControl/>
      <w:spacing w:after="160" w:line="240" w:lineRule="exact"/>
      <w:jc w:val="left"/>
    </w:pPr>
    <w:rPr>
      <w:szCs w:val="20"/>
    </w:rPr>
  </w:style>
  <w:style w:type="character" w:customStyle="1" w:styleId="96">
    <w:name w:val="Char Char12"/>
    <w:qFormat/>
    <w:uiPriority w:val="0"/>
    <w:rPr>
      <w:rFonts w:ascii="Century Gothic" w:hAnsi="楷体_GB2312" w:eastAsia="Century Gothic" w:cs="楷体_GB2312"/>
      <w:kern w:val="2"/>
      <w:sz w:val="21"/>
      <w:szCs w:val="21"/>
      <w:lang w:val="en-US" w:eastAsia="zh-CN" w:bidi="ar-SA"/>
    </w:rPr>
  </w:style>
  <w:style w:type="paragraph" w:customStyle="1" w:styleId="97">
    <w:name w:val="正文段"/>
    <w:basedOn w:val="1"/>
    <w:qFormat/>
    <w:uiPriority w:val="0"/>
    <w:pPr>
      <w:widowControl/>
      <w:snapToGrid w:val="0"/>
      <w:spacing w:afterLines="50"/>
      <w:ind w:firstLine="200" w:firstLineChars="200"/>
    </w:pPr>
    <w:rPr>
      <w:kern w:val="0"/>
      <w:sz w:val="24"/>
      <w:szCs w:val="20"/>
    </w:rPr>
  </w:style>
  <w:style w:type="paragraph" w:customStyle="1" w:styleId="98">
    <w:name w:val="Char1"/>
    <w:basedOn w:val="1"/>
    <w:qFormat/>
    <w:uiPriority w:val="0"/>
    <w:pPr>
      <w:widowControl/>
      <w:spacing w:after="160" w:line="240" w:lineRule="exact"/>
      <w:jc w:val="left"/>
    </w:pPr>
    <w:rPr>
      <w:szCs w:val="20"/>
    </w:rPr>
  </w:style>
  <w:style w:type="character" w:customStyle="1" w:styleId="99">
    <w:name w:val="Char Char"/>
    <w:qFormat/>
    <w:uiPriority w:val="0"/>
    <w:rPr>
      <w:rFonts w:ascii="Courier New" w:eastAsia="Courier New"/>
      <w:color w:val="FF0000"/>
      <w:kern w:val="2"/>
      <w:sz w:val="24"/>
      <w:szCs w:val="24"/>
      <w:u w:val="single"/>
      <w:lang w:val="en-US" w:eastAsia="zh-CN" w:bidi="ar-SA"/>
    </w:rPr>
  </w:style>
  <w:style w:type="character" w:customStyle="1" w:styleId="100">
    <w:name w:val="zbggtop11 style5"/>
    <w:basedOn w:val="48"/>
    <w:qFormat/>
    <w:uiPriority w:val="0"/>
  </w:style>
  <w:style w:type="character" w:customStyle="1" w:styleId="101">
    <w:name w:val="tpc_content1"/>
    <w:qFormat/>
    <w:uiPriority w:val="0"/>
    <w:rPr>
      <w:sz w:val="20"/>
      <w:szCs w:val="20"/>
    </w:rPr>
  </w:style>
  <w:style w:type="paragraph" w:customStyle="1" w:styleId="10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kern w:val="0"/>
      <w:sz w:val="20"/>
      <w:szCs w:val="20"/>
    </w:rPr>
  </w:style>
  <w:style w:type="paragraph" w:customStyle="1" w:styleId="103">
    <w:name w:val="xl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Arial Unicode MS" w:hAnsi="Arial Unicode MS" w:eastAsia="Arial Unicode MS" w:cs="Times New Roman"/>
      <w:kern w:val="0"/>
      <w:sz w:val="24"/>
      <w:szCs w:val="20"/>
    </w:rPr>
  </w:style>
  <w:style w:type="paragraph" w:customStyle="1" w:styleId="104">
    <w:name w:val="Char Char Char Char"/>
    <w:basedOn w:val="1"/>
    <w:qFormat/>
    <w:uiPriority w:val="0"/>
    <w:rPr>
      <w:rFonts w:cs="Times New Roman"/>
      <w:szCs w:val="20"/>
    </w:rPr>
  </w:style>
  <w:style w:type="paragraph" w:customStyle="1" w:styleId="105">
    <w:name w:val="标准文本"/>
    <w:basedOn w:val="1"/>
    <w:link w:val="106"/>
    <w:qFormat/>
    <w:uiPriority w:val="0"/>
    <w:pPr>
      <w:spacing w:line="360" w:lineRule="auto"/>
      <w:ind w:firstLine="480" w:firstLineChars="200"/>
    </w:pPr>
    <w:rPr>
      <w:rFonts w:cs="宋体"/>
      <w:sz w:val="24"/>
      <w:szCs w:val="20"/>
    </w:rPr>
  </w:style>
  <w:style w:type="character" w:customStyle="1" w:styleId="106">
    <w:name w:val="标准文本 Char"/>
    <w:link w:val="105"/>
    <w:qFormat/>
    <w:uiPriority w:val="0"/>
    <w:rPr>
      <w:rFonts w:eastAsia="宋体" w:cs="宋体"/>
      <w:kern w:val="2"/>
      <w:sz w:val="24"/>
      <w:lang w:val="en-US" w:eastAsia="zh-CN" w:bidi="ar-SA"/>
    </w:rPr>
  </w:style>
  <w:style w:type="paragraph" w:customStyle="1" w:styleId="107">
    <w:name w:val="彩色列表 - 强调文字颜色 11"/>
    <w:basedOn w:val="1"/>
    <w:qFormat/>
    <w:uiPriority w:val="0"/>
    <w:pPr>
      <w:ind w:firstLine="420" w:firstLineChars="200"/>
    </w:pPr>
    <w:rPr>
      <w:rFonts w:ascii="Times New Roman" w:hAnsi="Times New Roman" w:cs="Times New Roman"/>
    </w:rPr>
  </w:style>
  <w:style w:type="paragraph" w:customStyle="1" w:styleId="108">
    <w:name w:val="Char Char Char Char Char Char Char Char"/>
    <w:basedOn w:val="1"/>
    <w:qFormat/>
    <w:uiPriority w:val="0"/>
    <w:pPr>
      <w:tabs>
        <w:tab w:val="left" w:pos="360"/>
      </w:tabs>
    </w:pPr>
    <w:rPr>
      <w:rFonts w:ascii="Calibri" w:hAnsi="Calibri" w:cs="Times New Roman"/>
      <w:szCs w:val="20"/>
    </w:rPr>
  </w:style>
  <w:style w:type="paragraph" w:customStyle="1" w:styleId="10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character" w:customStyle="1" w:styleId="110">
    <w:name w:val="纯文本 Char"/>
    <w:qFormat/>
    <w:uiPriority w:val="0"/>
    <w:rPr>
      <w:rFonts w:ascii="Century Gothic" w:hAnsi="楷体_GB2312" w:eastAsia="Century Gothic"/>
      <w:kern w:val="2"/>
      <w:sz w:val="21"/>
      <w:lang w:bidi="ar-SA"/>
    </w:rPr>
  </w:style>
  <w:style w:type="paragraph" w:customStyle="1" w:styleId="111">
    <w:name w:val="正文2"/>
    <w:basedOn w:val="1"/>
    <w:link w:val="112"/>
    <w:qFormat/>
    <w:uiPriority w:val="0"/>
    <w:pPr>
      <w:spacing w:before="156" w:line="360" w:lineRule="auto"/>
      <w:ind w:firstLine="510" w:firstLineChars="200"/>
    </w:pPr>
    <w:rPr>
      <w:sz w:val="24"/>
      <w:szCs w:val="20"/>
    </w:rPr>
  </w:style>
  <w:style w:type="character" w:customStyle="1" w:styleId="112">
    <w:name w:val="正文2 Char"/>
    <w:link w:val="111"/>
    <w:qFormat/>
    <w:uiPriority w:val="0"/>
    <w:rPr>
      <w:rFonts w:eastAsia="宋体"/>
      <w:kern w:val="2"/>
      <w:sz w:val="24"/>
      <w:lang w:val="en-US" w:eastAsia="zh-CN" w:bidi="ar-SA"/>
    </w:rPr>
  </w:style>
  <w:style w:type="character" w:customStyle="1" w:styleId="113">
    <w:name w:val="列出段落 Char"/>
    <w:link w:val="114"/>
    <w:qFormat/>
    <w:uiPriority w:val="0"/>
    <w:rPr>
      <w:rFonts w:eastAsia="宋体"/>
      <w:lang w:bidi="ar-SA"/>
    </w:rPr>
  </w:style>
  <w:style w:type="paragraph" w:customStyle="1" w:styleId="114">
    <w:name w:val="列出段落1"/>
    <w:basedOn w:val="1"/>
    <w:link w:val="113"/>
    <w:qFormat/>
    <w:uiPriority w:val="34"/>
    <w:pPr>
      <w:ind w:firstLine="420" w:firstLineChars="200"/>
    </w:pPr>
    <w:rPr>
      <w:kern w:val="0"/>
      <w:sz w:val="20"/>
      <w:szCs w:val="20"/>
    </w:rPr>
  </w:style>
  <w:style w:type="character" w:customStyle="1" w:styleId="115">
    <w:name w:val="批注文字 Char"/>
    <w:link w:val="116"/>
    <w:qFormat/>
    <w:uiPriority w:val="0"/>
    <w:rPr>
      <w:kern w:val="2"/>
      <w:sz w:val="21"/>
      <w:szCs w:val="24"/>
      <w:lang w:bidi="ar-SA"/>
    </w:rPr>
  </w:style>
  <w:style w:type="paragraph" w:customStyle="1" w:styleId="116">
    <w:name w:val="批注文字1"/>
    <w:basedOn w:val="1"/>
    <w:link w:val="115"/>
    <w:qFormat/>
    <w:uiPriority w:val="0"/>
    <w:pPr>
      <w:jc w:val="left"/>
    </w:pPr>
  </w:style>
  <w:style w:type="paragraph" w:customStyle="1" w:styleId="117">
    <w:name w:val="正文缩进1"/>
    <w:basedOn w:val="1"/>
    <w:qFormat/>
    <w:uiPriority w:val="0"/>
    <w:pPr>
      <w:adjustRightInd w:val="0"/>
      <w:spacing w:line="360" w:lineRule="auto"/>
      <w:ind w:firstLine="540" w:firstLineChars="225"/>
      <w:textAlignment w:val="baseline"/>
    </w:pPr>
    <w:rPr>
      <w:rFonts w:ascii="Times New Roman" w:hAnsi="Times New Roman" w:cs="Times New Roman"/>
      <w:sz w:val="24"/>
      <w:szCs w:val="20"/>
    </w:rPr>
  </w:style>
  <w:style w:type="paragraph" w:customStyle="1" w:styleId="118">
    <w:name w:val="font7"/>
    <w:basedOn w:val="1"/>
    <w:qFormat/>
    <w:uiPriority w:val="0"/>
    <w:pPr>
      <w:widowControl/>
      <w:spacing w:before="100" w:beforeAutospacing="1" w:after="100" w:afterAutospacing="1"/>
      <w:jc w:val="left"/>
    </w:pPr>
    <w:rPr>
      <w:rFonts w:ascii="黑体" w:hAnsi="黑体" w:eastAsia="黑体" w:cs="宋体"/>
      <w:kern w:val="0"/>
      <w:sz w:val="18"/>
      <w:szCs w:val="18"/>
    </w:rPr>
  </w:style>
  <w:style w:type="paragraph" w:customStyle="1" w:styleId="119">
    <w:name w:val="font8"/>
    <w:basedOn w:val="1"/>
    <w:qFormat/>
    <w:uiPriority w:val="0"/>
    <w:pPr>
      <w:widowControl/>
      <w:spacing w:before="100" w:beforeAutospacing="1" w:after="100" w:afterAutospacing="1"/>
      <w:jc w:val="left"/>
    </w:pPr>
    <w:rPr>
      <w:rFonts w:ascii="黑体" w:hAnsi="黑体" w:eastAsia="黑体" w:cs="宋体"/>
      <w:b/>
      <w:bCs/>
      <w:kern w:val="0"/>
      <w:sz w:val="18"/>
      <w:szCs w:val="18"/>
    </w:rPr>
  </w:style>
  <w:style w:type="paragraph" w:customStyle="1" w:styleId="120">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21">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22">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20"/>
      <w:szCs w:val="20"/>
    </w:rPr>
  </w:style>
  <w:style w:type="paragraph" w:customStyle="1" w:styleId="12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0"/>
      <w:szCs w:val="20"/>
    </w:rPr>
  </w:style>
  <w:style w:type="paragraph" w:customStyle="1" w:styleId="124">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20"/>
      <w:szCs w:val="20"/>
    </w:rPr>
  </w:style>
  <w:style w:type="paragraph" w:customStyle="1" w:styleId="125">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18"/>
      <w:szCs w:val="18"/>
    </w:rPr>
  </w:style>
  <w:style w:type="paragraph" w:customStyle="1" w:styleId="126">
    <w:name w:val="xl92"/>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xl9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28">
    <w:name w:val="xl94"/>
    <w:basedOn w:val="1"/>
    <w:qFormat/>
    <w:uiPriority w:val="0"/>
    <w:pPr>
      <w:widowControl/>
      <w:spacing w:before="100" w:beforeAutospacing="1" w:after="100" w:afterAutospacing="1"/>
      <w:jc w:val="left"/>
    </w:pPr>
    <w:rPr>
      <w:rFonts w:ascii="宋体" w:hAnsi="宋体" w:cs="宋体"/>
      <w:kern w:val="0"/>
      <w:sz w:val="24"/>
    </w:rPr>
  </w:style>
  <w:style w:type="paragraph" w:customStyle="1" w:styleId="129">
    <w:name w:val="xl95"/>
    <w:basedOn w:val="1"/>
    <w:qFormat/>
    <w:uiPriority w:val="0"/>
    <w:pPr>
      <w:widowControl/>
      <w:shd w:val="clear" w:color="000000" w:fill="CCFFFF"/>
      <w:spacing w:before="100" w:beforeAutospacing="1" w:after="100" w:afterAutospacing="1"/>
      <w:jc w:val="left"/>
    </w:pPr>
    <w:rPr>
      <w:rFonts w:ascii="宋体" w:hAnsi="宋体" w:cs="宋体"/>
      <w:kern w:val="0"/>
      <w:sz w:val="24"/>
    </w:rPr>
  </w:style>
  <w:style w:type="paragraph" w:customStyle="1" w:styleId="130">
    <w:name w:val="xl96"/>
    <w:basedOn w:val="1"/>
    <w:qFormat/>
    <w:uiPriority w:val="0"/>
    <w:pPr>
      <w:widowControl/>
      <w:spacing w:before="100" w:beforeAutospacing="1" w:after="100" w:afterAutospacing="1"/>
      <w:jc w:val="left"/>
    </w:pPr>
    <w:rPr>
      <w:rFonts w:ascii="宋体" w:hAnsi="宋体" w:cs="宋体"/>
      <w:kern w:val="0"/>
      <w:sz w:val="24"/>
    </w:rPr>
  </w:style>
  <w:style w:type="paragraph" w:customStyle="1" w:styleId="13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32">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33">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34">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3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36">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37">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0"/>
      <w:szCs w:val="20"/>
    </w:rPr>
  </w:style>
  <w:style w:type="paragraph" w:customStyle="1" w:styleId="138">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0"/>
      <w:szCs w:val="20"/>
    </w:rPr>
  </w:style>
  <w:style w:type="paragraph" w:customStyle="1" w:styleId="13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18"/>
      <w:szCs w:val="18"/>
    </w:rPr>
  </w:style>
  <w:style w:type="paragraph" w:customStyle="1" w:styleId="140">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18"/>
      <w:szCs w:val="18"/>
    </w:rPr>
  </w:style>
  <w:style w:type="paragraph" w:customStyle="1" w:styleId="141">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18"/>
      <w:szCs w:val="18"/>
    </w:rPr>
  </w:style>
  <w:style w:type="paragraph" w:customStyle="1" w:styleId="14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43">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黑体" w:hAnsi="黑体" w:eastAsia="黑体" w:cs="宋体"/>
      <w:kern w:val="0"/>
      <w:sz w:val="20"/>
      <w:szCs w:val="20"/>
    </w:rPr>
  </w:style>
  <w:style w:type="paragraph" w:customStyle="1" w:styleId="144">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kern w:val="0"/>
      <w:sz w:val="18"/>
      <w:szCs w:val="18"/>
    </w:rPr>
  </w:style>
  <w:style w:type="paragraph" w:customStyle="1" w:styleId="145">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kern w:val="0"/>
      <w:sz w:val="20"/>
      <w:szCs w:val="20"/>
    </w:rPr>
  </w:style>
  <w:style w:type="paragraph" w:customStyle="1" w:styleId="146">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147">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20"/>
      <w:szCs w:val="20"/>
    </w:rPr>
  </w:style>
  <w:style w:type="paragraph" w:customStyle="1" w:styleId="148">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20"/>
      <w:szCs w:val="20"/>
    </w:rPr>
  </w:style>
  <w:style w:type="paragraph" w:customStyle="1" w:styleId="149">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kern w:val="0"/>
      <w:sz w:val="20"/>
      <w:szCs w:val="20"/>
    </w:rPr>
  </w:style>
  <w:style w:type="paragraph" w:customStyle="1" w:styleId="150">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kern w:val="0"/>
      <w:sz w:val="18"/>
      <w:szCs w:val="18"/>
    </w:rPr>
  </w:style>
  <w:style w:type="paragraph" w:customStyle="1" w:styleId="151">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0"/>
      <w:szCs w:val="20"/>
    </w:rPr>
  </w:style>
  <w:style w:type="paragraph" w:customStyle="1" w:styleId="152">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kern w:val="0"/>
      <w:sz w:val="18"/>
      <w:szCs w:val="18"/>
    </w:rPr>
  </w:style>
  <w:style w:type="paragraph" w:customStyle="1" w:styleId="15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18"/>
      <w:szCs w:val="18"/>
    </w:rPr>
  </w:style>
  <w:style w:type="paragraph" w:customStyle="1" w:styleId="154">
    <w:name w:val="xl12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character" w:customStyle="1" w:styleId="156">
    <w:name w:val="style8"/>
    <w:basedOn w:val="48"/>
    <w:qFormat/>
    <w:uiPriority w:val="0"/>
  </w:style>
  <w:style w:type="character" w:customStyle="1" w:styleId="157">
    <w:name w:val="huei12b1"/>
    <w:qFormat/>
    <w:uiPriority w:val="0"/>
    <w:rPr>
      <w:b/>
      <w:bCs/>
      <w:color w:val="333333"/>
      <w:sz w:val="20"/>
      <w:szCs w:val="20"/>
    </w:rPr>
  </w:style>
  <w:style w:type="paragraph" w:customStyle="1" w:styleId="158">
    <w:name w:val="文字"/>
    <w:basedOn w:val="1"/>
    <w:qFormat/>
    <w:uiPriority w:val="0"/>
    <w:pPr>
      <w:tabs>
        <w:tab w:val="left" w:pos="8520"/>
      </w:tabs>
      <w:spacing w:line="312" w:lineRule="auto"/>
      <w:ind w:right="-210" w:firstLine="556"/>
    </w:pPr>
    <w:rPr>
      <w:rFonts w:ascii="楷体_GB2312" w:hAnsi="Times New Roman" w:eastAsia="楷体_GB2312" w:cs="Times New Roman"/>
      <w:sz w:val="28"/>
      <w:szCs w:val="20"/>
    </w:rPr>
  </w:style>
  <w:style w:type="paragraph" w:customStyle="1" w:styleId="159">
    <w:name w:val="小标题2"/>
    <w:basedOn w:val="1"/>
    <w:next w:val="1"/>
    <w:qFormat/>
    <w:uiPriority w:val="0"/>
    <w:pPr>
      <w:spacing w:beforeLines="20" w:afterLines="20" w:line="400" w:lineRule="exact"/>
      <w:ind w:firstLine="200" w:firstLineChars="200"/>
    </w:pPr>
    <w:rPr>
      <w:rFonts w:ascii="Times New Roman" w:hAnsi="Times New Roman" w:eastAsia="楷体_GB2312" w:cs="Times New Roman"/>
      <w:sz w:val="24"/>
    </w:rPr>
  </w:style>
  <w:style w:type="paragraph" w:customStyle="1" w:styleId="160">
    <w:name w:val="1"/>
    <w:basedOn w:val="1"/>
    <w:next w:val="41"/>
    <w:qFormat/>
    <w:uiPriority w:val="0"/>
    <w:pPr>
      <w:widowControl/>
      <w:spacing w:before="100" w:beforeAutospacing="1" w:after="100" w:afterAutospacing="1"/>
      <w:jc w:val="left"/>
    </w:pPr>
    <w:rPr>
      <w:rFonts w:hint="eastAsia" w:ascii="宋体" w:hAnsi="宋体" w:cs="Times New Roman"/>
      <w:kern w:val="0"/>
      <w:sz w:val="24"/>
    </w:rPr>
  </w:style>
  <w:style w:type="character" w:customStyle="1" w:styleId="161">
    <w:name w:val="wz1"/>
    <w:basedOn w:val="48"/>
    <w:qFormat/>
    <w:uiPriority w:val="0"/>
  </w:style>
  <w:style w:type="character" w:customStyle="1" w:styleId="162">
    <w:name w:val="button1"/>
    <w:qFormat/>
    <w:uiPriority w:val="0"/>
    <w:rPr>
      <w:rFonts w:hint="default" w:ascii="Verdana" w:hAnsi="Verdana"/>
      <w:b/>
      <w:bCs/>
      <w:sz w:val="20"/>
      <w:szCs w:val="20"/>
    </w:rPr>
  </w:style>
  <w:style w:type="character" w:customStyle="1" w:styleId="163">
    <w:name w:val="l17"/>
    <w:basedOn w:val="48"/>
    <w:qFormat/>
    <w:uiPriority w:val="0"/>
  </w:style>
  <w:style w:type="paragraph" w:customStyle="1" w:styleId="164">
    <w:name w:val="Char Char Char"/>
    <w:basedOn w:val="1"/>
    <w:qFormat/>
    <w:uiPriority w:val="0"/>
    <w:rPr>
      <w:rFonts w:ascii="Tahoma" w:hAnsi="Tahoma" w:cs="Times New Roman"/>
      <w:sz w:val="24"/>
      <w:szCs w:val="20"/>
    </w:rPr>
  </w:style>
  <w:style w:type="paragraph" w:customStyle="1" w:styleId="165">
    <w:name w:val="标题3"/>
    <w:basedOn w:val="5"/>
    <w:qFormat/>
    <w:uiPriority w:val="0"/>
    <w:rPr>
      <w:rFonts w:ascii="宋体" w:hAnsi="宋体" w:cs="Times New Roman"/>
      <w:sz w:val="28"/>
      <w:szCs w:val="28"/>
    </w:rPr>
  </w:style>
  <w:style w:type="character" w:customStyle="1" w:styleId="166">
    <w:name w:val="content"/>
    <w:basedOn w:val="48"/>
    <w:qFormat/>
    <w:uiPriority w:val="0"/>
  </w:style>
  <w:style w:type="paragraph" w:customStyle="1" w:styleId="167">
    <w:name w:val="Horizontal Bar"/>
    <w:basedOn w:val="1"/>
    <w:qFormat/>
    <w:uiPriority w:val="0"/>
    <w:pPr>
      <w:kinsoku w:val="0"/>
      <w:overflowPunct w:val="0"/>
      <w:topLinePunct/>
      <w:spacing w:line="0" w:lineRule="atLeast"/>
      <w:jc w:val="left"/>
    </w:pPr>
    <w:rPr>
      <w:rFonts w:ascii="ScalaSansLF-Regular" w:hAnsi="ScalaSansLF-Regular" w:eastAsia="ScalaSansLF-Regular" w:cs="ScalaSansLF-Regular"/>
      <w:bCs/>
      <w:sz w:val="16"/>
      <w:szCs w:val="16"/>
      <w:lang w:eastAsia="ja-JP"/>
    </w:rPr>
  </w:style>
  <w:style w:type="character" w:customStyle="1" w:styleId="168">
    <w:name w:val="unnamed1"/>
    <w:basedOn w:val="48"/>
    <w:qFormat/>
    <w:uiPriority w:val="0"/>
  </w:style>
  <w:style w:type="paragraph" w:customStyle="1" w:styleId="169">
    <w:name w:val="Char Char Char Char Char Char Char Char Char Char"/>
    <w:basedOn w:val="16"/>
    <w:qFormat/>
    <w:uiPriority w:val="0"/>
    <w:rPr>
      <w:rFonts w:ascii="Tahoma" w:hAnsi="Tahoma" w:cs="Times New Roman"/>
      <w:sz w:val="24"/>
    </w:rPr>
  </w:style>
  <w:style w:type="character" w:customStyle="1" w:styleId="170">
    <w:name w:val="body001"/>
    <w:qFormat/>
    <w:uiPriority w:val="0"/>
    <w:rPr>
      <w:rFonts w:hint="default" w:ascii="ˎ̥" w:hAnsi="ˎ̥"/>
      <w:color w:val="333333"/>
      <w:sz w:val="18"/>
      <w:szCs w:val="18"/>
    </w:rPr>
  </w:style>
  <w:style w:type="paragraph" w:customStyle="1" w:styleId="171">
    <w:name w:val="Char Char Char Char1"/>
    <w:basedOn w:val="1"/>
    <w:qFormat/>
    <w:uiPriority w:val="0"/>
    <w:pPr>
      <w:widowControl/>
      <w:spacing w:after="160" w:line="240" w:lineRule="exact"/>
      <w:jc w:val="left"/>
    </w:pPr>
    <w:rPr>
      <w:rFonts w:eastAsia="Times New Roman" w:cs="Verdana"/>
      <w:b/>
      <w:kern w:val="0"/>
      <w:sz w:val="24"/>
      <w:lang w:eastAsia="en-US"/>
    </w:rPr>
  </w:style>
  <w:style w:type="character" w:customStyle="1" w:styleId="172">
    <w:name w:val="search_content1"/>
    <w:qFormat/>
    <w:uiPriority w:val="0"/>
    <w:rPr>
      <w:sz w:val="20"/>
      <w:szCs w:val="20"/>
    </w:rPr>
  </w:style>
  <w:style w:type="character" w:customStyle="1" w:styleId="173">
    <w:name w:val="s"/>
    <w:basedOn w:val="48"/>
    <w:qFormat/>
    <w:uiPriority w:val="0"/>
  </w:style>
  <w:style w:type="paragraph" w:customStyle="1" w:styleId="174">
    <w:name w:val="Char Char Char Char Char Char Char Char1"/>
    <w:basedOn w:val="1"/>
    <w:qFormat/>
    <w:uiPriority w:val="0"/>
    <w:pPr>
      <w:tabs>
        <w:tab w:val="left" w:pos="360"/>
      </w:tabs>
    </w:pPr>
    <w:rPr>
      <w:rFonts w:ascii="Times New Roman" w:hAnsi="Times New Roman" w:cs="Times New Roman"/>
      <w:szCs w:val="20"/>
    </w:rPr>
  </w:style>
  <w:style w:type="paragraph" w:customStyle="1" w:styleId="175">
    <w:name w:val="Char Char Char Char Char Char"/>
    <w:basedOn w:val="1"/>
    <w:qFormat/>
    <w:uiPriority w:val="0"/>
    <w:pPr>
      <w:ind w:firstLine="200" w:firstLineChars="200"/>
    </w:pPr>
    <w:rPr>
      <w:rFonts w:ascii="Tahoma" w:hAnsi="Tahoma" w:cs="Times New Roman"/>
      <w:sz w:val="24"/>
      <w:szCs w:val="20"/>
    </w:rPr>
  </w:style>
  <w:style w:type="character" w:customStyle="1" w:styleId="176">
    <w:name w:val="hei16b1"/>
    <w:qFormat/>
    <w:uiPriority w:val="0"/>
    <w:rPr>
      <w:rFonts w:hint="default" w:ascii="Arial" w:hAnsi="Arial" w:cs="Arial"/>
      <w:b/>
      <w:bCs/>
      <w:color w:val="000000"/>
      <w:sz w:val="24"/>
      <w:szCs w:val="24"/>
    </w:rPr>
  </w:style>
  <w:style w:type="character" w:customStyle="1" w:styleId="177">
    <w:name w:val="search_result_snap1"/>
    <w:qFormat/>
    <w:uiPriority w:val="0"/>
    <w:rPr>
      <w:sz w:val="21"/>
      <w:szCs w:val="21"/>
    </w:rPr>
  </w:style>
  <w:style w:type="character" w:customStyle="1" w:styleId="178">
    <w:name w:val="Char Char3"/>
    <w:qFormat/>
    <w:uiPriority w:val="0"/>
    <w:rPr>
      <w:rFonts w:ascii="宋体" w:hAnsi="Courier New" w:eastAsia="宋体"/>
      <w:kern w:val="2"/>
      <w:sz w:val="21"/>
      <w:lang w:val="en-US" w:eastAsia="zh-CN" w:bidi="ar-SA"/>
    </w:rPr>
  </w:style>
  <w:style w:type="paragraph" w:customStyle="1" w:styleId="179">
    <w:name w:val="Char Char Char Char Char Char Char"/>
    <w:basedOn w:val="1"/>
    <w:qFormat/>
    <w:uiPriority w:val="0"/>
    <w:pPr>
      <w:tabs>
        <w:tab w:val="left" w:pos="432"/>
      </w:tabs>
      <w:ind w:left="432" w:hanging="432"/>
    </w:pPr>
    <w:rPr>
      <w:rFonts w:ascii="Tahoma" w:hAnsi="Tahoma" w:cs="Times New Roman"/>
      <w:sz w:val="24"/>
      <w:szCs w:val="20"/>
    </w:rPr>
  </w:style>
  <w:style w:type="paragraph" w:customStyle="1" w:styleId="180">
    <w:name w:val="paragraph1"/>
    <w:basedOn w:val="1"/>
    <w:qFormat/>
    <w:uiPriority w:val="0"/>
    <w:pPr>
      <w:spacing w:afterLines="30" w:line="360" w:lineRule="auto"/>
      <w:ind w:firstLine="420" w:firstLineChars="200"/>
    </w:pPr>
    <w:rPr>
      <w:rFonts w:ascii="Times New Roman" w:hAnsi="Times New Roman" w:eastAsia="楷体_GB2312" w:cs="Times New Roman"/>
      <w:sz w:val="24"/>
      <w:szCs w:val="20"/>
    </w:rPr>
  </w:style>
  <w:style w:type="paragraph" w:customStyle="1" w:styleId="181">
    <w:name w:val="样式 样式 正文文本缩进 + 仿宋_GB2312 小四 首行缩进:  0 厘米 行距: 1.5 倍行距 + (中文) 仿宋_GB..."/>
    <w:basedOn w:val="1"/>
    <w:qFormat/>
    <w:uiPriority w:val="0"/>
    <w:pPr>
      <w:spacing w:line="360" w:lineRule="auto"/>
      <w:ind w:firstLine="480" w:firstLineChars="200"/>
    </w:pPr>
    <w:rPr>
      <w:rFonts w:ascii="仿宋_GB2312" w:hAnsi="Times New Roman" w:eastAsia="新宋体" w:cs="Times New Roman"/>
      <w:sz w:val="24"/>
      <w:szCs w:val="20"/>
    </w:rPr>
  </w:style>
  <w:style w:type="character" w:customStyle="1" w:styleId="182">
    <w:name w:val="表格 Char Char"/>
    <w:link w:val="183"/>
    <w:qFormat/>
    <w:uiPriority w:val="0"/>
    <w:rPr>
      <w:rFonts w:ascii="宋体" w:hAnsi="宋体"/>
    </w:rPr>
  </w:style>
  <w:style w:type="paragraph" w:customStyle="1" w:styleId="183">
    <w:name w:val="表格"/>
    <w:basedOn w:val="1"/>
    <w:link w:val="182"/>
    <w:qFormat/>
    <w:uiPriority w:val="0"/>
    <w:pPr>
      <w:snapToGrid w:val="0"/>
      <w:ind w:firstLine="42" w:firstLineChars="21"/>
    </w:pPr>
    <w:rPr>
      <w:rFonts w:ascii="宋体" w:hAnsi="宋体" w:cs="Times New Roman"/>
      <w:kern w:val="0"/>
      <w:sz w:val="20"/>
      <w:szCs w:val="20"/>
    </w:rPr>
  </w:style>
  <w:style w:type="paragraph" w:customStyle="1" w:styleId="184">
    <w:name w:val="List Paragraph1"/>
    <w:basedOn w:val="1"/>
    <w:qFormat/>
    <w:uiPriority w:val="99"/>
    <w:pPr>
      <w:spacing w:line="360" w:lineRule="auto"/>
      <w:ind w:firstLine="200" w:firstLineChars="200"/>
    </w:pPr>
    <w:rPr>
      <w:rFonts w:ascii="Times New Roman" w:hAnsi="Times New Roman" w:eastAsia="楷体_GB2312" w:cs="Lucida Sans"/>
      <w:sz w:val="24"/>
    </w:rPr>
  </w:style>
  <w:style w:type="paragraph" w:customStyle="1" w:styleId="18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86">
    <w:name w:val="正文1"/>
    <w:basedOn w:val="1"/>
    <w:qFormat/>
    <w:uiPriority w:val="0"/>
    <w:pPr>
      <w:widowControl/>
      <w:spacing w:line="360" w:lineRule="auto"/>
      <w:ind w:left="360" w:firstLine="420"/>
      <w:jc w:val="left"/>
    </w:pPr>
    <w:rPr>
      <w:rFonts w:ascii="宋体" w:hAnsi="Times New Roman" w:cs="宋体"/>
      <w:kern w:val="0"/>
      <w:szCs w:val="20"/>
    </w:rPr>
  </w:style>
  <w:style w:type="paragraph" w:customStyle="1" w:styleId="187">
    <w:name w:val="无间隔1"/>
    <w:qFormat/>
    <w:uiPriority w:val="1"/>
    <w:pPr>
      <w:widowControl w:val="0"/>
      <w:jc w:val="both"/>
    </w:pPr>
    <w:rPr>
      <w:rFonts w:ascii="Calibri" w:hAnsi="Calibri" w:eastAsia="宋体" w:cs="Times New Roman"/>
      <w:kern w:val="2"/>
      <w:sz w:val="21"/>
      <w:szCs w:val="22"/>
      <w:lang w:val="en-US" w:eastAsia="zh-CN" w:bidi="ar-SA"/>
    </w:rPr>
  </w:style>
  <w:style w:type="character" w:customStyle="1" w:styleId="188">
    <w:name w:val="正文2 Char Char"/>
    <w:qFormat/>
    <w:uiPriority w:val="0"/>
    <w:rPr>
      <w:rFonts w:eastAsia="宋体"/>
      <w:kern w:val="2"/>
      <w:sz w:val="24"/>
      <w:lang w:val="en-US" w:eastAsia="zh-CN" w:bidi="ar-SA"/>
    </w:rPr>
  </w:style>
  <w:style w:type="paragraph" w:customStyle="1" w:styleId="189">
    <w:name w:val="列出段落11"/>
    <w:basedOn w:val="1"/>
    <w:qFormat/>
    <w:uiPriority w:val="0"/>
    <w:pPr>
      <w:ind w:firstLine="420" w:firstLineChars="200"/>
    </w:pPr>
    <w:rPr>
      <w:rFonts w:ascii="Times New Roman" w:hAnsi="Times New Roman" w:cs="Times New Roman"/>
    </w:rPr>
  </w:style>
  <w:style w:type="paragraph" w:customStyle="1" w:styleId="190">
    <w:name w:val="p0"/>
    <w:basedOn w:val="1"/>
    <w:qFormat/>
    <w:uiPriority w:val="0"/>
    <w:pPr>
      <w:widowControl/>
    </w:pPr>
    <w:rPr>
      <w:rFonts w:ascii="Times New Roman" w:hAnsi="Times New Roman" w:cs="Times New Roman"/>
      <w:kern w:val="0"/>
      <w:szCs w:val="21"/>
    </w:rPr>
  </w:style>
  <w:style w:type="paragraph" w:customStyle="1" w:styleId="191">
    <w:name w:val="title1"/>
    <w:basedOn w:val="1"/>
    <w:qFormat/>
    <w:uiPriority w:val="0"/>
    <w:pPr>
      <w:widowControl/>
      <w:spacing w:before="150" w:line="480" w:lineRule="atLeast"/>
      <w:jc w:val="left"/>
    </w:pPr>
    <w:rPr>
      <w:rFonts w:ascii="宋体" w:hAnsi="宋体" w:cs="宋体"/>
      <w:b/>
      <w:bCs/>
      <w:kern w:val="0"/>
      <w:sz w:val="24"/>
    </w:rPr>
  </w:style>
  <w:style w:type="paragraph" w:customStyle="1" w:styleId="192">
    <w:name w:val="Pa5"/>
    <w:basedOn w:val="1"/>
    <w:next w:val="1"/>
    <w:qFormat/>
    <w:uiPriority w:val="0"/>
    <w:pPr>
      <w:autoSpaceDE w:val="0"/>
      <w:autoSpaceDN w:val="0"/>
      <w:adjustRightInd w:val="0"/>
      <w:spacing w:line="141" w:lineRule="atLeast"/>
      <w:jc w:val="left"/>
    </w:pPr>
    <w:rPr>
      <w:rFonts w:ascii="HelveticaNeueLT Std" w:hAnsi="Times New Roman" w:eastAsia="HelveticaNeueLT Std" w:cs="Times New Roman"/>
      <w:kern w:val="0"/>
      <w:sz w:val="24"/>
    </w:rPr>
  </w:style>
  <w:style w:type="character" w:customStyle="1" w:styleId="193">
    <w:name w:val="标题 2 字符"/>
    <w:basedOn w:val="48"/>
    <w:link w:val="4"/>
    <w:qFormat/>
    <w:uiPriority w:val="0"/>
    <w:rPr>
      <w:rFonts w:ascii="黑体" w:hAnsi="黑体" w:eastAsia="楷体"/>
      <w:b/>
      <w:bCs/>
      <w:kern w:val="2"/>
      <w:sz w:val="32"/>
      <w:szCs w:val="32"/>
    </w:rPr>
  </w:style>
  <w:style w:type="character" w:customStyle="1" w:styleId="194">
    <w:name w:val="标题 3 字符"/>
    <w:basedOn w:val="48"/>
    <w:link w:val="5"/>
    <w:qFormat/>
    <w:uiPriority w:val="0"/>
    <w:rPr>
      <w:b/>
      <w:bCs/>
      <w:kern w:val="2"/>
      <w:sz w:val="32"/>
      <w:szCs w:val="32"/>
    </w:rPr>
  </w:style>
  <w:style w:type="character" w:customStyle="1" w:styleId="195">
    <w:name w:val="标题 4 字符"/>
    <w:basedOn w:val="48"/>
    <w:link w:val="6"/>
    <w:qFormat/>
    <w:uiPriority w:val="0"/>
    <w:rPr>
      <w:rFonts w:ascii="MS Sans Serif" w:hAnsi="仿宋_GB2312" w:eastAsia="MS Sans Serif"/>
      <w:snapToGrid w:val="0"/>
      <w:sz w:val="24"/>
    </w:rPr>
  </w:style>
  <w:style w:type="character" w:customStyle="1" w:styleId="196">
    <w:name w:val="标题 5 字符"/>
    <w:basedOn w:val="48"/>
    <w:link w:val="8"/>
    <w:qFormat/>
    <w:uiPriority w:val="0"/>
    <w:rPr>
      <w:rFonts w:ascii="MS Sans Serif" w:eastAsia="MS Sans Serif"/>
      <w:sz w:val="24"/>
    </w:rPr>
  </w:style>
  <w:style w:type="character" w:customStyle="1" w:styleId="197">
    <w:name w:val="标题 6 字符"/>
    <w:basedOn w:val="48"/>
    <w:link w:val="9"/>
    <w:qFormat/>
    <w:uiPriority w:val="0"/>
    <w:rPr>
      <w:rFonts w:ascii="黑体" w:hAnsi="黑体" w:eastAsia="楷体"/>
      <w:b/>
      <w:kern w:val="2"/>
      <w:sz w:val="24"/>
    </w:rPr>
  </w:style>
  <w:style w:type="character" w:customStyle="1" w:styleId="198">
    <w:name w:val="标题 7 字符"/>
    <w:basedOn w:val="48"/>
    <w:link w:val="10"/>
    <w:qFormat/>
    <w:uiPriority w:val="0"/>
    <w:rPr>
      <w:b/>
      <w:kern w:val="2"/>
      <w:sz w:val="24"/>
    </w:rPr>
  </w:style>
  <w:style w:type="character" w:customStyle="1" w:styleId="199">
    <w:name w:val="标题 8 字符"/>
    <w:basedOn w:val="48"/>
    <w:link w:val="11"/>
    <w:qFormat/>
    <w:uiPriority w:val="0"/>
    <w:rPr>
      <w:rFonts w:ascii="黑体" w:hAnsi="黑体" w:eastAsia="楷体"/>
      <w:kern w:val="2"/>
      <w:sz w:val="24"/>
    </w:rPr>
  </w:style>
  <w:style w:type="character" w:customStyle="1" w:styleId="200">
    <w:name w:val="标题 9 字符"/>
    <w:basedOn w:val="48"/>
    <w:link w:val="12"/>
    <w:qFormat/>
    <w:uiPriority w:val="0"/>
    <w:rPr>
      <w:rFonts w:ascii="黑体" w:hAnsi="黑体" w:eastAsia="楷体"/>
      <w:kern w:val="2"/>
      <w:sz w:val="21"/>
    </w:rPr>
  </w:style>
  <w:style w:type="character" w:customStyle="1" w:styleId="201">
    <w:name w:val="批注主题 字符"/>
    <w:basedOn w:val="115"/>
    <w:link w:val="43"/>
    <w:semiHidden/>
    <w:qFormat/>
    <w:uiPriority w:val="0"/>
    <w:rPr>
      <w:b/>
      <w:bCs/>
      <w:kern w:val="2"/>
      <w:sz w:val="21"/>
      <w:szCs w:val="24"/>
      <w:lang w:bidi="ar-SA"/>
    </w:rPr>
  </w:style>
  <w:style w:type="character" w:customStyle="1" w:styleId="202">
    <w:name w:val="文档结构图 字符"/>
    <w:basedOn w:val="48"/>
    <w:link w:val="16"/>
    <w:semiHidden/>
    <w:qFormat/>
    <w:uiPriority w:val="0"/>
    <w:rPr>
      <w:kern w:val="2"/>
      <w:sz w:val="21"/>
      <w:szCs w:val="24"/>
      <w:shd w:val="clear" w:color="auto" w:fill="000080"/>
    </w:rPr>
  </w:style>
  <w:style w:type="character" w:customStyle="1" w:styleId="203">
    <w:name w:val="正文文本 字符"/>
    <w:basedOn w:val="48"/>
    <w:link w:val="19"/>
    <w:qFormat/>
    <w:uiPriority w:val="0"/>
    <w:rPr>
      <w:kern w:val="2"/>
      <w:sz w:val="21"/>
      <w:szCs w:val="24"/>
    </w:rPr>
  </w:style>
  <w:style w:type="character" w:customStyle="1" w:styleId="204">
    <w:name w:val="日期 字符"/>
    <w:basedOn w:val="48"/>
    <w:link w:val="27"/>
    <w:qFormat/>
    <w:uiPriority w:val="0"/>
    <w:rPr>
      <w:kern w:val="2"/>
      <w:sz w:val="21"/>
      <w:szCs w:val="24"/>
    </w:rPr>
  </w:style>
  <w:style w:type="character" w:customStyle="1" w:styleId="205">
    <w:name w:val="正文文本缩进 2 字符"/>
    <w:basedOn w:val="48"/>
    <w:link w:val="28"/>
    <w:qFormat/>
    <w:uiPriority w:val="0"/>
    <w:rPr>
      <w:rFonts w:ascii="Century Gothic" w:hAnsi="Century Gothic"/>
      <w:kern w:val="2"/>
      <w:sz w:val="24"/>
    </w:rPr>
  </w:style>
  <w:style w:type="character" w:customStyle="1" w:styleId="206">
    <w:name w:val="批注框文本 字符"/>
    <w:basedOn w:val="48"/>
    <w:link w:val="29"/>
    <w:semiHidden/>
    <w:qFormat/>
    <w:uiPriority w:val="99"/>
    <w:rPr>
      <w:kern w:val="2"/>
      <w:sz w:val="18"/>
      <w:szCs w:val="18"/>
    </w:rPr>
  </w:style>
  <w:style w:type="character" w:customStyle="1" w:styleId="207">
    <w:name w:val="页眉 字符"/>
    <w:basedOn w:val="48"/>
    <w:link w:val="31"/>
    <w:qFormat/>
    <w:uiPriority w:val="99"/>
    <w:rPr>
      <w:kern w:val="2"/>
      <w:sz w:val="18"/>
    </w:rPr>
  </w:style>
  <w:style w:type="character" w:customStyle="1" w:styleId="208">
    <w:name w:val="正文文本缩进 3 字符"/>
    <w:basedOn w:val="48"/>
    <w:link w:val="37"/>
    <w:qFormat/>
    <w:uiPriority w:val="0"/>
    <w:rPr>
      <w:kern w:val="2"/>
      <w:sz w:val="16"/>
      <w:szCs w:val="16"/>
    </w:rPr>
  </w:style>
  <w:style w:type="character" w:customStyle="1" w:styleId="209">
    <w:name w:val="标题 字符"/>
    <w:basedOn w:val="48"/>
    <w:link w:val="42"/>
    <w:qFormat/>
    <w:uiPriority w:val="10"/>
    <w:rPr>
      <w:b/>
      <w:bCs/>
      <w:spacing w:val="60"/>
      <w:kern w:val="2"/>
      <w:sz w:val="32"/>
      <w:szCs w:val="24"/>
    </w:rPr>
  </w:style>
  <w:style w:type="paragraph" w:styleId="210">
    <w:name w:val="List Paragraph"/>
    <w:basedOn w:val="1"/>
    <w:link w:val="224"/>
    <w:qFormat/>
    <w:uiPriority w:val="34"/>
    <w:pPr>
      <w:ind w:firstLine="420" w:firstLineChars="200"/>
    </w:pPr>
  </w:style>
  <w:style w:type="paragraph" w:customStyle="1" w:styleId="211">
    <w:name w:val="正文文本 21"/>
    <w:basedOn w:val="1"/>
    <w:qFormat/>
    <w:uiPriority w:val="0"/>
    <w:pPr>
      <w:adjustRightInd w:val="0"/>
      <w:spacing w:line="300" w:lineRule="auto"/>
      <w:jc w:val="center"/>
    </w:pPr>
    <w:rPr>
      <w:rFonts w:hint="eastAsia" w:ascii="Century Gothic" w:hAnsi="Century Gothic" w:cs="Times New Roman"/>
      <w:sz w:val="24"/>
      <w:szCs w:val="20"/>
    </w:rPr>
  </w:style>
  <w:style w:type="paragraph" w:customStyle="1" w:styleId="212">
    <w:name w:val="修订1"/>
    <w:hidden/>
    <w:semiHidden/>
    <w:qFormat/>
    <w:uiPriority w:val="99"/>
    <w:rPr>
      <w:rFonts w:ascii="Arial" w:hAnsi="Arial" w:eastAsia="宋体" w:cs="Arial"/>
      <w:kern w:val="2"/>
      <w:sz w:val="21"/>
      <w:szCs w:val="24"/>
      <w:lang w:val="en-US" w:eastAsia="zh-CN" w:bidi="ar-SA"/>
    </w:rPr>
  </w:style>
  <w:style w:type="paragraph" w:customStyle="1" w:styleId="213">
    <w:name w:val="Char Char28"/>
    <w:basedOn w:val="1"/>
    <w:qFormat/>
    <w:uiPriority w:val="0"/>
    <w:pPr>
      <w:snapToGrid w:val="0"/>
      <w:spacing w:line="360" w:lineRule="auto"/>
    </w:pPr>
    <w:rPr>
      <w:rFonts w:eastAsia="黑体" w:cs="Times New Roman"/>
      <w:snapToGrid w:val="0"/>
      <w:kern w:val="0"/>
      <w:sz w:val="20"/>
      <w:szCs w:val="21"/>
    </w:rPr>
  </w:style>
  <w:style w:type="paragraph" w:customStyle="1" w:styleId="214">
    <w:name w:val="默认段落字体 Para Char Char Char Char Char Char Char Char Char1 Char Char Char Char"/>
    <w:basedOn w:val="1"/>
    <w:qFormat/>
    <w:uiPriority w:val="0"/>
    <w:rPr>
      <w:rFonts w:ascii="Tahoma" w:hAnsi="Tahoma" w:cs="Times New Roman"/>
      <w:sz w:val="24"/>
      <w:szCs w:val="20"/>
    </w:rPr>
  </w:style>
  <w:style w:type="paragraph" w:styleId="215">
    <w:name w:val="No Spacing"/>
    <w:link w:val="219"/>
    <w:qFormat/>
    <w:uiPriority w:val="1"/>
    <w:pPr>
      <w:widowControl w:val="0"/>
      <w:jc w:val="both"/>
    </w:pPr>
    <w:rPr>
      <w:rFonts w:ascii="Calibri" w:hAnsi="Calibri" w:eastAsia="宋体" w:cs="Times New Roman"/>
      <w:kern w:val="2"/>
      <w:sz w:val="21"/>
      <w:szCs w:val="22"/>
      <w:lang w:val="en-US" w:eastAsia="zh-CN" w:bidi="ar-SA"/>
    </w:rPr>
  </w:style>
  <w:style w:type="paragraph" w:customStyle="1" w:styleId="216">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217">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character" w:customStyle="1" w:styleId="218">
    <w:name w:val="批注文字 字符"/>
    <w:basedOn w:val="48"/>
    <w:link w:val="17"/>
    <w:qFormat/>
    <w:uiPriority w:val="0"/>
    <w:rPr>
      <w:kern w:val="2"/>
      <w:sz w:val="21"/>
      <w:szCs w:val="24"/>
    </w:rPr>
  </w:style>
  <w:style w:type="character" w:customStyle="1" w:styleId="219">
    <w:name w:val="无间隔 字符"/>
    <w:basedOn w:val="48"/>
    <w:link w:val="215"/>
    <w:uiPriority w:val="1"/>
    <w:rPr>
      <w:rFonts w:ascii="Calibri" w:hAnsi="Calibri"/>
      <w:kern w:val="2"/>
      <w:sz w:val="21"/>
      <w:szCs w:val="22"/>
    </w:rPr>
  </w:style>
  <w:style w:type="paragraph" w:customStyle="1" w:styleId="220">
    <w:name w:val="Fließtext"/>
    <w:basedOn w:val="1"/>
    <w:qFormat/>
    <w:uiPriority w:val="0"/>
    <w:pPr>
      <w:overflowPunct w:val="0"/>
      <w:autoSpaceDE w:val="0"/>
      <w:autoSpaceDN w:val="0"/>
      <w:adjustRightInd w:val="0"/>
      <w:textAlignment w:val="baseline"/>
    </w:pPr>
    <w:rPr>
      <w:kern w:val="28"/>
    </w:rPr>
  </w:style>
  <w:style w:type="character" w:customStyle="1" w:styleId="221">
    <w:name w:val="正文文本首行缩进 字符"/>
    <w:basedOn w:val="203"/>
    <w:link w:val="44"/>
    <w:semiHidden/>
    <w:uiPriority w:val="0"/>
    <w:rPr>
      <w:rFonts w:ascii="Arial" w:hAnsi="Arial" w:eastAsia="宋体" w:cs="Arial"/>
      <w:kern w:val="2"/>
      <w:sz w:val="21"/>
      <w:szCs w:val="24"/>
    </w:rPr>
  </w:style>
  <w:style w:type="paragraph" w:customStyle="1" w:styleId="222">
    <w:name w:val="正文 A"/>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223">
    <w:name w:val="Revision"/>
    <w:hidden/>
    <w:semiHidden/>
    <w:uiPriority w:val="99"/>
    <w:rPr>
      <w:rFonts w:ascii="Arial" w:hAnsi="Arial" w:eastAsia="宋体" w:cs="Arial"/>
      <w:kern w:val="2"/>
      <w:sz w:val="21"/>
      <w:szCs w:val="24"/>
      <w:lang w:val="en-US" w:eastAsia="zh-CN" w:bidi="ar-SA"/>
    </w:rPr>
  </w:style>
  <w:style w:type="character" w:customStyle="1" w:styleId="224">
    <w:name w:val="列表段落 字符"/>
    <w:basedOn w:val="48"/>
    <w:link w:val="210"/>
    <w:locked/>
    <w:uiPriority w:val="34"/>
    <w:rPr>
      <w:rFonts w:ascii="Arial" w:hAnsi="Arial" w:eastAsia="宋体" w:cs="Arial"/>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834F14-A10F-4E8D-B50A-7B7FFB6D1AF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75</Pages>
  <Words>6782</Words>
  <Characters>38658</Characters>
  <Lines>322</Lines>
  <Paragraphs>90</Paragraphs>
  <TotalTime>1</TotalTime>
  <ScaleCrop>false</ScaleCrop>
  <LinksUpToDate>false</LinksUpToDate>
  <CharactersWithSpaces>45350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2019-04-23T06:35:00Z</dcterms:created>
  <dc:creator>微软用户</dc:creator>
  <cp:lastModifiedBy>Administrator</cp:lastModifiedBy>
  <cp:lastPrinted>2019-06-21T09:29:00Z</cp:lastPrinted>
  <dcterms:modified xsi:type="dcterms:W3CDTF">2020-06-12T03:58:52Z</dcterms:modified>
  <dc:title>ZL</dc:title>
  <cp:revision>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