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firstLine="480" w:firstLineChars="20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中南民族大学化材学院分光光度计等设备采购项目</w:t>
      </w:r>
      <w:r>
        <w:rPr>
          <w:rFonts w:hint="eastAsia" w:ascii="宋体" w:hAnsi="宋体" w:eastAsia="宋体" w:cs="宋体"/>
          <w:b/>
          <w:bCs/>
          <w:color w:val="000000"/>
          <w:sz w:val="28"/>
          <w:szCs w:val="28"/>
          <w:lang w:eastAsia="zh-CN"/>
        </w:rPr>
        <w:t>招标公告</w:t>
      </w:r>
    </w:p>
    <w:p>
      <w:pPr>
        <w:spacing w:line="220" w:lineRule="atLeast"/>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湖北飞浪咨询服务有限公司受</w:t>
      </w:r>
      <w:r>
        <w:rPr>
          <w:rFonts w:hint="eastAsia" w:ascii="宋体" w:hAnsi="宋体" w:eastAsia="宋体" w:cs="宋体"/>
          <w:color w:val="000000"/>
          <w:sz w:val="24"/>
          <w:szCs w:val="24"/>
          <w:lang w:eastAsia="zh-CN"/>
        </w:rPr>
        <w:t>中南民族大学</w:t>
      </w:r>
      <w:r>
        <w:rPr>
          <w:rFonts w:hint="eastAsia" w:ascii="宋体" w:hAnsi="宋体" w:eastAsia="宋体" w:cs="宋体"/>
          <w:color w:val="000000"/>
          <w:sz w:val="24"/>
          <w:szCs w:val="24"/>
        </w:rPr>
        <w:t>的委托，拟就其“中南民族大学化材学院分光光度计等设备采购项目”所需的仪器进行国内公开招标采购。欢迎合格投标人参加投标。</w:t>
      </w:r>
    </w:p>
    <w:p>
      <w:pPr>
        <w:pStyle w:val="2"/>
        <w:numPr>
          <w:ilvl w:val="0"/>
          <w:numId w:val="1"/>
        </w:numPr>
        <w:spacing w:after="120" w:line="415" w:lineRule="auto"/>
        <w:rPr>
          <w:rFonts w:hint="eastAsia" w:ascii="宋体" w:hAnsi="宋体" w:eastAsia="宋体" w:cs="宋体"/>
          <w:color w:val="000000"/>
        </w:rPr>
      </w:pPr>
      <w:bookmarkStart w:id="0" w:name="_Toc16938"/>
      <w:r>
        <w:rPr>
          <w:rFonts w:hint="eastAsia" w:ascii="宋体" w:hAnsi="宋体" w:eastAsia="宋体" w:cs="宋体"/>
          <w:color w:val="000000"/>
        </w:rPr>
        <w:t>项目概况</w:t>
      </w:r>
      <w:bookmarkEnd w:id="0"/>
    </w:p>
    <w:p>
      <w:pPr>
        <w:pStyle w:val="6"/>
        <w:numPr>
          <w:ilvl w:val="0"/>
          <w:numId w:val="2"/>
        </w:numPr>
        <w:spacing w:line="220" w:lineRule="atLeast"/>
        <w:ind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采购人：</w:t>
      </w:r>
      <w:r>
        <w:rPr>
          <w:rFonts w:hint="eastAsia" w:ascii="宋体" w:hAnsi="宋体" w:eastAsia="宋体" w:cs="宋体"/>
          <w:color w:val="000000"/>
          <w:sz w:val="24"/>
          <w:szCs w:val="24"/>
          <w:lang w:eastAsia="zh-CN"/>
        </w:rPr>
        <w:t>中南民族大学</w:t>
      </w:r>
    </w:p>
    <w:p>
      <w:pPr>
        <w:pStyle w:val="6"/>
        <w:numPr>
          <w:ilvl w:val="0"/>
          <w:numId w:val="2"/>
        </w:numPr>
        <w:spacing w:line="220" w:lineRule="atLeast"/>
        <w:ind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项目名称：中南民族大学化材学院分光光度计等设备采购项目</w:t>
      </w:r>
    </w:p>
    <w:p>
      <w:pPr>
        <w:pStyle w:val="6"/>
        <w:numPr>
          <w:ilvl w:val="0"/>
          <w:numId w:val="2"/>
        </w:numPr>
        <w:spacing w:line="220" w:lineRule="atLeast"/>
        <w:ind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招标编号：FLZX-ZC-2017-0</w:t>
      </w:r>
      <w:r>
        <w:rPr>
          <w:rFonts w:hint="eastAsia" w:ascii="宋体" w:hAnsi="宋体" w:eastAsia="宋体" w:cs="宋体"/>
          <w:color w:val="000000"/>
          <w:sz w:val="24"/>
          <w:szCs w:val="24"/>
          <w:lang w:val="en-US" w:eastAsia="zh-CN"/>
        </w:rPr>
        <w:t>16</w:t>
      </w:r>
    </w:p>
    <w:p>
      <w:pPr>
        <w:pStyle w:val="6"/>
        <w:numPr>
          <w:ilvl w:val="0"/>
          <w:numId w:val="2"/>
        </w:numPr>
        <w:spacing w:line="220" w:lineRule="atLeast"/>
        <w:ind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采购预算：</w:t>
      </w:r>
      <w:r>
        <w:rPr>
          <w:rFonts w:hint="eastAsia" w:ascii="宋体" w:hAnsi="宋体" w:eastAsia="宋体" w:cs="宋体"/>
          <w:color w:val="000000"/>
          <w:sz w:val="24"/>
          <w:szCs w:val="24"/>
          <w:lang w:val="en-US" w:eastAsia="zh-CN"/>
        </w:rPr>
        <w:t>105</w:t>
      </w:r>
      <w:r>
        <w:rPr>
          <w:rFonts w:hint="eastAsia" w:ascii="宋体" w:hAnsi="宋体" w:eastAsia="宋体" w:cs="宋体"/>
          <w:color w:val="000000"/>
          <w:sz w:val="24"/>
          <w:szCs w:val="24"/>
        </w:rPr>
        <w:t>万</w:t>
      </w:r>
    </w:p>
    <w:p>
      <w:pPr>
        <w:pStyle w:val="6"/>
        <w:numPr>
          <w:ilvl w:val="0"/>
          <w:numId w:val="2"/>
        </w:numPr>
        <w:spacing w:line="220" w:lineRule="atLeast"/>
        <w:ind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采购内容及基本要求</w:t>
      </w:r>
    </w:p>
    <w:p>
      <w:pPr>
        <w:pStyle w:val="6"/>
        <w:numPr>
          <w:ilvl w:val="1"/>
          <w:numId w:val="2"/>
        </w:numPr>
        <w:spacing w:line="220" w:lineRule="atLeast"/>
        <w:ind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具体采购内容：</w:t>
      </w:r>
      <w:r>
        <w:rPr>
          <w:rFonts w:hint="eastAsia" w:ascii="宋体" w:hAnsi="宋体" w:eastAsia="宋体" w:cs="宋体"/>
          <w:color w:val="000000"/>
          <w:sz w:val="24"/>
          <w:szCs w:val="24"/>
          <w:lang w:eastAsia="zh-CN"/>
        </w:rPr>
        <w:t>实验室仪器一批</w:t>
      </w:r>
      <w:r>
        <w:rPr>
          <w:rFonts w:hint="eastAsia" w:ascii="宋体" w:hAnsi="宋体" w:eastAsia="宋体" w:cs="宋体"/>
          <w:color w:val="000000"/>
          <w:sz w:val="24"/>
          <w:szCs w:val="24"/>
        </w:rPr>
        <w:t>（如下表所示），具体参数见招标文件第三章。</w:t>
      </w:r>
    </w:p>
    <w:tbl>
      <w:tblPr>
        <w:tblStyle w:val="5"/>
        <w:tblW w:w="6847" w:type="dxa"/>
        <w:jc w:val="center"/>
        <w:tblInd w:w="-6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4"/>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664" w:type="dxa"/>
            <w:tcBorders>
              <w:top w:val="single" w:color="auto" w:sz="12" w:space="0"/>
            </w:tcBorders>
            <w:vAlign w:val="center"/>
          </w:tcPr>
          <w:p>
            <w:pPr>
              <w:spacing w:after="0" w:line="24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仪器名称</w:t>
            </w:r>
          </w:p>
        </w:tc>
        <w:tc>
          <w:tcPr>
            <w:tcW w:w="2183" w:type="dxa"/>
            <w:tcBorders>
              <w:top w:val="single" w:color="auto" w:sz="12" w:space="0"/>
            </w:tcBorders>
            <w:vAlign w:val="center"/>
          </w:tcPr>
          <w:p>
            <w:pPr>
              <w:spacing w:after="0" w:line="24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数量（台</w:t>
            </w:r>
            <w:r>
              <w:rPr>
                <w:rFonts w:hint="eastAsia" w:ascii="宋体" w:hAnsi="宋体" w:eastAsia="宋体" w:cs="宋体"/>
                <w:color w:val="000000"/>
                <w:sz w:val="21"/>
                <w:szCs w:val="21"/>
                <w:lang w:val="en-US" w:eastAsia="zh-CN"/>
              </w:rPr>
              <w:t>/套</w:t>
            </w:r>
            <w:r>
              <w:rPr>
                <w:rFonts w:hint="eastAsia" w:ascii="宋体" w:hAnsi="宋体" w:eastAsia="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4664" w:type="dxa"/>
            <w:vAlign w:val="center"/>
          </w:tcPr>
          <w:p>
            <w:pPr>
              <w:spacing w:after="0" w:line="24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紫外可见近红外分光光度仪</w:t>
            </w:r>
          </w:p>
        </w:tc>
        <w:tc>
          <w:tcPr>
            <w:tcW w:w="2183" w:type="dxa"/>
            <w:vAlign w:val="center"/>
          </w:tcPr>
          <w:p>
            <w:pPr>
              <w:spacing w:after="0" w:line="24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4664" w:type="dxa"/>
            <w:vAlign w:val="center"/>
          </w:tcPr>
          <w:p>
            <w:pPr>
              <w:spacing w:after="0" w:line="24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三臂手套箱</w:t>
            </w:r>
          </w:p>
        </w:tc>
        <w:tc>
          <w:tcPr>
            <w:tcW w:w="2183" w:type="dxa"/>
            <w:vAlign w:val="center"/>
          </w:tcPr>
          <w:p>
            <w:pPr>
              <w:spacing w:after="0" w:line="24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4664" w:type="dxa"/>
            <w:vAlign w:val="center"/>
          </w:tcPr>
          <w:p>
            <w:pPr>
              <w:spacing w:after="0" w:line="24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溶剂纯化系统</w:t>
            </w:r>
          </w:p>
        </w:tc>
        <w:tc>
          <w:tcPr>
            <w:tcW w:w="2183" w:type="dxa"/>
            <w:vAlign w:val="center"/>
          </w:tcPr>
          <w:p>
            <w:pPr>
              <w:spacing w:after="0" w:line="24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4664" w:type="dxa"/>
            <w:vAlign w:val="center"/>
          </w:tcPr>
          <w:p>
            <w:pPr>
              <w:spacing w:after="0" w:line="24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分析天平</w:t>
            </w:r>
          </w:p>
        </w:tc>
        <w:tc>
          <w:tcPr>
            <w:tcW w:w="2183" w:type="dxa"/>
            <w:vAlign w:val="center"/>
          </w:tcPr>
          <w:p>
            <w:pPr>
              <w:spacing w:after="0" w:line="24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4664" w:type="dxa"/>
            <w:vAlign w:val="center"/>
          </w:tcPr>
          <w:p>
            <w:pPr>
              <w:spacing w:after="0" w:line="24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磁力加热搅拌器</w:t>
            </w:r>
          </w:p>
        </w:tc>
        <w:tc>
          <w:tcPr>
            <w:tcW w:w="2183" w:type="dxa"/>
            <w:vAlign w:val="center"/>
          </w:tcPr>
          <w:p>
            <w:pPr>
              <w:spacing w:after="0" w:line="24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4664" w:type="dxa"/>
            <w:vAlign w:val="center"/>
          </w:tcPr>
          <w:p>
            <w:pPr>
              <w:spacing w:after="0" w:line="24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旋转蒸发仪</w:t>
            </w:r>
            <w:r>
              <w:rPr>
                <w:rFonts w:hint="eastAsia" w:ascii="宋体" w:hAnsi="宋体" w:eastAsia="宋体" w:cs="宋体"/>
                <w:color w:val="000000"/>
                <w:sz w:val="21"/>
                <w:szCs w:val="21"/>
                <w:lang w:val="en-US" w:eastAsia="zh-CN"/>
              </w:rPr>
              <w:t xml:space="preserve"> </w:t>
            </w:r>
            <w:r>
              <w:rPr>
                <w:rFonts w:hint="eastAsia" w:ascii="宋体" w:hAnsi="宋体" w:eastAsia="宋体" w:cs="宋体"/>
                <w:b/>
                <w:bCs/>
                <w:color w:val="000000"/>
                <w:sz w:val="21"/>
                <w:szCs w:val="21"/>
                <w:lang w:val="en-US" w:eastAsia="zh-CN"/>
              </w:rPr>
              <w:t xml:space="preserve">+ </w:t>
            </w:r>
            <w:r>
              <w:rPr>
                <w:rFonts w:hint="eastAsia" w:ascii="宋体" w:hAnsi="宋体" w:eastAsia="宋体" w:cs="宋体"/>
                <w:color w:val="000000"/>
                <w:sz w:val="21"/>
                <w:szCs w:val="21"/>
                <w:lang w:val="en-US" w:eastAsia="zh-CN"/>
              </w:rPr>
              <w:t>真空隔膜泵</w:t>
            </w:r>
          </w:p>
        </w:tc>
        <w:tc>
          <w:tcPr>
            <w:tcW w:w="2183" w:type="dxa"/>
            <w:vAlign w:val="center"/>
          </w:tcPr>
          <w:p>
            <w:pPr>
              <w:spacing w:after="0" w:line="24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r>
    </w:tbl>
    <w:p>
      <w:pPr>
        <w:pStyle w:val="6"/>
        <w:spacing w:line="220" w:lineRule="atLeast"/>
        <w:ind w:firstLine="0" w:firstLineChars="0"/>
        <w:jc w:val="both"/>
        <w:rPr>
          <w:rFonts w:hint="eastAsia" w:ascii="宋体" w:hAnsi="宋体" w:eastAsia="宋体" w:cs="宋体"/>
          <w:color w:val="000000"/>
          <w:sz w:val="24"/>
          <w:szCs w:val="24"/>
        </w:rPr>
      </w:pPr>
    </w:p>
    <w:p>
      <w:pPr>
        <w:pStyle w:val="6"/>
        <w:keepNext w:val="0"/>
        <w:keepLines w:val="0"/>
        <w:pageBreakBefore w:val="0"/>
        <w:widowControl/>
        <w:numPr>
          <w:ilvl w:val="1"/>
          <w:numId w:val="2"/>
        </w:numPr>
        <w:kinsoku/>
        <w:wordWrap/>
        <w:overflowPunct/>
        <w:topLinePunct w:val="0"/>
        <w:autoSpaceDE/>
        <w:autoSpaceDN/>
        <w:bidi w:val="0"/>
        <w:adjustRightInd w:val="0"/>
        <w:snapToGrid w:val="0"/>
        <w:spacing w:before="313" w:beforeLines="100" w:after="200" w:line="240" w:lineRule="auto"/>
        <w:ind w:left="567" w:leftChars="0" w:right="0" w:rightChars="0" w:hanging="567"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交货期：合同签订后须在规定的时间内交货。指合同生效后，中标人将全部货物运抵、安装调试完成并验收合格，正式交付用户使用所需的时间。其中进口设备交货时间为90日历日内，国产设备交货时间为</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0个日历日内。</w:t>
      </w:r>
    </w:p>
    <w:p>
      <w:pPr>
        <w:pStyle w:val="6"/>
        <w:numPr>
          <w:ilvl w:val="1"/>
          <w:numId w:val="2"/>
        </w:numPr>
        <w:spacing w:line="220" w:lineRule="atLeast"/>
        <w:ind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质保期：</w:t>
      </w:r>
      <w:r>
        <w:rPr>
          <w:rFonts w:ascii="Times New Roman" w:hAnsi="Times New Roman" w:eastAsia="宋体" w:cs="Times New Roman"/>
          <w:color w:val="auto"/>
          <w:sz w:val="24"/>
          <w:szCs w:val="24"/>
        </w:rPr>
        <w:t>进口设备质保期</w:t>
      </w:r>
      <w:r>
        <w:rPr>
          <w:rFonts w:hint="eastAsia" w:ascii="Times New Roman" w:hAnsi="Times New Roman" w:eastAsia="宋体" w:cs="Times New Roman"/>
          <w:color w:val="auto"/>
          <w:sz w:val="24"/>
          <w:szCs w:val="24"/>
          <w:lang w:val="en-US" w:eastAsia="zh-CN"/>
        </w:rPr>
        <w:t>1</w:t>
      </w:r>
      <w:r>
        <w:rPr>
          <w:rFonts w:ascii="Times New Roman" w:hAnsi="Times New Roman" w:eastAsia="宋体" w:cs="Times New Roman"/>
          <w:color w:val="auto"/>
          <w:sz w:val="24"/>
          <w:szCs w:val="24"/>
        </w:rPr>
        <w:t>年，国产设备质保期3年。</w:t>
      </w:r>
    </w:p>
    <w:p>
      <w:pPr>
        <w:pStyle w:val="6"/>
        <w:numPr>
          <w:ilvl w:val="1"/>
          <w:numId w:val="2"/>
        </w:numPr>
        <w:spacing w:line="220" w:lineRule="atLeast"/>
        <w:ind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交货地点：采购人指定地点。</w:t>
      </w:r>
    </w:p>
    <w:p>
      <w:pPr>
        <w:pStyle w:val="2"/>
        <w:numPr>
          <w:ilvl w:val="0"/>
          <w:numId w:val="1"/>
        </w:numPr>
        <w:rPr>
          <w:rFonts w:hint="eastAsia" w:ascii="宋体" w:hAnsi="宋体" w:eastAsia="宋体" w:cs="宋体"/>
          <w:color w:val="auto"/>
        </w:rPr>
      </w:pPr>
      <w:bookmarkStart w:id="1" w:name="_Toc6587"/>
      <w:r>
        <w:rPr>
          <w:rFonts w:hint="eastAsia" w:ascii="宋体" w:hAnsi="宋体" w:eastAsia="宋体" w:cs="宋体"/>
          <w:color w:val="auto"/>
        </w:rPr>
        <w:t>投标资格要求</w:t>
      </w:r>
      <w:bookmarkEnd w:id="1"/>
    </w:p>
    <w:p>
      <w:pPr>
        <w:spacing w:line="220" w:lineRule="atLeast"/>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参加本项目竞标的投标人必须具备以下资格，并按照相关规定递交资格证明文件，否则其投标将被拒绝。</w:t>
      </w:r>
    </w:p>
    <w:p>
      <w:pPr>
        <w:pStyle w:val="6"/>
        <w:numPr>
          <w:ilvl w:val="0"/>
          <w:numId w:val="3"/>
        </w:numPr>
        <w:spacing w:line="220" w:lineRule="atLeast"/>
        <w:ind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投标人必须具备《中华人民共和国政府采购法》第二十二条规定的以下条件：</w:t>
      </w:r>
    </w:p>
    <w:p>
      <w:pPr>
        <w:pStyle w:val="3"/>
        <w:spacing w:line="390" w:lineRule="atLeast"/>
        <w:ind w:firstLine="412"/>
        <w:rPr>
          <w:rFonts w:hint="eastAsia" w:ascii="宋体" w:hAnsi="宋体" w:eastAsia="宋体" w:cs="宋体"/>
          <w:color w:val="000000"/>
          <w:sz w:val="24"/>
          <w:szCs w:val="24"/>
        </w:rPr>
      </w:pPr>
      <w:r>
        <w:rPr>
          <w:rFonts w:hint="eastAsia" w:ascii="宋体" w:hAnsi="宋体" w:eastAsia="宋体" w:cs="宋体"/>
          <w:color w:val="000000"/>
          <w:sz w:val="24"/>
          <w:szCs w:val="24"/>
        </w:rPr>
        <w:t>1.1具有独立承担民事责任的能力；</w:t>
      </w:r>
    </w:p>
    <w:p>
      <w:pPr>
        <w:pStyle w:val="3"/>
        <w:spacing w:line="390" w:lineRule="atLeast"/>
        <w:ind w:firstLine="412"/>
        <w:rPr>
          <w:rFonts w:hint="eastAsia" w:ascii="宋体" w:hAnsi="宋体" w:eastAsia="宋体" w:cs="宋体"/>
          <w:color w:val="000000"/>
          <w:sz w:val="24"/>
          <w:szCs w:val="24"/>
        </w:rPr>
      </w:pPr>
      <w:r>
        <w:rPr>
          <w:rFonts w:hint="eastAsia" w:ascii="宋体" w:hAnsi="宋体" w:eastAsia="宋体" w:cs="宋体"/>
          <w:color w:val="000000"/>
          <w:sz w:val="24"/>
          <w:szCs w:val="24"/>
        </w:rPr>
        <w:t>1.2具有良好的商业信誉和健全的财务会计制度；</w:t>
      </w:r>
    </w:p>
    <w:p>
      <w:pPr>
        <w:pStyle w:val="3"/>
        <w:spacing w:line="390" w:lineRule="atLeast"/>
        <w:ind w:firstLine="412"/>
        <w:rPr>
          <w:rFonts w:hint="eastAsia" w:ascii="宋体" w:hAnsi="宋体" w:eastAsia="宋体" w:cs="宋体"/>
          <w:color w:val="000000"/>
          <w:sz w:val="21"/>
          <w:szCs w:val="21"/>
        </w:rPr>
      </w:pPr>
      <w:r>
        <w:rPr>
          <w:rFonts w:hint="eastAsia" w:ascii="宋体" w:hAnsi="宋体" w:eastAsia="宋体" w:cs="宋体"/>
          <w:color w:val="000000"/>
          <w:sz w:val="21"/>
          <w:szCs w:val="21"/>
        </w:rPr>
        <w:t>1.3具有履行合同所必需的设备和专业技术能力；</w:t>
      </w:r>
    </w:p>
    <w:p>
      <w:pPr>
        <w:pStyle w:val="3"/>
        <w:spacing w:line="390" w:lineRule="atLeast"/>
        <w:ind w:firstLine="412"/>
        <w:rPr>
          <w:rFonts w:hint="eastAsia" w:ascii="宋体" w:hAnsi="宋体" w:eastAsia="宋体" w:cs="宋体"/>
          <w:color w:val="000000"/>
          <w:sz w:val="24"/>
          <w:szCs w:val="24"/>
        </w:rPr>
      </w:pPr>
      <w:r>
        <w:rPr>
          <w:rFonts w:hint="eastAsia" w:ascii="宋体" w:hAnsi="宋体" w:eastAsia="宋体" w:cs="宋体"/>
          <w:color w:val="000000"/>
          <w:sz w:val="24"/>
          <w:szCs w:val="24"/>
        </w:rPr>
        <w:t>1.4有依法缴纳税收和社会保障资金的良好记录；</w:t>
      </w:r>
    </w:p>
    <w:p>
      <w:pPr>
        <w:pStyle w:val="3"/>
        <w:spacing w:line="390" w:lineRule="atLeast"/>
        <w:ind w:firstLine="412"/>
        <w:rPr>
          <w:rFonts w:hint="eastAsia" w:ascii="宋体" w:hAnsi="宋体" w:eastAsia="宋体" w:cs="宋体"/>
          <w:color w:val="000000"/>
          <w:sz w:val="24"/>
          <w:szCs w:val="24"/>
        </w:rPr>
      </w:pPr>
      <w:r>
        <w:rPr>
          <w:rFonts w:hint="eastAsia" w:ascii="宋体" w:hAnsi="宋体" w:eastAsia="宋体" w:cs="宋体"/>
          <w:color w:val="000000"/>
          <w:sz w:val="24"/>
          <w:szCs w:val="24"/>
        </w:rPr>
        <w:t>1.5参加政府采购活动前三年内，在经营活动中没有重大违法记录；</w:t>
      </w:r>
    </w:p>
    <w:p>
      <w:pPr>
        <w:pStyle w:val="6"/>
        <w:numPr>
          <w:ilvl w:val="0"/>
          <w:numId w:val="3"/>
        </w:numPr>
        <w:spacing w:line="220" w:lineRule="atLeast"/>
        <w:ind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投标人必须是国内注册并取得营业执照的独立法人；</w:t>
      </w:r>
    </w:p>
    <w:p>
      <w:pPr>
        <w:pStyle w:val="6"/>
        <w:numPr>
          <w:ilvl w:val="0"/>
          <w:numId w:val="3"/>
        </w:numPr>
        <w:spacing w:line="220" w:lineRule="atLeast"/>
        <w:ind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投标人须提供具有履行合同、产品供应、售后服务能力，并在3年内无任何经济纠纷、商业贿赂、行政处罚、虚假投标等行为记录的承诺书；</w:t>
      </w:r>
    </w:p>
    <w:p>
      <w:pPr>
        <w:pStyle w:val="6"/>
        <w:numPr>
          <w:ilvl w:val="0"/>
          <w:numId w:val="3"/>
        </w:numPr>
        <w:spacing w:line="360" w:lineRule="auto"/>
        <w:ind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投标人所投的设备均须提供生产制造商或总代理针对本项目的授权书原件（如生产厂家必须提供产品生产许可证）</w:t>
      </w:r>
      <w:r>
        <w:rPr>
          <w:rFonts w:hint="eastAsia" w:ascii="宋体" w:hAnsi="宋体" w:eastAsia="宋体" w:cs="宋体"/>
          <w:color w:val="auto"/>
          <w:sz w:val="24"/>
          <w:szCs w:val="24"/>
          <w:lang w:eastAsia="zh-CN"/>
        </w:rPr>
        <w:t>。</w:t>
      </w:r>
    </w:p>
    <w:p>
      <w:pPr>
        <w:pStyle w:val="6"/>
        <w:numPr>
          <w:ilvl w:val="0"/>
          <w:numId w:val="3"/>
        </w:numPr>
        <w:spacing w:line="220" w:lineRule="atLeast"/>
        <w:ind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投标人必须提供所投设备的生产厂家、型号、地址（国家）、技术参数中文说明书；</w:t>
      </w:r>
    </w:p>
    <w:p>
      <w:pPr>
        <w:pStyle w:val="6"/>
        <w:numPr>
          <w:ilvl w:val="0"/>
          <w:numId w:val="3"/>
        </w:numPr>
        <w:spacing w:line="220" w:lineRule="atLeast"/>
        <w:ind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本项目不接受联合体投标,不分包,不转包；</w:t>
      </w:r>
    </w:p>
    <w:p>
      <w:pPr>
        <w:pStyle w:val="6"/>
        <w:numPr>
          <w:ilvl w:val="0"/>
          <w:numId w:val="3"/>
        </w:numPr>
        <w:spacing w:line="360" w:lineRule="auto"/>
        <w:ind w:firstLineChars="0"/>
        <w:jc w:val="both"/>
        <w:rPr>
          <w:rFonts w:hint="eastAsia" w:ascii="宋体" w:hAnsi="宋体" w:eastAsia="宋体" w:cs="宋体"/>
          <w:color w:val="auto"/>
          <w:sz w:val="24"/>
          <w:szCs w:val="24"/>
        </w:rPr>
      </w:pPr>
      <w:r>
        <w:rPr>
          <w:rFonts w:hint="eastAsia" w:ascii="宋体" w:hAnsi="宋体" w:eastAsia="宋体" w:cs="宋体"/>
          <w:color w:val="000000"/>
          <w:sz w:val="24"/>
          <w:szCs w:val="24"/>
        </w:rPr>
        <w:t>“信用中国”（www.creditchina.gov.cn）网站中未被列入失信被执行人、重大税收违法案件当事人名单、政府采购严重违法失信行为记录证明</w:t>
      </w:r>
      <w:r>
        <w:rPr>
          <w:rFonts w:hint="eastAsia" w:ascii="宋体" w:hAnsi="宋体" w:eastAsia="宋体" w:cs="宋体"/>
          <w:color w:val="000000"/>
          <w:sz w:val="24"/>
          <w:szCs w:val="24"/>
          <w:lang w:eastAsia="zh-CN"/>
        </w:rPr>
        <w:t>。</w:t>
      </w:r>
    </w:p>
    <w:p>
      <w:pPr>
        <w:pStyle w:val="2"/>
        <w:numPr>
          <w:ilvl w:val="0"/>
          <w:numId w:val="1"/>
        </w:numPr>
        <w:rPr>
          <w:rFonts w:hint="eastAsia" w:ascii="宋体" w:hAnsi="宋体" w:eastAsia="宋体" w:cs="宋体"/>
          <w:color w:val="auto"/>
        </w:rPr>
      </w:pPr>
      <w:bookmarkStart w:id="2" w:name="_Toc7001"/>
      <w:r>
        <w:rPr>
          <w:rFonts w:hint="eastAsia" w:ascii="宋体" w:hAnsi="宋体" w:eastAsia="宋体" w:cs="宋体"/>
          <w:color w:val="auto"/>
        </w:rPr>
        <w:t>招标文件的获取</w:t>
      </w:r>
      <w:bookmarkEnd w:id="2"/>
    </w:p>
    <w:p>
      <w:pPr>
        <w:pStyle w:val="6"/>
        <w:spacing w:line="220" w:lineRule="atLeast"/>
        <w:ind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1.文件售价：人民币400元/本，售后不退。本项目不支持邮购。</w:t>
      </w:r>
    </w:p>
    <w:p>
      <w:pPr>
        <w:pStyle w:val="6"/>
        <w:spacing w:line="220" w:lineRule="atLeast"/>
        <w:ind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2.购买地点：武汉市武昌区民主路782号（洪广大酒店）A座22</w:t>
      </w:r>
      <w:r>
        <w:rPr>
          <w:rFonts w:hint="eastAsia" w:ascii="宋体" w:hAnsi="宋体" w:eastAsia="宋体" w:cs="宋体"/>
          <w:color w:val="000000"/>
          <w:sz w:val="24"/>
          <w:szCs w:val="24"/>
          <w:lang w:eastAsia="zh-CN"/>
        </w:rPr>
        <w:t>层</w:t>
      </w:r>
      <w:r>
        <w:rPr>
          <w:rFonts w:hint="eastAsia" w:ascii="宋体" w:hAnsi="宋体" w:eastAsia="宋体" w:cs="宋体"/>
          <w:color w:val="000000"/>
          <w:sz w:val="24"/>
          <w:szCs w:val="24"/>
        </w:rPr>
        <w:t>2211室。</w:t>
      </w:r>
    </w:p>
    <w:p>
      <w:pPr>
        <w:pStyle w:val="6"/>
        <w:spacing w:line="220" w:lineRule="atLeast"/>
        <w:ind w:firstLine="0" w:firstLineChars="0"/>
        <w:jc w:val="both"/>
        <w:rPr>
          <w:rFonts w:hint="eastAsia" w:ascii="宋体" w:hAnsi="宋体" w:eastAsia="宋体" w:cs="宋体"/>
          <w:color w:val="000000"/>
          <w:sz w:val="24"/>
          <w:szCs w:val="24"/>
          <w:highlight w:val="none"/>
        </w:rPr>
      </w:pPr>
      <w:r>
        <w:rPr>
          <w:rFonts w:hint="eastAsia" w:ascii="宋体" w:hAnsi="宋体" w:eastAsia="宋体" w:cs="宋体"/>
          <w:color w:val="000000"/>
          <w:sz w:val="24"/>
          <w:szCs w:val="24"/>
        </w:rPr>
        <w:t>3.购买时间</w:t>
      </w:r>
      <w:r>
        <w:rPr>
          <w:rFonts w:hint="eastAsia" w:ascii="宋体" w:hAnsi="宋体" w:eastAsia="宋体" w:cs="宋体"/>
          <w:color w:val="000000"/>
          <w:sz w:val="24"/>
          <w:szCs w:val="24"/>
          <w:highlight w:val="none"/>
        </w:rPr>
        <w:t>：2017年</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lang w:val="en-US" w:eastAsia="zh-CN"/>
        </w:rPr>
        <w:t>26</w:t>
      </w:r>
      <w:r>
        <w:rPr>
          <w:rFonts w:hint="eastAsia" w:ascii="宋体" w:hAnsi="宋体" w:eastAsia="宋体" w:cs="宋体"/>
          <w:color w:val="000000"/>
          <w:sz w:val="24"/>
          <w:szCs w:val="24"/>
          <w:highlight w:val="none"/>
        </w:rPr>
        <w:t>日起至2017年</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lang w:val="en-US" w:eastAsia="zh-CN"/>
        </w:rPr>
        <w:t>2</w:t>
      </w:r>
      <w:bookmarkStart w:id="12" w:name="_GoBack"/>
      <w:bookmarkEnd w:id="12"/>
      <w:r>
        <w:rPr>
          <w:rFonts w:hint="eastAsia" w:ascii="宋体" w:hAnsi="宋体" w:eastAsia="宋体" w:cs="宋体"/>
          <w:color w:val="000000"/>
          <w:sz w:val="24"/>
          <w:szCs w:val="24"/>
          <w:highlight w:val="none"/>
        </w:rPr>
        <w:t>日止每天上午9:00—11:30时，下午14:00—17:00时，节假日除外；</w:t>
      </w:r>
    </w:p>
    <w:p>
      <w:pPr>
        <w:pStyle w:val="6"/>
        <w:spacing w:line="220" w:lineRule="atLeast"/>
        <w:ind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4.供应商代表须携带如下相关资格证明材料：</w:t>
      </w:r>
    </w:p>
    <w:p>
      <w:pPr>
        <w:pStyle w:val="6"/>
        <w:spacing w:line="220" w:lineRule="atLeast"/>
        <w:ind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1、法人证明材料及代表授权书</w:t>
      </w:r>
    </w:p>
    <w:p>
      <w:pPr>
        <w:pStyle w:val="6"/>
        <w:spacing w:line="220" w:lineRule="atLeast"/>
        <w:ind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2、营业执照副本(三证合一的带新证过来即可)</w:t>
      </w:r>
    </w:p>
    <w:p>
      <w:pPr>
        <w:pStyle w:val="6"/>
        <w:spacing w:line="220" w:lineRule="atLeast"/>
        <w:ind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3、税务登记证</w:t>
      </w:r>
    </w:p>
    <w:p>
      <w:pPr>
        <w:pStyle w:val="6"/>
        <w:spacing w:line="220" w:lineRule="atLeast"/>
        <w:ind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4、组织机构代码证</w:t>
      </w:r>
    </w:p>
    <w:p>
      <w:pPr>
        <w:pStyle w:val="6"/>
        <w:spacing w:line="220" w:lineRule="atLeast"/>
        <w:ind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5、供应商代表（被授权人）本人身份证</w:t>
      </w:r>
    </w:p>
    <w:p>
      <w:pPr>
        <w:pStyle w:val="6"/>
        <w:spacing w:line="220" w:lineRule="atLeast"/>
        <w:ind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6、报名表</w:t>
      </w:r>
    </w:p>
    <w:p>
      <w:pPr>
        <w:pStyle w:val="6"/>
        <w:spacing w:line="220" w:lineRule="atLeast"/>
        <w:ind w:firstLine="0" w:firstLineChars="0"/>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7、投标资格要求中规定的所有资格材料</w:t>
      </w:r>
    </w:p>
    <w:p>
      <w:pPr>
        <w:pStyle w:val="6"/>
        <w:spacing w:line="220" w:lineRule="atLeast"/>
        <w:ind w:firstLine="0" w:firstLineChars="0"/>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8</w:t>
      </w:r>
      <w:r>
        <w:rPr>
          <w:rFonts w:hint="eastAsia" w:ascii="宋体" w:hAnsi="宋体" w:eastAsia="宋体" w:cs="宋体"/>
          <w:color w:val="000000"/>
          <w:sz w:val="24"/>
          <w:szCs w:val="24"/>
        </w:rPr>
        <w:t>、“信用中国（http://www.creditchina.gov.cn/）”及“中国政府采购网（www.ccgp.gov.cn）”截图（查询日期需在公告日期之后）。</w:t>
      </w:r>
    </w:p>
    <w:p>
      <w:pPr>
        <w:pStyle w:val="6"/>
        <w:keepNext w:val="0"/>
        <w:keepLines w:val="0"/>
        <w:pageBreakBefore w:val="0"/>
        <w:widowControl/>
        <w:kinsoku/>
        <w:wordWrap/>
        <w:overflowPunct/>
        <w:topLinePunct w:val="0"/>
        <w:autoSpaceDE/>
        <w:autoSpaceDN/>
        <w:bidi w:val="0"/>
        <w:adjustRightInd w:val="0"/>
        <w:snapToGrid w:val="0"/>
        <w:spacing w:after="200" w:line="36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上述文件资料均需提供原件查验，招标代理机构留存加盖公章的复印件（注明单位地址、联系人姓名及联系方式）。</w:t>
      </w:r>
    </w:p>
    <w:p>
      <w:pPr>
        <w:pStyle w:val="2"/>
        <w:numPr>
          <w:ilvl w:val="0"/>
          <w:numId w:val="1"/>
        </w:numPr>
        <w:rPr>
          <w:rFonts w:hint="eastAsia" w:ascii="宋体" w:hAnsi="宋体" w:eastAsia="宋体" w:cs="宋体"/>
          <w:color w:val="000000"/>
        </w:rPr>
      </w:pPr>
      <w:bookmarkStart w:id="3" w:name="_Toc32507"/>
      <w:r>
        <w:rPr>
          <w:rFonts w:hint="eastAsia" w:ascii="宋体" w:hAnsi="宋体" w:eastAsia="宋体" w:cs="宋体"/>
          <w:color w:val="000000"/>
        </w:rPr>
        <w:t>投标文件递交</w:t>
      </w:r>
      <w:bookmarkEnd w:id="3"/>
    </w:p>
    <w:p>
      <w:pPr>
        <w:pStyle w:val="6"/>
        <w:spacing w:line="220" w:lineRule="atLeast"/>
        <w:ind w:left="42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highlight w:val="none"/>
        </w:rPr>
        <w:t>2017年</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9:30</w:t>
      </w:r>
      <w:r>
        <w:rPr>
          <w:rFonts w:hint="eastAsia" w:ascii="宋体" w:hAnsi="宋体" w:eastAsia="宋体" w:cs="宋体"/>
          <w:color w:val="auto"/>
          <w:sz w:val="24"/>
          <w:szCs w:val="24"/>
          <w:highlight w:val="none"/>
        </w:rPr>
        <w:t>时前（北京时间）</w:t>
      </w:r>
      <w:r>
        <w:rPr>
          <w:rFonts w:hint="eastAsia" w:ascii="宋体" w:hAnsi="宋体" w:eastAsia="宋体" w:cs="宋体"/>
          <w:color w:val="auto"/>
          <w:sz w:val="24"/>
          <w:szCs w:val="24"/>
        </w:rPr>
        <w:t>递交至</w:t>
      </w:r>
      <w:r>
        <w:rPr>
          <w:rFonts w:hint="eastAsia" w:ascii="宋体" w:hAnsi="宋体" w:eastAsia="宋体" w:cs="宋体"/>
          <w:color w:val="000000"/>
          <w:sz w:val="24"/>
          <w:szCs w:val="24"/>
        </w:rPr>
        <w:t>中南民族大学4号教学楼215室（国资处会议室）</w:t>
      </w:r>
    </w:p>
    <w:p>
      <w:pPr>
        <w:pStyle w:val="2"/>
        <w:numPr>
          <w:ilvl w:val="0"/>
          <w:numId w:val="1"/>
        </w:numPr>
        <w:rPr>
          <w:rFonts w:hint="eastAsia" w:ascii="宋体" w:hAnsi="宋体" w:eastAsia="宋体" w:cs="宋体"/>
          <w:color w:val="000000"/>
        </w:rPr>
      </w:pPr>
      <w:bookmarkStart w:id="4" w:name="_Toc22099"/>
      <w:r>
        <w:rPr>
          <w:rFonts w:hint="eastAsia" w:ascii="宋体" w:hAnsi="宋体" w:eastAsia="宋体" w:cs="宋体"/>
          <w:color w:val="000000"/>
        </w:rPr>
        <w:t>开标时间及地点</w:t>
      </w:r>
      <w:bookmarkEnd w:id="4"/>
    </w:p>
    <w:p>
      <w:pPr>
        <w:pStyle w:val="6"/>
        <w:spacing w:line="220" w:lineRule="atLeast"/>
        <w:ind w:left="420" w:firstLine="0" w:firstLineChars="0"/>
        <w:jc w:val="both"/>
        <w:rPr>
          <w:rFonts w:hint="eastAsia" w:ascii="宋体" w:hAnsi="宋体" w:eastAsia="宋体" w:cs="宋体"/>
          <w:color w:val="000000"/>
          <w:sz w:val="24"/>
          <w:szCs w:val="24"/>
          <w:highlight w:val="cyan"/>
        </w:rPr>
      </w:pPr>
      <w:r>
        <w:rPr>
          <w:rFonts w:hint="eastAsia" w:ascii="宋体" w:hAnsi="宋体" w:eastAsia="宋体" w:cs="宋体"/>
          <w:color w:val="000000"/>
          <w:sz w:val="24"/>
          <w:szCs w:val="24"/>
        </w:rPr>
        <w:t>开标时</w:t>
      </w:r>
      <w:r>
        <w:rPr>
          <w:rFonts w:hint="eastAsia" w:ascii="宋体" w:hAnsi="宋体" w:eastAsia="宋体" w:cs="宋体"/>
          <w:color w:val="auto"/>
          <w:sz w:val="24"/>
          <w:szCs w:val="24"/>
        </w:rPr>
        <w:t>间</w:t>
      </w:r>
      <w:r>
        <w:rPr>
          <w:rFonts w:hint="eastAsia" w:ascii="宋体" w:hAnsi="宋体" w:eastAsia="宋体" w:cs="宋体"/>
          <w:color w:val="auto"/>
          <w:sz w:val="24"/>
          <w:szCs w:val="24"/>
          <w:highlight w:val="none"/>
        </w:rPr>
        <w:t>：2017年</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9:30</w:t>
      </w:r>
      <w:r>
        <w:rPr>
          <w:rFonts w:hint="eastAsia" w:ascii="宋体" w:hAnsi="宋体" w:eastAsia="宋体" w:cs="宋体"/>
          <w:color w:val="auto"/>
          <w:sz w:val="24"/>
          <w:szCs w:val="24"/>
          <w:highlight w:val="none"/>
        </w:rPr>
        <w:t>时整（北京时</w:t>
      </w:r>
      <w:r>
        <w:rPr>
          <w:rFonts w:hint="eastAsia" w:ascii="宋体" w:hAnsi="宋体" w:eastAsia="宋体" w:cs="宋体"/>
          <w:color w:val="000000"/>
          <w:sz w:val="24"/>
          <w:szCs w:val="24"/>
          <w:highlight w:val="none"/>
        </w:rPr>
        <w:t>间）</w:t>
      </w:r>
    </w:p>
    <w:p>
      <w:pPr>
        <w:pStyle w:val="6"/>
        <w:spacing w:line="220" w:lineRule="atLeast"/>
        <w:ind w:left="420"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开标地点：中南民族大学4号教学楼215室（国资处会议室）</w:t>
      </w:r>
    </w:p>
    <w:p>
      <w:pPr>
        <w:pStyle w:val="2"/>
        <w:numPr>
          <w:ilvl w:val="0"/>
          <w:numId w:val="1"/>
        </w:numPr>
        <w:rPr>
          <w:rFonts w:hint="eastAsia" w:ascii="宋体" w:hAnsi="宋体" w:eastAsia="宋体" w:cs="宋体"/>
          <w:color w:val="000000"/>
        </w:rPr>
      </w:pPr>
      <w:bookmarkStart w:id="5" w:name="_Toc22144"/>
      <w:r>
        <w:rPr>
          <w:rFonts w:hint="eastAsia" w:ascii="宋体" w:hAnsi="宋体" w:eastAsia="宋体" w:cs="宋体"/>
          <w:color w:val="000000"/>
        </w:rPr>
        <w:t>采购人联系方式</w:t>
      </w:r>
      <w:bookmarkEnd w:id="5"/>
    </w:p>
    <w:p>
      <w:pPr>
        <w:pStyle w:val="6"/>
        <w:spacing w:line="220" w:lineRule="atLeast"/>
        <w:ind w:left="420" w:firstLine="0" w:firstLineChars="0"/>
        <w:jc w:val="both"/>
        <w:rPr>
          <w:rFonts w:hint="eastAsia" w:ascii="宋体" w:hAnsi="宋体" w:eastAsia="宋体" w:cs="宋体"/>
          <w:sz w:val="24"/>
          <w:szCs w:val="24"/>
        </w:rPr>
      </w:pPr>
      <w:r>
        <w:rPr>
          <w:rFonts w:hint="eastAsia" w:ascii="宋体" w:hAnsi="宋体" w:eastAsia="宋体" w:cs="宋体"/>
          <w:sz w:val="24"/>
          <w:szCs w:val="24"/>
        </w:rPr>
        <w:t>采 购 人：</w:t>
      </w:r>
      <w:r>
        <w:rPr>
          <w:rFonts w:hint="eastAsia" w:ascii="宋体" w:hAnsi="宋体" w:eastAsia="宋体" w:cs="宋体"/>
          <w:sz w:val="24"/>
          <w:szCs w:val="24"/>
          <w:lang w:eastAsia="zh-CN"/>
        </w:rPr>
        <w:t>中南民族大学</w:t>
      </w:r>
    </w:p>
    <w:p>
      <w:pPr>
        <w:pStyle w:val="6"/>
        <w:spacing w:line="220" w:lineRule="atLeast"/>
        <w:ind w:left="420" w:firstLine="0" w:firstLineChars="0"/>
        <w:jc w:val="both"/>
        <w:rPr>
          <w:rFonts w:hint="eastAsia" w:ascii="宋体" w:hAnsi="宋体" w:eastAsia="宋体" w:cs="宋体"/>
          <w:sz w:val="24"/>
          <w:szCs w:val="24"/>
          <w:lang w:eastAsia="zh-CN"/>
        </w:rPr>
      </w:pPr>
      <w:r>
        <w:rPr>
          <w:rFonts w:hint="eastAsia" w:ascii="宋体" w:hAnsi="宋体" w:eastAsia="宋体" w:cs="宋体"/>
          <w:sz w:val="24"/>
          <w:szCs w:val="24"/>
        </w:rPr>
        <w:t>联 系 人：</w:t>
      </w:r>
      <w:r>
        <w:rPr>
          <w:rFonts w:hint="eastAsia" w:ascii="宋体" w:hAnsi="宋体" w:eastAsia="宋体" w:cs="宋体"/>
          <w:sz w:val="24"/>
          <w:szCs w:val="24"/>
          <w:lang w:eastAsia="zh-CN"/>
        </w:rPr>
        <w:t>王老师</w:t>
      </w:r>
    </w:p>
    <w:p>
      <w:pPr>
        <w:pStyle w:val="6"/>
        <w:spacing w:line="220" w:lineRule="atLeast"/>
        <w:ind w:left="0" w:leftChars="0" w:firstLine="0" w:firstLineChars="0"/>
        <w:jc w:val="both"/>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电    话：</w:t>
      </w:r>
      <w:r>
        <w:rPr>
          <w:rFonts w:ascii="Times New Roman" w:hAnsi="Times New Roman" w:eastAsia="宋体" w:cs="Times New Roman"/>
          <w:sz w:val="24"/>
          <w:szCs w:val="24"/>
        </w:rPr>
        <w:t>027-67842809</w:t>
      </w:r>
    </w:p>
    <w:p>
      <w:pPr>
        <w:pStyle w:val="2"/>
        <w:numPr>
          <w:ilvl w:val="0"/>
          <w:numId w:val="1"/>
        </w:numPr>
        <w:rPr>
          <w:rFonts w:hint="eastAsia" w:ascii="宋体" w:hAnsi="宋体" w:eastAsia="宋体" w:cs="宋体"/>
          <w:color w:val="000000"/>
        </w:rPr>
      </w:pPr>
      <w:bookmarkStart w:id="6" w:name="_Toc23693"/>
      <w:r>
        <w:rPr>
          <w:rFonts w:hint="eastAsia" w:ascii="宋体" w:hAnsi="宋体" w:eastAsia="宋体" w:cs="宋体"/>
          <w:color w:val="000000"/>
        </w:rPr>
        <w:t>招标机构联系方式</w:t>
      </w:r>
      <w:bookmarkEnd w:id="6"/>
    </w:p>
    <w:p>
      <w:pPr>
        <w:pStyle w:val="6"/>
        <w:spacing w:line="220" w:lineRule="atLeast"/>
        <w:ind w:left="420" w:firstLine="0" w:firstLineChars="0"/>
        <w:jc w:val="both"/>
        <w:rPr>
          <w:rFonts w:hint="eastAsia" w:ascii="宋体" w:hAnsi="宋体" w:eastAsia="宋体" w:cs="宋体"/>
          <w:sz w:val="24"/>
          <w:szCs w:val="24"/>
        </w:rPr>
      </w:pPr>
      <w:bookmarkStart w:id="7" w:name="_Toc452107508"/>
      <w:bookmarkStart w:id="8" w:name="_Toc457908316"/>
      <w:r>
        <w:rPr>
          <w:rFonts w:hint="eastAsia" w:ascii="宋体" w:hAnsi="宋体" w:eastAsia="宋体" w:cs="宋体"/>
          <w:sz w:val="24"/>
          <w:szCs w:val="24"/>
        </w:rPr>
        <w:t>代理机构：湖北飞浪咨询服务有限公司</w:t>
      </w:r>
    </w:p>
    <w:p>
      <w:pPr>
        <w:pStyle w:val="6"/>
        <w:spacing w:line="220" w:lineRule="atLeast"/>
        <w:ind w:left="420" w:firstLine="0" w:firstLineChars="0"/>
        <w:jc w:val="both"/>
        <w:rPr>
          <w:rFonts w:hint="eastAsia" w:ascii="宋体" w:hAnsi="宋体" w:eastAsia="宋体" w:cs="宋体"/>
          <w:sz w:val="24"/>
          <w:szCs w:val="24"/>
        </w:rPr>
      </w:pPr>
      <w:r>
        <w:rPr>
          <w:rFonts w:hint="eastAsia" w:ascii="宋体" w:hAnsi="宋体" w:eastAsia="宋体" w:cs="宋体"/>
          <w:sz w:val="24"/>
          <w:szCs w:val="24"/>
        </w:rPr>
        <w:t>地    址：武汉市武昌区民主路782号（洪广大酒店）A座22</w:t>
      </w:r>
      <w:r>
        <w:rPr>
          <w:rFonts w:hint="eastAsia" w:ascii="宋体" w:hAnsi="宋体" w:eastAsia="宋体" w:cs="宋体"/>
          <w:sz w:val="24"/>
          <w:szCs w:val="24"/>
          <w:lang w:eastAsia="zh-CN"/>
        </w:rPr>
        <w:t>层</w:t>
      </w:r>
      <w:r>
        <w:rPr>
          <w:rFonts w:hint="eastAsia" w:ascii="宋体" w:hAnsi="宋体" w:eastAsia="宋体" w:cs="宋体"/>
          <w:sz w:val="24"/>
          <w:szCs w:val="24"/>
        </w:rPr>
        <w:t>2211室</w:t>
      </w:r>
    </w:p>
    <w:p>
      <w:pPr>
        <w:pStyle w:val="6"/>
        <w:spacing w:line="220" w:lineRule="atLeast"/>
        <w:ind w:left="420" w:firstLine="0" w:firstLineChars="0"/>
        <w:jc w:val="both"/>
        <w:rPr>
          <w:rFonts w:hint="eastAsia" w:ascii="宋体" w:hAnsi="宋体" w:eastAsia="宋体" w:cs="宋体"/>
          <w:sz w:val="24"/>
          <w:szCs w:val="24"/>
        </w:rPr>
      </w:pPr>
      <w:r>
        <w:rPr>
          <w:rFonts w:hint="eastAsia" w:ascii="宋体" w:hAnsi="宋体" w:eastAsia="宋体" w:cs="宋体"/>
          <w:sz w:val="24"/>
          <w:szCs w:val="24"/>
        </w:rPr>
        <w:t>联 系 人：田女士、谭女士</w:t>
      </w:r>
    </w:p>
    <w:p>
      <w:pPr>
        <w:pStyle w:val="6"/>
        <w:spacing w:line="220" w:lineRule="atLeast"/>
        <w:ind w:left="420" w:firstLine="0" w:firstLineChars="0"/>
        <w:jc w:val="both"/>
        <w:rPr>
          <w:rFonts w:hint="eastAsia" w:ascii="宋体" w:hAnsi="宋体" w:eastAsia="宋体" w:cs="宋体"/>
          <w:sz w:val="24"/>
          <w:szCs w:val="24"/>
        </w:rPr>
      </w:pPr>
      <w:r>
        <w:rPr>
          <w:rFonts w:hint="eastAsia" w:ascii="宋体" w:hAnsi="宋体" w:eastAsia="宋体" w:cs="宋体"/>
          <w:sz w:val="24"/>
          <w:szCs w:val="24"/>
        </w:rPr>
        <w:t>联系电话：027-87261518（转分机号803）</w:t>
      </w:r>
    </w:p>
    <w:p>
      <w:pPr>
        <w:pStyle w:val="2"/>
        <w:rPr>
          <w:rFonts w:hint="eastAsia" w:ascii="宋体" w:hAnsi="宋体" w:eastAsia="宋体" w:cs="宋体"/>
          <w:color w:val="000000"/>
        </w:rPr>
      </w:pPr>
      <w:r>
        <w:rPr>
          <w:rFonts w:hint="eastAsia" w:ascii="宋体" w:hAnsi="宋体" w:eastAsia="宋体" w:cs="宋体"/>
          <w:b w:val="0"/>
          <w:bCs w:val="0"/>
          <w:sz w:val="24"/>
          <w:szCs w:val="24"/>
        </w:rPr>
        <w:t xml:space="preserve"> </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 xml:space="preserve">  </w:t>
      </w:r>
      <w:bookmarkStart w:id="9" w:name="_Toc11038"/>
      <w:r>
        <w:rPr>
          <w:rFonts w:hint="eastAsia" w:ascii="宋体" w:hAnsi="宋体" w:eastAsia="宋体" w:cs="宋体"/>
          <w:b w:val="0"/>
          <w:bCs w:val="0"/>
          <w:sz w:val="24"/>
          <w:szCs w:val="24"/>
        </w:rPr>
        <w:t xml:space="preserve">邮  </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 xml:space="preserve"> 箱：</w:t>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"mailto:986075603@qq.com"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hbflzx@139.com</w:t>
      </w:r>
      <w:r>
        <w:rPr>
          <w:rFonts w:hint="eastAsia" w:ascii="宋体" w:hAnsi="宋体" w:eastAsia="宋体" w:cs="宋体"/>
          <w:b w:val="0"/>
          <w:bCs w:val="0"/>
          <w:sz w:val="24"/>
          <w:szCs w:val="24"/>
        </w:rPr>
        <w:fldChar w:fldCharType="end"/>
      </w:r>
      <w:bookmarkEnd w:id="9"/>
      <w:r>
        <w:rPr>
          <w:rFonts w:hint="eastAsia" w:ascii="宋体" w:hAnsi="宋体" w:eastAsia="宋体" w:cs="宋体"/>
          <w:b w:val="0"/>
          <w:bCs w:val="0"/>
          <w:sz w:val="24"/>
          <w:szCs w:val="24"/>
        </w:rPr>
        <w:t xml:space="preserve">   </w:t>
      </w:r>
      <w:r>
        <w:rPr>
          <w:rFonts w:hint="eastAsia" w:ascii="宋体" w:hAnsi="宋体" w:eastAsia="宋体" w:cs="宋体"/>
          <w:sz w:val="24"/>
          <w:szCs w:val="24"/>
        </w:rPr>
        <w:t xml:space="preserve">    </w:t>
      </w:r>
    </w:p>
    <w:p>
      <w:pPr>
        <w:pStyle w:val="2"/>
        <w:numPr>
          <w:ilvl w:val="0"/>
          <w:numId w:val="1"/>
        </w:numPr>
        <w:rPr>
          <w:rFonts w:hint="eastAsia" w:ascii="宋体" w:hAnsi="宋体" w:eastAsia="宋体" w:cs="宋体"/>
          <w:color w:val="000000"/>
        </w:rPr>
      </w:pPr>
      <w:bookmarkStart w:id="10" w:name="_Toc32751"/>
      <w:r>
        <w:rPr>
          <w:rFonts w:hint="eastAsia" w:ascii="宋体" w:hAnsi="宋体" w:eastAsia="宋体" w:cs="宋体"/>
          <w:color w:val="000000"/>
        </w:rPr>
        <w:t>信息发布媒体</w:t>
      </w:r>
      <w:bookmarkEnd w:id="7"/>
      <w:bookmarkEnd w:id="8"/>
      <w:bookmarkEnd w:id="10"/>
    </w:p>
    <w:p>
      <w:pPr>
        <w:keepNext w:val="0"/>
        <w:keepLines w:val="0"/>
        <w:pageBreakBefore w:val="0"/>
        <w:widowControl/>
        <w:kinsoku/>
        <w:wordWrap/>
        <w:overflowPunct/>
        <w:topLinePunct w:val="0"/>
        <w:autoSpaceDE/>
        <w:autoSpaceDN/>
        <w:bidi w:val="0"/>
        <w:adjustRightInd w:val="0"/>
        <w:snapToGrid w:val="0"/>
        <w:spacing w:after="20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《湖北飞浪咨询服务有限公司官网》（网址：http://www.hbflzx.com/ ）</w:t>
      </w:r>
    </w:p>
    <w:p>
      <w:pPr>
        <w:keepNext w:val="0"/>
        <w:keepLines w:val="0"/>
        <w:pageBreakBefore w:val="0"/>
        <w:widowControl/>
        <w:kinsoku/>
        <w:wordWrap/>
        <w:overflowPunct/>
        <w:topLinePunct w:val="0"/>
        <w:autoSpaceDE/>
        <w:autoSpaceDN/>
        <w:bidi w:val="0"/>
        <w:adjustRightInd w:val="0"/>
        <w:snapToGrid w:val="0"/>
        <w:spacing w:after="20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中国</w:t>
      </w:r>
      <w:r>
        <w:rPr>
          <w:rFonts w:hint="eastAsia" w:ascii="宋体" w:hAnsi="宋体" w:eastAsia="宋体" w:cs="宋体"/>
          <w:sz w:val="24"/>
          <w:szCs w:val="24"/>
        </w:rPr>
        <w:t>政府采购网》（网址：http://www.ccgp.gov.cn/ ）</w:t>
      </w:r>
    </w:p>
    <w:p>
      <w:pPr>
        <w:pStyle w:val="2"/>
        <w:numPr>
          <w:ilvl w:val="0"/>
          <w:numId w:val="1"/>
        </w:numPr>
        <w:rPr>
          <w:rFonts w:hint="eastAsia" w:ascii="宋体" w:hAnsi="宋体" w:eastAsia="宋体" w:cs="宋体"/>
          <w:color w:val="000000"/>
        </w:rPr>
      </w:pPr>
      <w:bookmarkStart w:id="11" w:name="_Toc22493"/>
      <w:r>
        <w:rPr>
          <w:rFonts w:hint="eastAsia" w:ascii="宋体" w:hAnsi="宋体" w:eastAsia="宋体" w:cs="宋体"/>
          <w:color w:val="000000"/>
        </w:rPr>
        <w:t>递交标书费及保证金的账户信息</w:t>
      </w:r>
      <w:bookmarkEnd w:id="11"/>
    </w:p>
    <w:p>
      <w:pPr>
        <w:pStyle w:val="6"/>
        <w:spacing w:line="220" w:lineRule="atLeast"/>
        <w:ind w:left="420"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开 户 名  称：湖北飞浪咨询服务有限公司</w:t>
      </w:r>
    </w:p>
    <w:p>
      <w:pPr>
        <w:pStyle w:val="6"/>
        <w:spacing w:line="220" w:lineRule="atLeast"/>
        <w:ind w:left="420"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开  户  行：中国工商银行武汉市武铁支行</w:t>
      </w:r>
    </w:p>
    <w:p>
      <w:pPr>
        <w:pStyle w:val="6"/>
        <w:spacing w:line="220" w:lineRule="atLeast"/>
        <w:ind w:left="420"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账       号：3202006609200078413</w:t>
      </w:r>
    </w:p>
    <w:p>
      <w:pPr>
        <w:spacing w:line="360" w:lineRule="auto"/>
        <w:ind w:firstLine="480" w:firstLineChars="200"/>
        <w:jc w:val="right"/>
        <w:rPr>
          <w:rFonts w:hint="eastAsia" w:ascii="宋体" w:hAnsi="宋体" w:eastAsia="宋体" w:cs="宋体"/>
          <w:sz w:val="24"/>
          <w:szCs w:val="24"/>
        </w:rPr>
      </w:pPr>
      <w:r>
        <w:rPr>
          <w:rFonts w:hint="eastAsia" w:ascii="宋体" w:hAnsi="宋体" w:eastAsia="宋体" w:cs="宋体"/>
          <w:sz w:val="24"/>
          <w:szCs w:val="24"/>
        </w:rPr>
        <w:t>湖北飞浪咨询服务有限公司</w:t>
      </w:r>
    </w:p>
    <w:p>
      <w:pPr>
        <w:spacing w:line="360" w:lineRule="auto"/>
        <w:ind w:firstLine="480" w:firstLineChars="20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2017年</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rPr>
        <w:t>日</w:t>
      </w:r>
    </w:p>
    <w:p/>
    <w:p/>
    <w:p>
      <w:pPr>
        <w:adjustRightInd/>
        <w:snapToGrid/>
        <w:spacing w:line="345" w:lineRule="atLeast"/>
        <w:jc w:val="center"/>
        <w:rPr>
          <w:rFonts w:hint="eastAsia" w:ascii="微软雅黑" w:hAnsi="微软雅黑" w:cs="宋体"/>
          <w:color w:val="333333"/>
          <w:sz w:val="24"/>
          <w:szCs w:val="24"/>
        </w:rPr>
      </w:pPr>
      <w:r>
        <w:rPr>
          <w:rFonts w:hint="eastAsia" w:ascii="微软雅黑" w:hAnsi="微软雅黑" w:cs="宋体"/>
          <w:b/>
          <w:bCs/>
          <w:color w:val="000000"/>
          <w:sz w:val="36"/>
          <w:szCs w:val="36"/>
        </w:rPr>
        <w:t>报名表</w:t>
      </w:r>
    </w:p>
    <w:p>
      <w:pPr>
        <w:pStyle w:val="6"/>
        <w:spacing w:line="220" w:lineRule="atLeast"/>
        <w:ind w:left="0" w:leftChars="0" w:firstLine="0" w:firstLineChars="0"/>
        <w:jc w:val="both"/>
        <w:rPr>
          <w:rFonts w:hint="eastAsia" w:ascii="Times New Roman" w:hAnsi="宋体" w:eastAsia="宋体" w:cs="Times New Roman"/>
          <w:sz w:val="24"/>
          <w:szCs w:val="24"/>
        </w:rPr>
      </w:pPr>
      <w:r>
        <w:rPr>
          <w:rFonts w:hint="eastAsia" w:ascii="Times New Roman" w:hAnsi="宋体" w:eastAsia="宋体" w:cs="Times New Roman"/>
          <w:sz w:val="24"/>
          <w:szCs w:val="24"/>
        </w:rPr>
        <w:t>项目名称：</w:t>
      </w:r>
    </w:p>
    <w:p>
      <w:pPr>
        <w:pStyle w:val="6"/>
        <w:spacing w:line="220" w:lineRule="atLeast"/>
        <w:ind w:left="0" w:leftChars="0" w:firstLine="0" w:firstLineChars="0"/>
        <w:jc w:val="both"/>
        <w:rPr>
          <w:rFonts w:ascii="Times New Roman" w:hAnsi="宋体" w:eastAsia="宋体" w:cs="Times New Roman"/>
          <w:sz w:val="24"/>
          <w:szCs w:val="24"/>
        </w:rPr>
      </w:pPr>
      <w:r>
        <w:rPr>
          <w:rFonts w:hint="eastAsia" w:ascii="Times New Roman" w:hAnsi="宋体" w:eastAsia="宋体" w:cs="Times New Roman"/>
          <w:sz w:val="24"/>
          <w:szCs w:val="24"/>
        </w:rPr>
        <w:t>项目编号：</w:t>
      </w:r>
    </w:p>
    <w:p>
      <w:pPr>
        <w:adjustRightInd/>
        <w:snapToGrid/>
        <w:spacing w:line="345" w:lineRule="atLeast"/>
        <w:jc w:val="left"/>
        <w:rPr>
          <w:rFonts w:hint="eastAsia" w:ascii="Times New Roman" w:hAnsi="宋体" w:eastAsia="宋体" w:cs="Times New Roman"/>
          <w:sz w:val="24"/>
          <w:szCs w:val="24"/>
        </w:rPr>
      </w:pPr>
      <w:r>
        <w:rPr>
          <w:rFonts w:hint="eastAsia" w:ascii="宋体" w:hAnsi="宋体" w:eastAsia="宋体" w:cs="宋体"/>
          <w:color w:val="000000"/>
          <w:sz w:val="24"/>
          <w:szCs w:val="24"/>
          <w:lang w:val="en-US" w:eastAsia="zh-CN"/>
        </w:rPr>
        <w:t>报名时间：</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年</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月</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日</w:t>
      </w:r>
    </w:p>
    <w:tbl>
      <w:tblPr>
        <w:tblStyle w:val="5"/>
        <w:tblpPr w:leftFromText="180" w:rightFromText="180" w:vertAnchor="text" w:horzAnchor="page" w:tblpX="1904" w:tblpY="527"/>
        <w:tblOverlap w:val="never"/>
        <w:tblW w:w="9230" w:type="dxa"/>
        <w:tblInd w:w="0" w:type="dxa"/>
        <w:tblLayout w:type="fixed"/>
        <w:tblCellMar>
          <w:top w:w="0" w:type="dxa"/>
          <w:left w:w="0" w:type="dxa"/>
          <w:bottom w:w="0" w:type="dxa"/>
          <w:right w:w="0" w:type="dxa"/>
        </w:tblCellMar>
      </w:tblPr>
      <w:tblGrid>
        <w:gridCol w:w="1937"/>
        <w:gridCol w:w="2487"/>
        <w:gridCol w:w="1956"/>
        <w:gridCol w:w="2850"/>
      </w:tblGrid>
      <w:tr>
        <w:tblPrEx>
          <w:tblLayout w:type="fixed"/>
          <w:tblCellMar>
            <w:top w:w="0" w:type="dxa"/>
            <w:left w:w="0" w:type="dxa"/>
            <w:bottom w:w="0" w:type="dxa"/>
            <w:right w:w="0" w:type="dxa"/>
          </w:tblCellMar>
        </w:tblPrEx>
        <w:trPr>
          <w:trHeight w:val="674" w:hRule="atLeast"/>
        </w:trPr>
        <w:tc>
          <w:tcPr>
            <w:tcW w:w="193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spacing w:line="220" w:lineRule="atLeast"/>
              <w:ind w:left="420" w:firstLine="0" w:firstLineChars="0"/>
              <w:jc w:val="center"/>
              <w:rPr>
                <w:rFonts w:ascii="Times New Roman" w:hAnsi="宋体" w:eastAsia="宋体" w:cs="Times New Roman"/>
                <w:sz w:val="24"/>
                <w:szCs w:val="24"/>
              </w:rPr>
            </w:pPr>
            <w:r>
              <w:rPr>
                <w:rFonts w:hint="eastAsia" w:ascii="Times New Roman" w:hAnsi="宋体" w:eastAsia="宋体" w:cs="Times New Roman"/>
                <w:sz w:val="24"/>
                <w:szCs w:val="24"/>
              </w:rPr>
              <w:t>企业名称</w:t>
            </w:r>
          </w:p>
        </w:tc>
        <w:tc>
          <w:tcPr>
            <w:tcW w:w="7293"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spacing w:line="220" w:lineRule="atLeast"/>
              <w:ind w:left="420" w:firstLine="0" w:firstLineChars="0"/>
              <w:jc w:val="center"/>
              <w:rPr>
                <w:rFonts w:hint="eastAsia" w:ascii="Times New Roman" w:hAnsi="宋体" w:eastAsia="宋体" w:cs="Times New Roman"/>
                <w:sz w:val="24"/>
                <w:szCs w:val="24"/>
                <w:lang w:val="en-US" w:eastAsia="zh-CN"/>
              </w:rPr>
            </w:pPr>
          </w:p>
        </w:tc>
      </w:tr>
      <w:tr>
        <w:tblPrEx>
          <w:tblLayout w:type="fixed"/>
          <w:tblCellMar>
            <w:top w:w="0" w:type="dxa"/>
            <w:left w:w="0" w:type="dxa"/>
            <w:bottom w:w="0" w:type="dxa"/>
            <w:right w:w="0" w:type="dxa"/>
          </w:tblCellMar>
        </w:tblPrEx>
        <w:trPr>
          <w:trHeight w:val="969" w:hRule="atLeast"/>
        </w:trPr>
        <w:tc>
          <w:tcPr>
            <w:tcW w:w="193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spacing w:line="220" w:lineRule="atLeast"/>
              <w:ind w:left="420" w:firstLine="0" w:firstLineChars="0"/>
              <w:jc w:val="center"/>
              <w:rPr>
                <w:rFonts w:ascii="Times New Roman" w:hAnsi="宋体" w:eastAsia="宋体" w:cs="Times New Roman"/>
                <w:sz w:val="24"/>
                <w:szCs w:val="24"/>
              </w:rPr>
            </w:pPr>
            <w:r>
              <w:rPr>
                <w:rFonts w:hint="eastAsia" w:ascii="Times New Roman" w:hAnsi="宋体" w:eastAsia="宋体" w:cs="Times New Roman"/>
                <w:sz w:val="24"/>
                <w:szCs w:val="24"/>
              </w:rPr>
              <w:t>联系人</w:t>
            </w:r>
          </w:p>
        </w:tc>
        <w:tc>
          <w:tcPr>
            <w:tcW w:w="24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spacing w:line="220" w:lineRule="atLeast"/>
              <w:ind w:left="420" w:firstLine="0" w:firstLineChars="0"/>
              <w:jc w:val="center"/>
              <w:rPr>
                <w:rFonts w:hint="eastAsia" w:ascii="Times New Roman" w:hAnsi="宋体" w:eastAsia="宋体" w:cs="Times New Roman"/>
                <w:sz w:val="24"/>
                <w:szCs w:val="24"/>
                <w:lang w:eastAsia="zh-CN"/>
              </w:rPr>
            </w:pPr>
          </w:p>
        </w:tc>
        <w:tc>
          <w:tcPr>
            <w:tcW w:w="195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spacing w:line="220" w:lineRule="atLeast"/>
              <w:ind w:left="420" w:firstLine="0" w:firstLineChars="0"/>
              <w:jc w:val="center"/>
              <w:rPr>
                <w:rFonts w:ascii="Times New Roman" w:hAnsi="宋体" w:eastAsia="宋体" w:cs="Times New Roman"/>
                <w:sz w:val="24"/>
                <w:szCs w:val="24"/>
              </w:rPr>
            </w:pPr>
            <w:r>
              <w:rPr>
                <w:rFonts w:hint="eastAsia" w:ascii="Times New Roman" w:hAnsi="宋体" w:eastAsia="宋体" w:cs="Times New Roman"/>
                <w:sz w:val="24"/>
                <w:szCs w:val="24"/>
              </w:rPr>
              <w:t>联系电话</w:t>
            </w:r>
          </w:p>
        </w:tc>
        <w:tc>
          <w:tcPr>
            <w:tcW w:w="28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spacing w:line="220" w:lineRule="atLeast"/>
              <w:ind w:left="420" w:firstLine="0" w:firstLineChars="0"/>
              <w:jc w:val="center"/>
              <w:rPr>
                <w:rFonts w:hint="eastAsia" w:ascii="Times New Roman" w:hAnsi="宋体" w:eastAsia="宋体" w:cs="Times New Roman"/>
                <w:sz w:val="24"/>
                <w:szCs w:val="24"/>
                <w:lang w:val="en-US" w:eastAsia="zh-CN"/>
              </w:rPr>
            </w:pPr>
          </w:p>
        </w:tc>
      </w:tr>
      <w:tr>
        <w:tblPrEx>
          <w:tblLayout w:type="fixed"/>
          <w:tblCellMar>
            <w:top w:w="0" w:type="dxa"/>
            <w:left w:w="0" w:type="dxa"/>
            <w:bottom w:w="0" w:type="dxa"/>
            <w:right w:w="0" w:type="dxa"/>
          </w:tblCellMar>
        </w:tblPrEx>
        <w:trPr>
          <w:trHeight w:val="969" w:hRule="atLeast"/>
        </w:trPr>
        <w:tc>
          <w:tcPr>
            <w:tcW w:w="193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spacing w:line="220" w:lineRule="atLeast"/>
              <w:ind w:left="420" w:firstLine="0" w:firstLineChars="0"/>
              <w:jc w:val="center"/>
              <w:rPr>
                <w:rFonts w:ascii="Times New Roman" w:hAnsi="宋体" w:eastAsia="宋体" w:cs="Times New Roman"/>
                <w:sz w:val="24"/>
                <w:szCs w:val="24"/>
              </w:rPr>
            </w:pPr>
            <w:r>
              <w:rPr>
                <w:rFonts w:hint="eastAsia" w:ascii="Times New Roman" w:hAnsi="宋体" w:eastAsia="宋体" w:cs="Times New Roman"/>
                <w:sz w:val="24"/>
                <w:szCs w:val="24"/>
              </w:rPr>
              <w:t>电子邮箱</w:t>
            </w:r>
          </w:p>
        </w:tc>
        <w:tc>
          <w:tcPr>
            <w:tcW w:w="24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spacing w:line="220" w:lineRule="atLeast"/>
              <w:ind w:left="420" w:firstLine="0" w:firstLineChars="0"/>
              <w:jc w:val="center"/>
              <w:rPr>
                <w:rFonts w:hint="eastAsia" w:ascii="Times New Roman" w:hAnsi="宋体" w:eastAsia="宋体" w:cs="Times New Roman"/>
                <w:sz w:val="24"/>
                <w:szCs w:val="24"/>
                <w:lang w:val="en-US" w:eastAsia="zh-CN"/>
              </w:rPr>
            </w:pPr>
          </w:p>
        </w:tc>
        <w:tc>
          <w:tcPr>
            <w:tcW w:w="19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spacing w:line="220" w:lineRule="atLeast"/>
              <w:ind w:left="420" w:firstLine="0" w:firstLineChars="0"/>
              <w:jc w:val="center"/>
              <w:rPr>
                <w:rFonts w:ascii="Times New Roman" w:hAnsi="宋体" w:eastAsia="宋体" w:cs="Times New Roman"/>
                <w:sz w:val="24"/>
                <w:szCs w:val="24"/>
              </w:rPr>
            </w:pPr>
            <w:r>
              <w:rPr>
                <w:rFonts w:hint="eastAsia" w:ascii="Times New Roman" w:hAnsi="宋体" w:eastAsia="宋体" w:cs="Times New Roman"/>
                <w:sz w:val="24"/>
                <w:szCs w:val="24"/>
              </w:rPr>
              <w:t>报名费金额</w:t>
            </w:r>
          </w:p>
        </w:tc>
        <w:tc>
          <w:tcPr>
            <w:tcW w:w="2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spacing w:line="220" w:lineRule="atLeast"/>
              <w:ind w:left="420" w:firstLine="0" w:firstLineChars="0"/>
              <w:jc w:val="center"/>
              <w:rPr>
                <w:rFonts w:ascii="Times New Roman" w:hAnsi="宋体" w:eastAsia="宋体" w:cs="Times New Roman"/>
                <w:sz w:val="24"/>
                <w:szCs w:val="24"/>
              </w:rPr>
            </w:pPr>
          </w:p>
        </w:tc>
      </w:tr>
      <w:tr>
        <w:tblPrEx>
          <w:tblLayout w:type="fixed"/>
          <w:tblCellMar>
            <w:top w:w="0" w:type="dxa"/>
            <w:left w:w="0" w:type="dxa"/>
            <w:bottom w:w="0" w:type="dxa"/>
            <w:right w:w="0" w:type="dxa"/>
          </w:tblCellMar>
        </w:tblPrEx>
        <w:trPr>
          <w:trHeight w:val="992" w:hRule="atLeast"/>
        </w:trPr>
        <w:tc>
          <w:tcPr>
            <w:tcW w:w="193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spacing w:line="220" w:lineRule="atLeast"/>
              <w:ind w:left="420" w:firstLine="0" w:firstLineChars="0"/>
              <w:jc w:val="center"/>
              <w:rPr>
                <w:rFonts w:ascii="Times New Roman" w:hAnsi="宋体" w:eastAsia="宋体" w:cs="Times New Roman"/>
                <w:sz w:val="24"/>
                <w:szCs w:val="24"/>
              </w:rPr>
            </w:pPr>
            <w:r>
              <w:rPr>
                <w:rFonts w:hint="eastAsia" w:ascii="Times New Roman" w:hAnsi="宋体" w:eastAsia="宋体" w:cs="Times New Roman"/>
                <w:sz w:val="24"/>
                <w:szCs w:val="24"/>
              </w:rPr>
              <w:t>备注（包号等）</w:t>
            </w:r>
          </w:p>
        </w:tc>
        <w:tc>
          <w:tcPr>
            <w:tcW w:w="7293"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spacing w:line="220" w:lineRule="atLeast"/>
              <w:ind w:left="420" w:firstLine="0" w:firstLineChars="0"/>
              <w:jc w:val="center"/>
              <w:rPr>
                <w:rFonts w:ascii="Times New Roman" w:hAnsi="宋体" w:eastAsia="宋体" w:cs="Times New Roman"/>
                <w:sz w:val="24"/>
                <w:szCs w:val="24"/>
              </w:rPr>
            </w:pPr>
          </w:p>
        </w:tc>
      </w:tr>
    </w:tbl>
    <w:p>
      <w:pPr>
        <w:pStyle w:val="6"/>
        <w:spacing w:line="220" w:lineRule="atLeast"/>
        <w:ind w:left="0" w:leftChars="0" w:firstLine="0" w:firstLineChars="0"/>
        <w:jc w:val="both"/>
        <w:rPr>
          <w:rFonts w:hint="eastAsia" w:ascii="Times New Roman" w:hAnsi="宋体" w:eastAsia="宋体" w:cs="Times New Roman"/>
          <w:sz w:val="24"/>
          <w:szCs w:val="24"/>
        </w:rPr>
      </w:pPr>
    </w:p>
    <w:p/>
    <w:p>
      <w:pPr>
        <w:rPr>
          <w:sz w:val="24"/>
          <w:szCs w:val="24"/>
        </w:rPr>
      </w:pPr>
      <w:r>
        <w:rPr>
          <w:rFonts w:hint="eastAsia"/>
          <w:sz w:val="24"/>
          <w:szCs w:val="24"/>
        </w:rPr>
        <w:t>注：报名表需加盖公章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Helvetica-Condensed-Bold">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font-weight : 400">
    <w:altName w:val="宋体"/>
    <w:panose1 w:val="00000000000000000000"/>
    <w:charset w:val="00"/>
    <w:family w:val="auto"/>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F2">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ヒラギノ角ゴ Pro W3">
    <w:altName w:val="MS Mincho"/>
    <w:panose1 w:val="00000000000000000000"/>
    <w:charset w:val="80"/>
    <w:family w:val="auto"/>
    <w:pitch w:val="default"/>
    <w:sig w:usb0="00000000" w:usb1="00000000" w:usb2="00000010" w:usb3="00000000" w:csb0="00020000" w:csb1="00000000"/>
  </w:font>
  <w:font w:name="Univers LT Std 45 Light">
    <w:altName w:val="微软雅黑"/>
    <w:panose1 w:val="00000000000000000000"/>
    <w:charset w:val="86"/>
    <w:family w:val="swiss"/>
    <w:pitch w:val="default"/>
    <w:sig w:usb0="00000000" w:usb1="00000000" w:usb2="00000010" w:usb3="00000000" w:csb0="00040000" w:csb1="0000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98B"/>
    <w:multiLevelType w:val="multilevel"/>
    <w:tmpl w:val="0BD6498B"/>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2F383E3E"/>
    <w:multiLevelType w:val="multilevel"/>
    <w:tmpl w:val="2F383E3E"/>
    <w:lvl w:ilvl="0" w:tentative="0">
      <w:start w:val="1"/>
      <w:numFmt w:val="decimal"/>
      <w:lvlText w:val="%1."/>
      <w:lvlJc w:val="left"/>
      <w:pPr>
        <w:ind w:left="420" w:hanging="420"/>
      </w:pPr>
      <w:rPr>
        <w:color w:val="000000"/>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
    <w:nsid w:val="2F825B15"/>
    <w:multiLevelType w:val="multilevel"/>
    <w:tmpl w:val="2F825B15"/>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30814"/>
    <w:rsid w:val="22955A76"/>
    <w:rsid w:val="54B42C40"/>
    <w:rsid w:val="6D6363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paragraph" w:styleId="2">
    <w:name w:val="heading 2"/>
    <w:basedOn w:val="1"/>
    <w:next w:val="1"/>
    <w:unhideWhenUsed/>
    <w:qFormat/>
    <w:uiPriority w:val="0"/>
    <w:pPr>
      <w:keepNext/>
      <w:keepLines/>
      <w:widowControl w:val="0"/>
      <w:adjustRightInd/>
      <w:snapToGrid/>
      <w:spacing w:before="260" w:after="260" w:line="416" w:lineRule="auto"/>
      <w:jc w:val="both"/>
      <w:outlineLvl w:val="1"/>
    </w:pPr>
    <w:rPr>
      <w:rFonts w:ascii="Cambria" w:hAnsi="Cambria" w:eastAsia="宋体" w:cs="Cambria"/>
      <w:b/>
      <w:bCs/>
      <w:sz w:val="28"/>
      <w:szCs w:val="28"/>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6">
    <w:name w:val="列出段落1"/>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2017-05-25T09:37:52Z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