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F" w:rsidRPr="00907BEF" w:rsidRDefault="00907BEF" w:rsidP="00907BEF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bookmarkStart w:id="0" w:name="_GoBack"/>
      <w:r w:rsidRPr="00907BEF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中南大学荧光光谱仪采购、傅里叶变换红外光谱仪等一批货物采购项目</w:t>
      </w:r>
      <w:bookmarkEnd w:id="0"/>
      <w:r w:rsidRPr="00907BEF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公开招标公告</w:t>
      </w:r>
    </w:p>
    <w:p w:rsidR="00907BEF" w:rsidRPr="00907BEF" w:rsidRDefault="00907BEF" w:rsidP="00907BEF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微软雅黑" w:hAnsi="inherit" w:cs="宋体"/>
          <w:color w:val="707070"/>
          <w:kern w:val="0"/>
          <w:sz w:val="18"/>
          <w:szCs w:val="18"/>
        </w:rPr>
      </w:pP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2019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年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04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月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08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日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 xml:space="preserve"> 16:52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 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来源：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中国政府采购网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 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【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打印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】</w:t>
      </w:r>
      <w:r w:rsidRPr="00907BEF">
        <w:rPr>
          <w:rFonts w:ascii="inherit" w:eastAsia="微软雅黑" w:hAnsi="inherit" w:cs="宋体"/>
          <w:color w:val="707070"/>
          <w:kern w:val="0"/>
          <w:sz w:val="18"/>
          <w:szCs w:val="18"/>
        </w:rPr>
        <w:t> </w:t>
      </w:r>
      <w:r w:rsidRPr="00907BEF">
        <w:rPr>
          <w:rFonts w:ascii="inherit" w:eastAsia="微软雅黑" w:hAnsi="inherit" w:cs="宋体"/>
          <w:color w:val="FFFFFF"/>
          <w:kern w:val="0"/>
          <w:sz w:val="18"/>
          <w:szCs w:val="18"/>
          <w:bdr w:val="none" w:sz="0" w:space="0" w:color="auto" w:frame="1"/>
          <w:shd w:val="clear" w:color="auto" w:fill="A00000"/>
        </w:rPr>
        <w:t>【显示公告概要】</w:t>
      </w:r>
    </w:p>
    <w:p w:rsidR="00907BEF" w:rsidRPr="00907BEF" w:rsidRDefault="00907BEF" w:rsidP="00907BEF">
      <w:pPr>
        <w:widowControl/>
        <w:shd w:val="clear" w:color="auto" w:fill="FFFFFF"/>
        <w:spacing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湖南省招标有限责任公司受中南大学委托，根据《中华人民共和国政府采购法》等有关规定，现对中南大学荧光光谱仪采购、傅里叶变换红外光谱仪等一批货物采购项目进行公开招标，欢迎合格的供应商前来投标。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项目名称：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中南大学荧光光谱仪采购、傅里叶变换红外光谱仪等一批货物采购项目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项目编号：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0623-1981N1106002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项目联系方式：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项目联系人：王女士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项目联系电话：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0731-84511088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采购单位联系方式：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采购单位：中南大学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地址：长沙市麓山南路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932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号，中南大学采购与招标管理中心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联系方式：尹老师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0731-88836549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代理机构联系方式：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代理机构：湖南省招标有限责任公司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代理机构联系人：李女士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王女士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0731-84511088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代理机构地址：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长沙市雨花区湘府东路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号招标大厦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一、采购项目的名称、数量、简要规格描述或项目基本概况介绍：</w:t>
      </w:r>
    </w:p>
    <w:tbl>
      <w:tblPr>
        <w:tblW w:w="94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36"/>
        <w:gridCol w:w="1097"/>
        <w:gridCol w:w="1442"/>
        <w:gridCol w:w="2224"/>
      </w:tblGrid>
      <w:tr w:rsidR="00907BEF" w:rsidRPr="00907BEF" w:rsidTr="00907BEF">
        <w:trPr>
          <w:trHeight w:val="660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393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预算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(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万元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交货期</w:t>
            </w:r>
          </w:p>
        </w:tc>
      </w:tr>
      <w:tr w:rsidR="00907BEF" w:rsidRPr="00907BEF" w:rsidTr="00907BEF">
        <w:trPr>
          <w:trHeight w:val="870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中南大学物理与电子学院先进催化实验室傅里叶变换红外光谱仪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30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555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中南大学冶金与环境学院便携式多功能污染源气体采集系统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45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555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中南大学药学院高效液相色谱仪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90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555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中南大学药学院荧光光谱仪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90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555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中南大学形态实验室中国数字人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VR/AR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数字解剖系统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+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高清中国数字人数据库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28.8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30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870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中南大学基础医学院八通道带加热全自动组织处理器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90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天内</w:t>
            </w:r>
          </w:p>
        </w:tc>
      </w:tr>
      <w:tr w:rsidR="00907BEF" w:rsidRPr="00907BEF" w:rsidTr="00907BEF">
        <w:trPr>
          <w:trHeight w:val="645"/>
          <w:jc w:val="center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七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中南大学粉末冶金研究院透射电镜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2100F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配套用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EDS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能谱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center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07BEF" w:rsidRPr="00907BEF" w:rsidRDefault="00907BEF" w:rsidP="00907BEF">
            <w:pPr>
              <w:widowControl/>
              <w:spacing w:line="520" w:lineRule="atLeast"/>
              <w:ind w:left="105" w:right="105"/>
              <w:jc w:val="left"/>
              <w:textAlignment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合同生效后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2</w:t>
            </w:r>
            <w:r w:rsidRPr="00907BEF">
              <w:rPr>
                <w:rFonts w:ascii="inherit" w:eastAsia="宋体" w:hAnsi="inherit" w:cs="宋体"/>
                <w:kern w:val="0"/>
                <w:sz w:val="24"/>
                <w:szCs w:val="24"/>
              </w:rPr>
              <w:t>个月内</w:t>
            </w:r>
          </w:p>
        </w:tc>
      </w:tr>
    </w:tbl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投标人可按以上划分的包次分别进行投报，但不得对包次里的内容进行拆分投报。（技术参数详见招标文件第八章）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二、投标人的资格要求：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、投标人需具备《中华人民共和国政府采购法》第二十二条规定的基本资格条件，并提供以下资格证明文件（须按招标文件中提供格式，否则视为无效投标）：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）法人提交企业法人营业执照副本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或者法人登记证书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以及组织机构代码证副本复印件；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）依法缴纳税收和社会保险费的证明材料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,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各提供下列材料之一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: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①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缴纳税收证明资料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: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《税务登记证》复印件，或者近三个月（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月内任意连续三个月）依法缴纳税收的证明（纳税凭证复印件），或者委托他人缴纳的委托代办协议和近三个月（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月内任意连续三个月）的缴纳证明（收据复印件），或者法定征收机关出具的依法免缴税收的证明原件。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②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缴纳社会保险证明资料：《社会保险登记证》复印件，或者近三个月（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月内任意连续三个月）依法缴纳社会保险的证明（缴费凭证复印件），或者委托他人缴纳的委托代办协议和近三个月（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月内任意连续三个月）的缴纳证明（收据复印件），或者法定征收机关出具的依法免缴保险费的证明原件。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）法定代表人授权委托书原件（附法定代表人身份证明）和授权代表有效身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份证双面复印件、社保机构出具的投标人为其缴纳近三个月（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月内任意连续三个月）社保的证明复印件（法定代表人亲自参加投标的，须提供法定代表人身份证明及有效身份证双面复印件）；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）参加政府采购活动前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年内在经营活动中没有重大违法记录的书面声明原件；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）投标人未被列入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信用中国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网站（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www.creditchina.gov.cn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失信被执行人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重大税收违法案件当事人名单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、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政府采购严重违法失信行为记录名单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；不属于中国政府采购网（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www.ccgp.gov.cn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政府采购严重违法失信行为信息记录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中的禁止参加政府采购活动期间。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6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）其他说明。（非法人组织参与投标需提供的相关证明材料。）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注：法定代表人授权委托书要求：</w:t>
      </w:r>
      <w:r w:rsidRPr="00907BEF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①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须提供法定代表人及授权代表有效身份证双面复印件；</w:t>
      </w:r>
      <w:r w:rsidRPr="00907BEF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②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无投标人行政公章及法定代表人签字（非本人手写签名无效，印章及电子签名无效）的视为无效授权；</w:t>
      </w:r>
      <w:r w:rsidRPr="00907BEF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③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授权范围应涵盖本文件涉及的全部内容而不得有缺项。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  <w:t>2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、特殊资格条件：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无。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、投标人具有实行了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三证合一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登记制度改革的新证，视同为持有工商营业执照、组织机构代码证和税务登记证，符合基本资格条件的相关条款。投标人具有实行了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五证合一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登记制度改革的新证，视同为持有工商营业执照、组织机构代码证、社会保险登记证和税务登记证，符合基本资格条件的相关条款。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三、招标文件的发售时间及地点等：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预算金额：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279.3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万元（人民币）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09:00 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15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17:00(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双休日及法定节假日除外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地点：湖南省招标有限责任公司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长沙市湘府东路二段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号招标大厦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1406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室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招标文件售价：￥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400.0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元，本公告包含的招标文件售价总和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招标文件获取方式：凡有意参加投标者，请于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8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日起至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15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日，每日上午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时到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12:00 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时，下午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时到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17:00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时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北京时间，节假日除外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在湖南省招标有限责任公司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长沙市湘府东路二段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号招标大厦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1406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室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proofErr w:type="gramStart"/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持法定</w:t>
      </w:r>
      <w:proofErr w:type="gramEnd"/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代表人身份证明或授权委托书原件（必须注明包号）、个人身份证现场购买招标文件。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四、投标截止时间：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14:30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五、开标时间：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04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29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14:30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六、开标地点：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长沙市岳麓区麓山南路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932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号，中南大学校本部二办公楼二楼中南大学采购与招标管理中心第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开标室（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211</w:t>
      </w: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室）。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七、其它补充事宜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/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07BEF" w:rsidRPr="00907BEF" w:rsidRDefault="00907BEF" w:rsidP="00907BEF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八、采购项目需要落实的政府采购政策：</w:t>
      </w:r>
    </w:p>
    <w:p w:rsidR="00907BEF" w:rsidRPr="00907BEF" w:rsidRDefault="00907BEF" w:rsidP="00907BE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07BEF">
        <w:rPr>
          <w:rFonts w:ascii="inherit" w:eastAsia="微软雅黑" w:hAnsi="inherit" w:cs="宋体"/>
          <w:color w:val="383838"/>
          <w:kern w:val="0"/>
          <w:sz w:val="24"/>
          <w:szCs w:val="24"/>
        </w:rPr>
        <w:t>按照相关政府采购政策执行。</w:t>
      </w:r>
    </w:p>
    <w:p w:rsidR="00122D6B" w:rsidRPr="00907BEF" w:rsidRDefault="00122D6B" w:rsidP="00122D6B"/>
    <w:sectPr w:rsidR="00122D6B" w:rsidRPr="0090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7"/>
    <w:rsid w:val="00122D6B"/>
    <w:rsid w:val="005214D2"/>
    <w:rsid w:val="00907BEF"/>
    <w:rsid w:val="00A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7B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122D6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122D6B"/>
    <w:rPr>
      <w:rFonts w:ascii="宋体" w:eastAsia="宋体" w:hAnsi="Courier New" w:cs="Courier New"/>
      <w:szCs w:val="21"/>
    </w:rPr>
  </w:style>
  <w:style w:type="character" w:customStyle="1" w:styleId="Char0">
    <w:name w:val="列出段落 Char"/>
    <w:link w:val="111"/>
    <w:uiPriority w:val="34"/>
    <w:qFormat/>
    <w:locked/>
    <w:rsid w:val="00122D6B"/>
    <w:rPr>
      <w:rFonts w:ascii="Times New Roman" w:eastAsia="宋体" w:hAnsi="Times New Roman" w:cs="Times New Roman"/>
      <w:szCs w:val="24"/>
    </w:rPr>
  </w:style>
  <w:style w:type="paragraph" w:customStyle="1" w:styleId="111">
    <w:name w:val="列出段落111"/>
    <w:basedOn w:val="a"/>
    <w:link w:val="Char0"/>
    <w:uiPriority w:val="34"/>
    <w:qFormat/>
    <w:rsid w:val="00122D6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907BE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907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07BEF"/>
  </w:style>
  <w:style w:type="character" w:customStyle="1" w:styleId="displayarti">
    <w:name w:val="displayarti"/>
    <w:basedOn w:val="a0"/>
    <w:rsid w:val="00907BEF"/>
  </w:style>
  <w:style w:type="paragraph" w:styleId="a4">
    <w:name w:val="Normal (Web)"/>
    <w:basedOn w:val="a"/>
    <w:uiPriority w:val="99"/>
    <w:unhideWhenUsed/>
    <w:rsid w:val="00907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7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7B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122D6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122D6B"/>
    <w:rPr>
      <w:rFonts w:ascii="宋体" w:eastAsia="宋体" w:hAnsi="Courier New" w:cs="Courier New"/>
      <w:szCs w:val="21"/>
    </w:rPr>
  </w:style>
  <w:style w:type="character" w:customStyle="1" w:styleId="Char0">
    <w:name w:val="列出段落 Char"/>
    <w:link w:val="111"/>
    <w:uiPriority w:val="34"/>
    <w:qFormat/>
    <w:locked/>
    <w:rsid w:val="00122D6B"/>
    <w:rPr>
      <w:rFonts w:ascii="Times New Roman" w:eastAsia="宋体" w:hAnsi="Times New Roman" w:cs="Times New Roman"/>
      <w:szCs w:val="24"/>
    </w:rPr>
  </w:style>
  <w:style w:type="paragraph" w:customStyle="1" w:styleId="111">
    <w:name w:val="列出段落111"/>
    <w:basedOn w:val="a"/>
    <w:link w:val="Char0"/>
    <w:uiPriority w:val="34"/>
    <w:qFormat/>
    <w:rsid w:val="00122D6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907BE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907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07BEF"/>
  </w:style>
  <w:style w:type="character" w:customStyle="1" w:styleId="displayarti">
    <w:name w:val="displayarti"/>
    <w:basedOn w:val="a0"/>
    <w:rsid w:val="00907BEF"/>
  </w:style>
  <w:style w:type="paragraph" w:styleId="a4">
    <w:name w:val="Normal (Web)"/>
    <w:basedOn w:val="a"/>
    <w:uiPriority w:val="99"/>
    <w:unhideWhenUsed/>
    <w:rsid w:val="00907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7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29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503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364</Words>
  <Characters>2078</Characters>
  <Application>Microsoft Office Word</Application>
  <DocSecurity>0</DocSecurity>
  <Lines>17</Lines>
  <Paragraphs>4</Paragraphs>
  <ScaleCrop>false</ScaleCrop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2019-04-08T06:36:00Z</dcterms:created>
  <dcterms:modified xsi:type="dcterms:W3CDTF">2019-04-08T08:55:00Z</dcterms:modified>
</cp:coreProperties>
</file>