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sz w:val="24"/>
          <w:lang w:val="en-US" w:eastAsia="zh-CN"/>
        </w:rPr>
      </w:pPr>
      <w:r>
        <w:rPr>
          <w:rFonts w:hint="eastAsia" w:ascii="宋体" w:hAnsi="宋体" w:cs="黑体"/>
          <w:kern w:val="0"/>
          <w:sz w:val="32"/>
          <w:szCs w:val="32"/>
          <w:lang w:val="en-US" w:eastAsia="zh-CN"/>
        </w:rPr>
        <w:t>招标公告</w:t>
      </w:r>
    </w:p>
    <w:p>
      <w:pPr>
        <w:pStyle w:val="3"/>
        <w:widowControl/>
        <w:spacing w:beforeAutospacing="0" w:afterAutospacing="0"/>
        <w:ind w:firstLine="555"/>
        <w:jc w:val="both"/>
        <w:rPr>
          <w:rFonts w:ascii="宋体" w:hAnsi="宋体" w:cs="宋体"/>
          <w:b/>
          <w:bCs/>
          <w:spacing w:val="20"/>
        </w:rPr>
      </w:pPr>
      <w:r>
        <w:rPr>
          <w:rFonts w:hint="eastAsia" w:ascii="宋体" w:hAnsi="宋体" w:cs="宋体"/>
          <w:b/>
          <w:bCs/>
          <w:spacing w:val="20"/>
        </w:rPr>
        <w:t>项目概况</w:t>
      </w:r>
    </w:p>
    <w:p>
      <w:pPr>
        <w:pStyle w:val="3"/>
        <w:widowControl/>
        <w:spacing w:beforeAutospacing="0" w:afterAutospacing="0"/>
        <w:ind w:firstLine="555"/>
        <w:jc w:val="both"/>
        <w:rPr>
          <w:rFonts w:ascii="宋体" w:hAnsi="宋体" w:cs="宋体"/>
          <w:bCs/>
          <w:spacing w:val="20"/>
        </w:rPr>
      </w:pPr>
      <w:r>
        <w:rPr>
          <w:rFonts w:hint="eastAsia" w:ascii="宋体" w:hAnsi="宋体" w:cs="宋体"/>
          <w:bCs/>
          <w:spacing w:val="20"/>
        </w:rPr>
        <w:t>北京理工大学医药分子实验中心二期设备采购招标项目的潜在投标人应在北京市海淀区四季青常青路和泓四季六号楼国信招标获取招标文件，并于</w:t>
      </w:r>
      <w:r>
        <w:rPr>
          <w:rFonts w:hint="eastAsia" w:ascii="宋体" w:hAnsi="宋体" w:cs="宋体"/>
          <w:bCs/>
          <w:spacing w:val="20"/>
          <w:highlight w:val="none"/>
        </w:rPr>
        <w:t>2021年9 月</w:t>
      </w:r>
      <w:r>
        <w:rPr>
          <w:rFonts w:hint="eastAsia" w:ascii="宋体" w:hAnsi="宋体" w:cs="宋体"/>
          <w:bCs/>
          <w:spacing w:val="20"/>
          <w:highlight w:val="none"/>
          <w:lang w:val="en-US" w:eastAsia="zh-CN"/>
        </w:rPr>
        <w:t>28</w:t>
      </w:r>
      <w:r>
        <w:rPr>
          <w:rFonts w:hint="eastAsia" w:ascii="宋体" w:hAnsi="宋体" w:cs="宋体"/>
          <w:bCs/>
          <w:spacing w:val="20"/>
          <w:highlight w:val="none"/>
        </w:rPr>
        <w:t xml:space="preserve"> 日</w:t>
      </w:r>
      <w:r>
        <w:rPr>
          <w:rFonts w:hint="eastAsia" w:ascii="宋体" w:hAnsi="宋体" w:cs="宋体"/>
          <w:bCs/>
          <w:spacing w:val="20"/>
          <w:highlight w:val="none"/>
          <w:lang w:val="en-US" w:eastAsia="zh-CN"/>
        </w:rPr>
        <w:t>14</w:t>
      </w:r>
      <w:r>
        <w:rPr>
          <w:rFonts w:hint="eastAsia" w:ascii="宋体" w:hAnsi="宋体" w:cs="宋体"/>
          <w:bCs/>
          <w:spacing w:val="20"/>
          <w:highlight w:val="none"/>
        </w:rPr>
        <w:t>点</w:t>
      </w:r>
      <w:r>
        <w:rPr>
          <w:rFonts w:hint="eastAsia" w:ascii="宋体" w:hAnsi="宋体" w:cs="宋体"/>
          <w:bCs/>
          <w:spacing w:val="20"/>
          <w:highlight w:val="none"/>
          <w:lang w:val="en-US" w:eastAsia="zh-CN"/>
        </w:rPr>
        <w:t>00</w:t>
      </w:r>
      <w:r>
        <w:rPr>
          <w:rFonts w:hint="eastAsia" w:ascii="宋体" w:hAnsi="宋体" w:cs="宋体"/>
          <w:bCs/>
          <w:spacing w:val="20"/>
          <w:highlight w:val="none"/>
        </w:rPr>
        <w:t>分</w:t>
      </w:r>
      <w:r>
        <w:rPr>
          <w:rFonts w:hint="eastAsia" w:ascii="宋体" w:hAnsi="宋体" w:cs="宋体"/>
          <w:bCs/>
          <w:spacing w:val="20"/>
        </w:rPr>
        <w:t>（北京时间）前递交投标文件。</w:t>
      </w:r>
    </w:p>
    <w:p>
      <w:pPr>
        <w:pStyle w:val="3"/>
        <w:widowControl/>
        <w:spacing w:beforeAutospacing="0" w:afterAutospacing="0"/>
        <w:jc w:val="both"/>
        <w:rPr>
          <w:rFonts w:ascii="宋体" w:hAnsi="宋体" w:cs="宋体"/>
          <w:bCs/>
          <w:spacing w:val="20"/>
        </w:rPr>
      </w:pPr>
      <w:r>
        <w:rPr>
          <w:rFonts w:hint="eastAsia" w:ascii="宋体" w:hAnsi="宋体" w:cs="宋体"/>
          <w:bCs/>
          <w:spacing w:val="20"/>
        </w:rPr>
        <w:t> </w:t>
      </w:r>
    </w:p>
    <w:p>
      <w:pPr>
        <w:pStyle w:val="2"/>
        <w:keepNext w:val="0"/>
        <w:keepLines w:val="0"/>
        <w:widowControl/>
        <w:spacing w:before="0" w:after="0" w:line="360" w:lineRule="atLeast"/>
        <w:rPr>
          <w:rFonts w:ascii="宋体" w:hAnsi="宋体" w:eastAsia="宋体" w:cs="宋体"/>
          <w:b w:val="0"/>
          <w:spacing w:val="20"/>
          <w:kern w:val="0"/>
          <w:sz w:val="24"/>
          <w:szCs w:val="24"/>
        </w:rPr>
      </w:pPr>
      <w:bookmarkStart w:id="0" w:name="_Toc21469"/>
      <w:r>
        <w:rPr>
          <w:rFonts w:hint="eastAsia" w:ascii="宋体" w:hAnsi="宋体" w:eastAsia="宋体" w:cs="宋体"/>
          <w:b w:val="0"/>
          <w:spacing w:val="20"/>
          <w:kern w:val="0"/>
          <w:sz w:val="24"/>
          <w:szCs w:val="24"/>
        </w:rPr>
        <w:t>一、项目基本情况</w:t>
      </w:r>
      <w:bookmarkEnd w:id="0"/>
    </w:p>
    <w:p>
      <w:pPr>
        <w:pStyle w:val="3"/>
        <w:widowControl/>
        <w:spacing w:beforeAutospacing="0" w:afterAutospacing="0"/>
        <w:ind w:firstLine="555"/>
        <w:jc w:val="both"/>
        <w:rPr>
          <w:rFonts w:ascii="宋体" w:hAnsi="宋体" w:cs="黑体"/>
          <w:iCs/>
          <w:spacing w:val="20"/>
        </w:rPr>
      </w:pPr>
    </w:p>
    <w:p>
      <w:pPr>
        <w:spacing w:line="360" w:lineRule="auto"/>
        <w:ind w:firstLine="480" w:firstLineChars="200"/>
        <w:rPr>
          <w:rFonts w:ascii="宋体" w:hAnsi="宋体" w:cs="宋体"/>
          <w:color w:val="FF0000"/>
          <w:sz w:val="24"/>
        </w:rPr>
      </w:pPr>
      <w:bookmarkStart w:id="1" w:name="_Toc13586"/>
      <w:r>
        <w:rPr>
          <w:rFonts w:hint="eastAsia" w:ascii="宋体" w:hAnsi="宋体" w:cs="宋体"/>
          <w:sz w:val="24"/>
        </w:rPr>
        <w:t>项目编号：GXTC-A1-21631002</w:t>
      </w:r>
    </w:p>
    <w:p>
      <w:pPr>
        <w:spacing w:line="360" w:lineRule="auto"/>
        <w:ind w:firstLine="480" w:firstLineChars="200"/>
        <w:rPr>
          <w:rFonts w:ascii="宋体" w:hAnsi="宋体" w:cs="宋体"/>
          <w:sz w:val="24"/>
        </w:rPr>
      </w:pPr>
      <w:r>
        <w:rPr>
          <w:rFonts w:hint="eastAsia" w:ascii="宋体" w:hAnsi="宋体" w:cs="宋体"/>
          <w:sz w:val="24"/>
        </w:rPr>
        <w:t>项目名称：北京理工大学医药分子实验中心二期设备采购</w:t>
      </w:r>
    </w:p>
    <w:p>
      <w:pPr>
        <w:spacing w:line="360" w:lineRule="auto"/>
        <w:ind w:firstLine="480" w:firstLineChars="200"/>
        <w:rPr>
          <w:rFonts w:ascii="宋体" w:hAnsi="宋体" w:cs="宋体"/>
          <w:sz w:val="24"/>
        </w:rPr>
      </w:pPr>
      <w:r>
        <w:rPr>
          <w:rFonts w:hint="eastAsia" w:ascii="宋体" w:hAnsi="宋体" w:cs="宋体"/>
          <w:sz w:val="24"/>
        </w:rPr>
        <w:t>预算金额： 990万元</w:t>
      </w:r>
    </w:p>
    <w:p>
      <w:pPr>
        <w:spacing w:line="360" w:lineRule="auto"/>
        <w:ind w:firstLine="480" w:firstLineChars="200"/>
        <w:rPr>
          <w:rFonts w:ascii="宋体" w:hAnsi="宋体" w:cs="宋体"/>
          <w:sz w:val="24"/>
        </w:rPr>
      </w:pPr>
      <w:r>
        <w:rPr>
          <w:rFonts w:hint="eastAsia" w:ascii="宋体" w:hAnsi="宋体" w:cs="宋体"/>
          <w:sz w:val="24"/>
        </w:rPr>
        <w:t>最高限价（如有）：990万元</w:t>
      </w:r>
    </w:p>
    <w:p>
      <w:pPr>
        <w:spacing w:line="360" w:lineRule="auto"/>
        <w:ind w:firstLine="480" w:firstLineChars="200"/>
        <w:rPr>
          <w:rFonts w:ascii="宋体" w:hAnsi="宋体" w:cs="宋体"/>
          <w:sz w:val="24"/>
          <w:u w:val="single"/>
        </w:rPr>
      </w:pPr>
      <w:r>
        <w:rPr>
          <w:rFonts w:hint="eastAsia" w:ascii="宋体" w:hAnsi="宋体" w:cs="宋体"/>
          <w:sz w:val="24"/>
        </w:rPr>
        <w:t>采购需求：</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3297"/>
        <w:gridCol w:w="966"/>
        <w:gridCol w:w="165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32" w:type="dxa"/>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品目</w:t>
            </w:r>
          </w:p>
        </w:tc>
        <w:tc>
          <w:tcPr>
            <w:tcW w:w="3297" w:type="dxa"/>
            <w:vAlign w:val="center"/>
          </w:tcPr>
          <w:p>
            <w:pPr>
              <w:tabs>
                <w:tab w:val="left" w:pos="3435"/>
                <w:tab w:val="left" w:pos="8522"/>
              </w:tabs>
              <w:snapToGrid w:val="0"/>
              <w:spacing w:after="156" w:afterLines="50" w:line="360" w:lineRule="auto"/>
              <w:jc w:val="center"/>
              <w:rPr>
                <w:rFonts w:ascii="宋体" w:hAnsi="宋体" w:cs="宋体"/>
                <w:bCs/>
                <w:color w:val="000000"/>
                <w:sz w:val="24"/>
              </w:rPr>
            </w:pPr>
            <w:r>
              <w:rPr>
                <w:rFonts w:hint="eastAsia" w:ascii="宋体" w:hAnsi="宋体" w:cs="宋体"/>
                <w:color w:val="000000"/>
                <w:kern w:val="0"/>
                <w:sz w:val="24"/>
              </w:rPr>
              <w:t>名称</w:t>
            </w:r>
          </w:p>
        </w:tc>
        <w:tc>
          <w:tcPr>
            <w:tcW w:w="96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数量</w:t>
            </w:r>
          </w:p>
        </w:tc>
        <w:tc>
          <w:tcPr>
            <w:tcW w:w="1656" w:type="dxa"/>
            <w:vAlign w:val="center"/>
          </w:tcPr>
          <w:p>
            <w:pPr>
              <w:tabs>
                <w:tab w:val="left" w:pos="3435"/>
                <w:tab w:val="left" w:pos="8522"/>
              </w:tabs>
              <w:snapToGrid w:val="0"/>
              <w:spacing w:after="156" w:afterLines="50" w:line="360" w:lineRule="auto"/>
              <w:jc w:val="center"/>
              <w:rPr>
                <w:rFonts w:ascii="宋体" w:hAnsi="宋体" w:cs="宋体"/>
                <w:bCs/>
                <w:color w:val="000000"/>
                <w:sz w:val="24"/>
              </w:rPr>
            </w:pPr>
            <w:r>
              <w:rPr>
                <w:rFonts w:hint="eastAsia" w:ascii="宋体" w:hAnsi="宋体" w:cs="宋体"/>
                <w:bCs/>
                <w:color w:val="000000"/>
                <w:sz w:val="24"/>
              </w:rPr>
              <w:t>简要技术要求</w:t>
            </w:r>
          </w:p>
        </w:tc>
        <w:tc>
          <w:tcPr>
            <w:tcW w:w="184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2" w:type="dxa"/>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w:t>
            </w:r>
          </w:p>
        </w:tc>
        <w:tc>
          <w:tcPr>
            <w:tcW w:w="3297"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白激光门控光谱型荧光寿命共聚焦成像系统</w:t>
            </w:r>
          </w:p>
        </w:tc>
        <w:tc>
          <w:tcPr>
            <w:tcW w:w="96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1套</w:t>
            </w:r>
          </w:p>
        </w:tc>
        <w:tc>
          <w:tcPr>
            <w:tcW w:w="165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详见第五章</w:t>
            </w:r>
          </w:p>
        </w:tc>
        <w:tc>
          <w:tcPr>
            <w:tcW w:w="184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2" w:type="dxa"/>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w:t>
            </w:r>
          </w:p>
        </w:tc>
        <w:tc>
          <w:tcPr>
            <w:tcW w:w="3297"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ascii="宋体" w:hAnsi="宋体" w:cs="宋体"/>
                <w:color w:val="000000"/>
                <w:kern w:val="0"/>
                <w:sz w:val="24"/>
              </w:rPr>
              <w:t>全自动药物筛选与评价工作站</w:t>
            </w:r>
          </w:p>
        </w:tc>
        <w:tc>
          <w:tcPr>
            <w:tcW w:w="96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1套</w:t>
            </w:r>
          </w:p>
        </w:tc>
        <w:tc>
          <w:tcPr>
            <w:tcW w:w="165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详见第五章</w:t>
            </w:r>
          </w:p>
        </w:tc>
        <w:tc>
          <w:tcPr>
            <w:tcW w:w="184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32" w:type="dxa"/>
            <w:vAlign w:val="center"/>
          </w:tcPr>
          <w:p>
            <w:pPr>
              <w:tabs>
                <w:tab w:val="left" w:pos="3435"/>
                <w:tab w:val="left" w:pos="8522"/>
              </w:tabs>
              <w:snapToGrid w:val="0"/>
              <w:spacing w:after="156" w:afterLines="50" w:line="360" w:lineRule="auto"/>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w:t>
            </w:r>
          </w:p>
        </w:tc>
        <w:tc>
          <w:tcPr>
            <w:tcW w:w="3297"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等温滴定微量热仪</w:t>
            </w:r>
          </w:p>
        </w:tc>
        <w:tc>
          <w:tcPr>
            <w:tcW w:w="96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1套</w:t>
            </w:r>
          </w:p>
        </w:tc>
        <w:tc>
          <w:tcPr>
            <w:tcW w:w="165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详见第五章</w:t>
            </w:r>
          </w:p>
        </w:tc>
        <w:tc>
          <w:tcPr>
            <w:tcW w:w="1846" w:type="dxa"/>
            <w:vAlign w:val="center"/>
          </w:tcPr>
          <w:p>
            <w:pPr>
              <w:tabs>
                <w:tab w:val="left" w:pos="3435"/>
                <w:tab w:val="left" w:pos="8522"/>
              </w:tabs>
              <w:snapToGrid w:val="0"/>
              <w:spacing w:after="156" w:afterLines="50" w:line="360" w:lineRule="auto"/>
              <w:jc w:val="center"/>
              <w:rPr>
                <w:rFonts w:ascii="宋体" w:hAnsi="宋体" w:cs="宋体"/>
                <w:color w:val="000000"/>
                <w:kern w:val="0"/>
                <w:sz w:val="24"/>
              </w:rPr>
            </w:pPr>
            <w:r>
              <w:rPr>
                <w:rFonts w:hint="eastAsia" w:ascii="宋体" w:hAnsi="宋体" w:cs="宋体"/>
                <w:color w:val="000000"/>
                <w:kern w:val="0"/>
                <w:sz w:val="24"/>
              </w:rPr>
              <w:t>是</w:t>
            </w:r>
          </w:p>
        </w:tc>
      </w:tr>
    </w:tbl>
    <w:p>
      <w:pPr>
        <w:tabs>
          <w:tab w:val="left" w:pos="709"/>
        </w:tabs>
        <w:autoSpaceDE w:val="0"/>
        <w:autoSpaceDN w:val="0"/>
        <w:adjustRightInd w:val="0"/>
        <w:snapToGrid w:val="0"/>
        <w:spacing w:after="156" w:afterLines="50"/>
        <w:rPr>
          <w:rFonts w:ascii="宋体" w:hAnsi="宋体" w:cs="宋体"/>
          <w:color w:val="000000"/>
          <w:kern w:val="0"/>
          <w:sz w:val="24"/>
        </w:rPr>
      </w:pPr>
      <w:r>
        <w:rPr>
          <w:rFonts w:hint="eastAsia" w:ascii="宋体" w:hAnsi="宋体" w:cs="黑体"/>
          <w:b/>
          <w:bCs/>
          <w:kern w:val="0"/>
          <w:sz w:val="24"/>
        </w:rPr>
        <w:t>备注：本项目为一个包3台设备，</w:t>
      </w:r>
      <w:r>
        <w:rPr>
          <w:rFonts w:hint="eastAsia" w:ascii="宋体" w:hAnsi="宋体" w:cs="宋体"/>
          <w:b/>
          <w:bCs/>
          <w:color w:val="000000"/>
          <w:kern w:val="0"/>
          <w:sz w:val="24"/>
        </w:rPr>
        <w:t>投标人必须对招标内每包所有内容进行投标，不允许只投标每包其中的一部分，否则作为无效标处理。</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交货期：合同签定后90天内</w:t>
      </w:r>
    </w:p>
    <w:p>
      <w:pPr>
        <w:spacing w:line="360" w:lineRule="auto"/>
        <w:ind w:firstLine="480" w:firstLineChars="200"/>
        <w:rPr>
          <w:rFonts w:ascii="宋体" w:hAnsi="宋体" w:cs="宋体"/>
          <w:sz w:val="24"/>
        </w:rPr>
      </w:pPr>
      <w:r>
        <w:rPr>
          <w:rFonts w:hint="eastAsia" w:ascii="宋体" w:hAnsi="宋体" w:cs="宋体"/>
          <w:sz w:val="24"/>
        </w:rPr>
        <w:t>合同履行期限：</w:t>
      </w:r>
      <w:r>
        <w:rPr>
          <w:rFonts w:hint="eastAsia" w:ascii="宋体" w:hAnsi="宋体" w:cs="宋体"/>
          <w:color w:val="000000"/>
          <w:kern w:val="0"/>
          <w:sz w:val="24"/>
        </w:rPr>
        <w:t>合同签定后90天内</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交货地点：甲方指定地点。</w:t>
      </w:r>
    </w:p>
    <w:p>
      <w:pPr>
        <w:spacing w:line="360" w:lineRule="auto"/>
        <w:ind w:firstLine="480" w:firstLineChars="200"/>
        <w:rPr>
          <w:rFonts w:ascii="宋体" w:hAnsi="宋体" w:cs="宋体"/>
          <w:sz w:val="24"/>
        </w:rPr>
      </w:pPr>
      <w:r>
        <w:rPr>
          <w:rFonts w:hint="eastAsia" w:ascii="宋体" w:hAnsi="宋体" w:cs="宋体"/>
          <w:sz w:val="24"/>
        </w:rPr>
        <w:t>本项目（</w:t>
      </w:r>
      <w:r>
        <w:rPr>
          <w:rFonts w:hint="eastAsia" w:ascii="宋体" w:hAnsi="宋体" w:cs="宋体"/>
          <w:i/>
          <w:sz w:val="24"/>
        </w:rPr>
        <w:t>是/否</w:t>
      </w:r>
      <w:r>
        <w:rPr>
          <w:rFonts w:hint="eastAsia" w:ascii="宋体" w:hAnsi="宋体" w:cs="宋体"/>
          <w:sz w:val="24"/>
        </w:rPr>
        <w:t>）接受联合体投标：否</w:t>
      </w:r>
    </w:p>
    <w:p>
      <w:pPr>
        <w:pStyle w:val="2"/>
        <w:keepNext w:val="0"/>
        <w:keepLines w:val="0"/>
        <w:widowControl/>
        <w:spacing w:before="0" w:after="0" w:line="360" w:lineRule="atLeast"/>
        <w:rPr>
          <w:rFonts w:ascii="宋体" w:hAnsi="宋体" w:eastAsia="宋体" w:cs="宋体"/>
          <w:b w:val="0"/>
          <w:spacing w:val="20"/>
          <w:kern w:val="0"/>
          <w:sz w:val="24"/>
          <w:szCs w:val="24"/>
        </w:rPr>
      </w:pPr>
      <w:r>
        <w:rPr>
          <w:rFonts w:hint="eastAsia" w:ascii="宋体" w:hAnsi="宋体" w:eastAsia="宋体" w:cs="宋体"/>
          <w:b w:val="0"/>
          <w:spacing w:val="20"/>
          <w:kern w:val="0"/>
          <w:sz w:val="24"/>
          <w:szCs w:val="24"/>
        </w:rPr>
        <w:t>二、申请人的资格要求：</w:t>
      </w:r>
      <w:bookmarkEnd w:id="1"/>
    </w:p>
    <w:p>
      <w:pPr>
        <w:pStyle w:val="3"/>
        <w:widowControl/>
        <w:spacing w:beforeAutospacing="0" w:afterAutospacing="0"/>
        <w:ind w:firstLine="555"/>
        <w:jc w:val="both"/>
        <w:rPr>
          <w:rFonts w:ascii="宋体" w:hAnsi="宋体"/>
          <w:spacing w:val="20"/>
          <w:kern w:val="2"/>
        </w:rPr>
      </w:pPr>
      <w:r>
        <w:rPr>
          <w:rFonts w:hint="eastAsia" w:ascii="宋体" w:hAnsi="宋体"/>
          <w:spacing w:val="20"/>
          <w:kern w:val="2"/>
        </w:rPr>
        <w:t>1.满足《中华人民共和国政府采购法》第二十二条规定；</w:t>
      </w:r>
    </w:p>
    <w:p>
      <w:pPr>
        <w:spacing w:line="360" w:lineRule="auto"/>
        <w:ind w:left="399" w:leftChars="190" w:firstLine="182" w:firstLineChars="65"/>
        <w:rPr>
          <w:rFonts w:ascii="宋体" w:hAnsi="宋体"/>
          <w:spacing w:val="20"/>
          <w:sz w:val="24"/>
        </w:rPr>
      </w:pPr>
      <w:r>
        <w:rPr>
          <w:rFonts w:hint="eastAsia" w:ascii="宋体" w:hAnsi="宋体"/>
          <w:spacing w:val="20"/>
          <w:sz w:val="24"/>
        </w:rPr>
        <w:t>2.落实政府采购政策需满足的资格要求：无。</w:t>
      </w:r>
    </w:p>
    <w:p>
      <w:pPr>
        <w:pStyle w:val="3"/>
        <w:widowControl/>
        <w:spacing w:beforeAutospacing="0" w:afterAutospacing="0" w:line="360" w:lineRule="auto"/>
        <w:ind w:firstLine="555"/>
        <w:jc w:val="both"/>
        <w:rPr>
          <w:rFonts w:ascii="宋体" w:hAnsi="宋体"/>
          <w:spacing w:val="20"/>
          <w:kern w:val="2"/>
        </w:rPr>
      </w:pPr>
      <w:r>
        <w:rPr>
          <w:rFonts w:hint="eastAsia" w:ascii="宋体" w:hAnsi="宋体"/>
          <w:spacing w:val="20"/>
          <w:kern w:val="2"/>
        </w:rPr>
        <w:t>3.本项目的特定资格要求：无</w:t>
      </w:r>
    </w:p>
    <w:p>
      <w:pPr>
        <w:pStyle w:val="2"/>
        <w:keepNext w:val="0"/>
        <w:keepLines w:val="0"/>
        <w:widowControl/>
        <w:spacing w:before="0" w:after="0" w:line="360" w:lineRule="atLeast"/>
        <w:rPr>
          <w:rFonts w:ascii="宋体" w:hAnsi="宋体" w:eastAsia="宋体" w:cs="宋体"/>
          <w:b w:val="0"/>
          <w:spacing w:val="20"/>
          <w:kern w:val="0"/>
          <w:sz w:val="24"/>
          <w:szCs w:val="24"/>
        </w:rPr>
      </w:pPr>
      <w:bookmarkStart w:id="2" w:name="_Toc22868"/>
      <w:r>
        <w:rPr>
          <w:rFonts w:hint="eastAsia" w:ascii="宋体" w:hAnsi="宋体" w:eastAsia="宋体" w:cs="宋体"/>
          <w:b w:val="0"/>
          <w:spacing w:val="20"/>
          <w:kern w:val="0"/>
          <w:sz w:val="24"/>
          <w:szCs w:val="24"/>
        </w:rPr>
        <w:t>三、获取招标文件</w:t>
      </w:r>
      <w:bookmarkEnd w:id="2"/>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时间：</w:t>
      </w:r>
      <w:r>
        <w:rPr>
          <w:rFonts w:hint="eastAsia" w:ascii="宋体" w:hAnsi="宋体" w:cs="宋体"/>
          <w:bCs/>
          <w:spacing w:val="20"/>
          <w:highlight w:val="none"/>
          <w:u w:val="single"/>
        </w:rPr>
        <w:t>2021年9 月7  日至2021年9 月14 日</w:t>
      </w:r>
      <w:r>
        <w:rPr>
          <w:rFonts w:hint="eastAsia" w:ascii="宋体" w:hAnsi="宋体" w:cs="宋体"/>
          <w:bCs/>
          <w:spacing w:val="20"/>
        </w:rPr>
        <w:t>，每天上午9至12，下午13至17（北京时间，法定节假日除外）</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地点：北京市海淀区四季青常青路和泓四季六号楼国信招标</w:t>
      </w:r>
    </w:p>
    <w:p>
      <w:pPr>
        <w:pStyle w:val="3"/>
        <w:widowControl/>
        <w:spacing w:beforeAutospacing="0" w:afterAutospacing="0" w:line="360" w:lineRule="auto"/>
        <w:ind w:firstLine="539"/>
        <w:rPr>
          <w:rFonts w:ascii="宋体" w:hAnsi="宋体" w:cs="宋体"/>
          <w:bCs/>
          <w:spacing w:val="20"/>
        </w:rPr>
      </w:pPr>
      <w:bookmarkStart w:id="3" w:name="_Toc20762"/>
      <w:r>
        <w:rPr>
          <w:rFonts w:hint="eastAsia" w:ascii="宋体" w:hAnsi="宋体" w:cs="宋体"/>
          <w:bCs/>
          <w:spacing w:val="20"/>
        </w:rPr>
        <w:t>方式：报名流程：</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1、请在“国信招标集团单位入库在线申请系统”（http://user.gxzb.com.cn/ztb/unit/login/register.jsp）注册并填报相关信息（上述网址仅限电脑端浏览器使用，手机等移动端无法使用）。</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2、在上述“国信招标集团单位入库在线申请系统”注册成功后，</w:t>
      </w:r>
      <w:r>
        <w:rPr>
          <w:rFonts w:hint="eastAsia" w:ascii="宋体" w:hAnsi="宋体" w:cs="宋体"/>
          <w:b/>
          <w:spacing w:val="20"/>
          <w:highlight w:val="none"/>
        </w:rPr>
        <w:t>于2021年9月7日至2021年9月14日（每日9:00-1</w:t>
      </w:r>
      <w:r>
        <w:rPr>
          <w:rFonts w:ascii="宋体" w:hAnsi="宋体" w:cs="宋体"/>
          <w:b/>
          <w:spacing w:val="20"/>
          <w:highlight w:val="none"/>
        </w:rPr>
        <w:t>2</w:t>
      </w:r>
      <w:r>
        <w:rPr>
          <w:rFonts w:hint="eastAsia" w:ascii="宋体" w:hAnsi="宋体" w:cs="宋体"/>
          <w:b/>
          <w:spacing w:val="20"/>
          <w:highlight w:val="none"/>
        </w:rPr>
        <w:t>:</w:t>
      </w:r>
      <w:r>
        <w:rPr>
          <w:rFonts w:ascii="宋体" w:hAnsi="宋体" w:cs="宋体"/>
          <w:b/>
          <w:spacing w:val="20"/>
          <w:highlight w:val="none"/>
        </w:rPr>
        <w:t>0</w:t>
      </w:r>
      <w:r>
        <w:rPr>
          <w:rFonts w:hint="eastAsia" w:ascii="宋体" w:hAnsi="宋体" w:cs="宋体"/>
          <w:b/>
          <w:spacing w:val="20"/>
          <w:highlight w:val="none"/>
        </w:rPr>
        <w:t>0，13:</w:t>
      </w:r>
      <w:r>
        <w:rPr>
          <w:rFonts w:ascii="宋体" w:hAnsi="宋体" w:cs="宋体"/>
          <w:b/>
          <w:spacing w:val="20"/>
          <w:highlight w:val="none"/>
        </w:rPr>
        <w:t>0</w:t>
      </w:r>
      <w:r>
        <w:rPr>
          <w:rFonts w:hint="eastAsia" w:ascii="宋体" w:hAnsi="宋体" w:cs="宋体"/>
          <w:b/>
          <w:spacing w:val="20"/>
          <w:highlight w:val="none"/>
        </w:rPr>
        <w:t>0-17:00，周</w:t>
      </w:r>
      <w:r>
        <w:rPr>
          <w:rFonts w:hint="eastAsia" w:ascii="宋体" w:hAnsi="宋体" w:cs="宋体"/>
          <w:b/>
          <w:spacing w:val="20"/>
        </w:rPr>
        <w:t>六、周日及法定节假日除外），将材料发送至</w:t>
      </w:r>
      <w:r>
        <w:rPr>
          <w:rFonts w:hint="eastAsia" w:ascii="宋体" w:hAnsi="宋体" w:cs="宋体"/>
          <w:b/>
          <w:spacing w:val="20"/>
          <w:u w:val="single"/>
        </w:rPr>
        <w:t>guoxinsyj</w:t>
      </w:r>
      <w:r>
        <w:rPr>
          <w:rFonts w:ascii="宋体" w:hAnsi="宋体" w:cs="宋体"/>
          <w:b/>
          <w:spacing w:val="20"/>
          <w:u w:val="single"/>
        </w:rPr>
        <w:t>@163.com</w:t>
      </w:r>
      <w:r>
        <w:rPr>
          <w:rFonts w:hint="eastAsia" w:ascii="宋体" w:hAnsi="宋体" w:cs="宋体"/>
          <w:b/>
          <w:spacing w:val="20"/>
        </w:rPr>
        <w:t>，材料如下：</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（1） 法人代表证明书及法人代表授权及被授权人的有效身份证明（加盖公章）扫描件</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（2）报名信息编辑文字，包括：项目编号、项目名称、投标单位名称、投标单位地址、联系人、联系人手机号、邮箱。</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（3）标书款付款截图。</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（4）邮箱主题为：项目名称-投标单位名称。</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标书款账户：</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开户名称：国信国际工程咨询集团股份有限公司北京第四分公司</w:t>
      </w:r>
    </w:p>
    <w:p>
      <w:pPr>
        <w:pStyle w:val="3"/>
        <w:widowControl/>
        <w:spacing w:beforeAutospacing="0" w:afterAutospacing="0" w:line="276" w:lineRule="auto"/>
        <w:ind w:firstLine="539"/>
        <w:rPr>
          <w:rFonts w:ascii="宋体" w:hAnsi="宋体" w:cs="宋体"/>
          <w:b/>
          <w:spacing w:val="20"/>
        </w:rPr>
      </w:pPr>
      <w:r>
        <w:rPr>
          <w:rFonts w:hint="eastAsia" w:ascii="宋体" w:hAnsi="宋体" w:cs="宋体"/>
          <w:b/>
          <w:spacing w:val="20"/>
        </w:rPr>
        <w:t>开户银行：招商银行中关村支行</w:t>
      </w:r>
    </w:p>
    <w:p>
      <w:pPr>
        <w:pStyle w:val="3"/>
        <w:widowControl/>
        <w:spacing w:beforeAutospacing="0" w:afterAutospacing="0" w:line="276" w:lineRule="auto"/>
        <w:ind w:firstLine="539"/>
        <w:rPr>
          <w:rFonts w:ascii="宋体" w:hAnsi="宋体" w:cs="仿宋_GB2312"/>
          <w:b/>
          <w:highlight w:val="none"/>
        </w:rPr>
      </w:pPr>
      <w:r>
        <w:rPr>
          <w:rFonts w:hint="eastAsia" w:ascii="宋体" w:hAnsi="宋体" w:cs="宋体"/>
          <w:b/>
          <w:spacing w:val="20"/>
          <w:highlight w:val="none"/>
        </w:rPr>
        <w:t>银行账号：1109090990102012100000457</w:t>
      </w:r>
    </w:p>
    <w:p>
      <w:pPr>
        <w:pStyle w:val="3"/>
        <w:widowControl/>
        <w:spacing w:beforeAutospacing="0" w:afterAutospacing="0" w:line="383" w:lineRule="atLeast"/>
        <w:ind w:firstLine="540"/>
        <w:jc w:val="both"/>
        <w:rPr>
          <w:rFonts w:ascii="宋体" w:hAnsi="宋体" w:cs="宋体"/>
          <w:b/>
          <w:spacing w:val="20"/>
          <w:highlight w:val="none"/>
        </w:rPr>
      </w:pPr>
      <w:r>
        <w:rPr>
          <w:rFonts w:hint="eastAsia" w:ascii="宋体" w:hAnsi="宋体" w:cs="宋体"/>
          <w:b/>
          <w:spacing w:val="20"/>
          <w:highlight w:val="none"/>
        </w:rPr>
        <w:t>3、特别提醒：投标单位在“国信招标集团单位入库在线申请系统”第一次注册时填报的人员，默认为该单位的主账号管理员。此次来报名的人员如发现本单位已注册，则不需要再注册。</w:t>
      </w:r>
    </w:p>
    <w:p>
      <w:pPr>
        <w:pStyle w:val="2"/>
        <w:keepNext w:val="0"/>
        <w:keepLines w:val="0"/>
        <w:widowControl/>
        <w:spacing w:before="0" w:after="0" w:line="360" w:lineRule="atLeast"/>
        <w:rPr>
          <w:rFonts w:ascii="宋体" w:hAnsi="宋体" w:eastAsia="宋体" w:cs="宋体"/>
          <w:bCs w:val="0"/>
          <w:spacing w:val="20"/>
          <w:kern w:val="0"/>
          <w:sz w:val="24"/>
          <w:szCs w:val="24"/>
          <w:highlight w:val="none"/>
        </w:rPr>
      </w:pPr>
      <w:r>
        <w:rPr>
          <w:rFonts w:hint="eastAsia" w:ascii="宋体" w:hAnsi="宋体" w:eastAsia="宋体" w:cs="宋体"/>
          <w:bCs w:val="0"/>
          <w:spacing w:val="20"/>
          <w:kern w:val="0"/>
          <w:sz w:val="24"/>
          <w:szCs w:val="24"/>
          <w:highlight w:val="none"/>
        </w:rPr>
        <w:t>售价：人民币 500元/包，售后不退。只有购买了招标文件并登记备案的投标人才有资格参与投标。售卖标书联系人：丁女士 010-87235338</w:t>
      </w:r>
    </w:p>
    <w:p>
      <w:pPr>
        <w:pStyle w:val="2"/>
        <w:keepNext w:val="0"/>
        <w:keepLines w:val="0"/>
        <w:widowControl/>
        <w:spacing w:before="0" w:after="0" w:line="360" w:lineRule="atLeast"/>
        <w:rPr>
          <w:rFonts w:ascii="宋体" w:hAnsi="宋体" w:eastAsia="宋体" w:cs="宋体"/>
          <w:b w:val="0"/>
          <w:spacing w:val="20"/>
          <w:kern w:val="0"/>
          <w:sz w:val="24"/>
          <w:szCs w:val="24"/>
          <w:highlight w:val="none"/>
        </w:rPr>
      </w:pPr>
      <w:r>
        <w:rPr>
          <w:rFonts w:hint="eastAsia" w:ascii="宋体" w:hAnsi="宋体" w:eastAsia="宋体" w:cs="宋体"/>
          <w:b w:val="0"/>
          <w:spacing w:val="20"/>
          <w:kern w:val="0"/>
          <w:sz w:val="24"/>
          <w:szCs w:val="24"/>
          <w:highlight w:val="none"/>
        </w:rPr>
        <w:t>四、提交投标文件截止时间、开标时间和地点</w:t>
      </w:r>
      <w:bookmarkEnd w:id="3"/>
    </w:p>
    <w:p>
      <w:pPr>
        <w:pStyle w:val="3"/>
        <w:widowControl/>
        <w:spacing w:beforeAutospacing="0" w:afterAutospacing="0"/>
        <w:ind w:firstLine="555"/>
        <w:jc w:val="both"/>
        <w:rPr>
          <w:rFonts w:ascii="宋体" w:hAnsi="宋体" w:cs="宋体"/>
          <w:bCs/>
          <w:spacing w:val="20"/>
          <w:highlight w:val="none"/>
        </w:rPr>
      </w:pPr>
      <w:r>
        <w:rPr>
          <w:rFonts w:hint="eastAsia" w:ascii="宋体" w:hAnsi="宋体" w:cs="宋体"/>
          <w:bCs/>
          <w:spacing w:val="20"/>
          <w:highlight w:val="none"/>
        </w:rPr>
        <w:t>2021年9 月</w:t>
      </w:r>
      <w:r>
        <w:rPr>
          <w:rFonts w:hint="eastAsia" w:ascii="宋体" w:hAnsi="宋体" w:cs="宋体"/>
          <w:bCs/>
          <w:spacing w:val="20"/>
          <w:highlight w:val="none"/>
          <w:lang w:val="en-US" w:eastAsia="zh-CN"/>
        </w:rPr>
        <w:t>28</w:t>
      </w:r>
      <w:r>
        <w:rPr>
          <w:rFonts w:hint="eastAsia" w:ascii="宋体" w:hAnsi="宋体" w:cs="宋体"/>
          <w:bCs/>
          <w:spacing w:val="20"/>
          <w:highlight w:val="none"/>
        </w:rPr>
        <w:t xml:space="preserve"> 日</w:t>
      </w:r>
      <w:r>
        <w:rPr>
          <w:rFonts w:hint="eastAsia" w:ascii="宋体" w:hAnsi="宋体" w:cs="宋体"/>
          <w:bCs/>
          <w:spacing w:val="20"/>
          <w:highlight w:val="none"/>
          <w:lang w:val="en-US" w:eastAsia="zh-CN"/>
        </w:rPr>
        <w:t>14</w:t>
      </w:r>
      <w:r>
        <w:rPr>
          <w:rFonts w:hint="eastAsia" w:ascii="宋体" w:hAnsi="宋体" w:cs="宋体"/>
          <w:bCs/>
          <w:spacing w:val="20"/>
          <w:highlight w:val="none"/>
        </w:rPr>
        <w:t>点</w:t>
      </w:r>
      <w:r>
        <w:rPr>
          <w:rFonts w:hint="eastAsia" w:ascii="宋体" w:hAnsi="宋体" w:cs="宋体"/>
          <w:bCs/>
          <w:spacing w:val="20"/>
          <w:highlight w:val="none"/>
          <w:lang w:val="en-US" w:eastAsia="zh-CN"/>
        </w:rPr>
        <w:t>00</w:t>
      </w:r>
      <w:r>
        <w:rPr>
          <w:rFonts w:hint="eastAsia" w:ascii="宋体" w:hAnsi="宋体" w:cs="宋体"/>
          <w:bCs/>
          <w:spacing w:val="20"/>
          <w:highlight w:val="none"/>
        </w:rPr>
        <w:t>分（北京时间）</w:t>
      </w:r>
    </w:p>
    <w:p>
      <w:pPr>
        <w:pStyle w:val="3"/>
        <w:widowControl/>
        <w:spacing w:beforeAutospacing="0" w:afterAutospacing="0"/>
        <w:ind w:firstLine="555"/>
        <w:jc w:val="both"/>
        <w:rPr>
          <w:rFonts w:ascii="宋体" w:hAnsi="宋体" w:cs="宋体"/>
          <w:bCs/>
          <w:spacing w:val="20"/>
          <w:highlight w:val="none"/>
        </w:rPr>
      </w:pPr>
      <w:r>
        <w:rPr>
          <w:rFonts w:hint="eastAsia" w:ascii="宋体" w:hAnsi="宋体" w:cs="宋体"/>
          <w:bCs/>
          <w:spacing w:val="20"/>
          <w:highlight w:val="none"/>
        </w:rPr>
        <w:t>地点：北京市海淀区四季青常青路和泓四季六号楼国信招标二层会议室</w:t>
      </w:r>
    </w:p>
    <w:p>
      <w:pPr>
        <w:pStyle w:val="2"/>
        <w:keepNext w:val="0"/>
        <w:keepLines w:val="0"/>
        <w:widowControl/>
        <w:spacing w:before="0" w:after="0" w:line="360" w:lineRule="atLeast"/>
        <w:rPr>
          <w:rFonts w:ascii="宋体" w:hAnsi="宋体" w:eastAsia="宋体" w:cs="宋体"/>
          <w:b w:val="0"/>
          <w:spacing w:val="20"/>
          <w:kern w:val="0"/>
          <w:sz w:val="24"/>
          <w:szCs w:val="24"/>
          <w:highlight w:val="none"/>
        </w:rPr>
      </w:pPr>
      <w:bookmarkStart w:id="4" w:name="_Toc18324"/>
      <w:r>
        <w:rPr>
          <w:rFonts w:hint="eastAsia" w:ascii="宋体" w:hAnsi="宋体" w:eastAsia="宋体" w:cs="宋体"/>
          <w:b w:val="0"/>
          <w:spacing w:val="20"/>
          <w:kern w:val="0"/>
          <w:sz w:val="24"/>
          <w:szCs w:val="24"/>
          <w:highlight w:val="none"/>
        </w:rPr>
        <w:t>五、公告期限</w:t>
      </w:r>
      <w:bookmarkEnd w:id="4"/>
    </w:p>
    <w:p>
      <w:pPr>
        <w:pStyle w:val="3"/>
        <w:widowControl/>
        <w:spacing w:beforeAutospacing="0" w:afterAutospacing="0"/>
        <w:ind w:firstLine="555"/>
        <w:jc w:val="both"/>
        <w:rPr>
          <w:rFonts w:ascii="宋体" w:hAnsi="宋体" w:cs="宋体"/>
          <w:bCs/>
          <w:spacing w:val="20"/>
        </w:rPr>
      </w:pPr>
      <w:r>
        <w:rPr>
          <w:rFonts w:hint="eastAsia" w:ascii="宋体" w:hAnsi="宋体" w:cs="宋体"/>
          <w:bCs/>
          <w:spacing w:val="20"/>
        </w:rPr>
        <w:t>自本公告发布之日起5个工作日。</w:t>
      </w:r>
    </w:p>
    <w:p>
      <w:pPr>
        <w:pStyle w:val="2"/>
        <w:keepNext w:val="0"/>
        <w:keepLines w:val="0"/>
        <w:widowControl/>
        <w:spacing w:before="0" w:after="0" w:line="360" w:lineRule="atLeast"/>
        <w:rPr>
          <w:rFonts w:ascii="宋体" w:hAnsi="宋体" w:eastAsia="宋体" w:cs="宋体"/>
          <w:b w:val="0"/>
          <w:spacing w:val="20"/>
          <w:kern w:val="0"/>
          <w:sz w:val="24"/>
          <w:szCs w:val="24"/>
        </w:rPr>
      </w:pPr>
      <w:bookmarkStart w:id="5" w:name="_Toc26738"/>
      <w:r>
        <w:rPr>
          <w:rFonts w:hint="eastAsia" w:ascii="宋体" w:hAnsi="宋体" w:eastAsia="宋体" w:cs="宋体"/>
          <w:b w:val="0"/>
          <w:spacing w:val="20"/>
          <w:kern w:val="0"/>
          <w:sz w:val="24"/>
          <w:szCs w:val="24"/>
        </w:rPr>
        <w:t>六、其他补充事宜</w:t>
      </w:r>
      <w:bookmarkEnd w:id="5"/>
    </w:p>
    <w:p>
      <w:pPr>
        <w:pStyle w:val="3"/>
        <w:widowControl/>
        <w:spacing w:beforeAutospacing="0" w:afterAutospacing="0" w:line="383" w:lineRule="atLeast"/>
        <w:jc w:val="both"/>
        <w:rPr>
          <w:rFonts w:ascii="宋体" w:hAnsi="宋体" w:cs="宋体"/>
          <w:bCs/>
          <w:spacing w:val="20"/>
        </w:rPr>
      </w:pPr>
      <w:r>
        <w:rPr>
          <w:rFonts w:hint="eastAsia" w:ascii="宋体" w:hAnsi="宋体" w:cs="宋体"/>
          <w:bCs/>
          <w:spacing w:val="20"/>
        </w:rPr>
        <w:t xml:space="preserve">    1.采购项目执行政府采购政策</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（1）对小微企业的产品给予价格扣除（监狱企业、残疾人福利性单位视同小微企业；残疾人福利性单位属于小型、微型企业的，不重复享受政策）。</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（2）优先采购节能环保产品（注：所采购的货物在政府采购节能产品、环境标志产品实施品目清单范围内，且具有国家确定的认证机构出具的、处于有效期之内的节能产品、环境标志产品认证证书）。</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2.本项目投标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3.单位负责人为同一人或者存在控股、管理关系的不同单位，不得同时参加本项目的投标。为本项目提供整体设计、规范编制或者项目管理、监理、检测等服务的投标人，不得再参加本项目投标。</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4.本项目若接受联合体投标，联合体各方均应满足《中华人民共和国政府采购法》第二十二条规定及本条第2、3款要求。</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5.请投标人在汇款时务必注明所投标项目的招标编号及款项用途，否则，因款项用途不明导致投标无效等后果由投标人自行承担。</w:t>
      </w:r>
    </w:p>
    <w:p>
      <w:pPr>
        <w:pStyle w:val="3"/>
        <w:widowControl/>
        <w:spacing w:beforeAutospacing="0" w:afterAutospacing="0" w:line="383" w:lineRule="atLeast"/>
        <w:ind w:firstLine="540"/>
        <w:jc w:val="both"/>
        <w:rPr>
          <w:rFonts w:ascii="宋体" w:hAnsi="宋体" w:cs="宋体"/>
          <w:bCs/>
          <w:spacing w:val="20"/>
        </w:rPr>
      </w:pPr>
      <w:r>
        <w:rPr>
          <w:rFonts w:hint="eastAsia" w:ascii="宋体" w:hAnsi="宋体" w:cs="宋体"/>
          <w:bCs/>
          <w:spacing w:val="20"/>
        </w:rPr>
        <w:t>6.接收标书款、服务费的银行账户信息：</w:t>
      </w:r>
    </w:p>
    <w:p>
      <w:pPr>
        <w:pStyle w:val="3"/>
        <w:widowControl/>
        <w:spacing w:beforeAutospacing="0" w:afterAutospacing="0" w:line="276" w:lineRule="auto"/>
        <w:ind w:firstLine="539"/>
        <w:rPr>
          <w:rFonts w:ascii="宋体" w:hAnsi="宋体" w:cs="宋体"/>
          <w:bCs/>
          <w:spacing w:val="20"/>
        </w:rPr>
      </w:pPr>
      <w:r>
        <w:rPr>
          <w:rFonts w:hint="eastAsia" w:ascii="宋体" w:hAnsi="宋体" w:cs="宋体"/>
          <w:bCs/>
          <w:spacing w:val="20"/>
        </w:rPr>
        <w:t>开户名称：国信国际工程咨询集团股份有限公司北京第四分公司</w:t>
      </w:r>
    </w:p>
    <w:p>
      <w:pPr>
        <w:pStyle w:val="3"/>
        <w:widowControl/>
        <w:spacing w:beforeAutospacing="0" w:afterAutospacing="0" w:line="276" w:lineRule="auto"/>
        <w:ind w:firstLine="539"/>
        <w:rPr>
          <w:rFonts w:ascii="宋体" w:hAnsi="宋体" w:cs="宋体"/>
          <w:bCs/>
          <w:spacing w:val="20"/>
        </w:rPr>
      </w:pPr>
      <w:r>
        <w:rPr>
          <w:rFonts w:hint="eastAsia" w:ascii="宋体" w:hAnsi="宋体" w:cs="宋体"/>
          <w:bCs/>
          <w:spacing w:val="20"/>
        </w:rPr>
        <w:t>开户银行：招商银行中关村支行</w:t>
      </w:r>
    </w:p>
    <w:p>
      <w:pPr>
        <w:pStyle w:val="3"/>
        <w:widowControl/>
        <w:spacing w:beforeAutospacing="0" w:afterAutospacing="0" w:line="383" w:lineRule="atLeast"/>
        <w:ind w:firstLine="540"/>
        <w:jc w:val="both"/>
        <w:rPr>
          <w:rFonts w:ascii="宋体" w:hAnsi="宋体" w:cs="仿宋_GB2312"/>
          <w:highlight w:val="none"/>
        </w:rPr>
      </w:pPr>
      <w:r>
        <w:rPr>
          <w:rFonts w:hint="eastAsia" w:ascii="宋体" w:hAnsi="宋体" w:cs="宋体"/>
          <w:bCs/>
          <w:spacing w:val="20"/>
          <w:highlight w:val="none"/>
        </w:rPr>
        <w:t>银行账号：</w:t>
      </w:r>
      <w:bookmarkStart w:id="6" w:name="_Toc24546"/>
      <w:r>
        <w:rPr>
          <w:rFonts w:hint="eastAsia" w:ascii="宋体" w:hAnsi="宋体" w:cs="宋体"/>
          <w:bCs/>
          <w:spacing w:val="20"/>
          <w:highlight w:val="none"/>
        </w:rPr>
        <w:t>1109090990102012100000457</w:t>
      </w:r>
    </w:p>
    <w:p>
      <w:pPr>
        <w:pStyle w:val="3"/>
        <w:widowControl/>
        <w:spacing w:beforeAutospacing="0" w:afterAutospacing="0" w:line="383" w:lineRule="atLeast"/>
        <w:ind w:firstLine="540"/>
        <w:jc w:val="both"/>
        <w:rPr>
          <w:rFonts w:ascii="宋体" w:hAnsi="宋体" w:cs="宋体"/>
          <w:spacing w:val="20"/>
        </w:rPr>
      </w:pPr>
      <w:r>
        <w:rPr>
          <w:rFonts w:hint="eastAsia" w:ascii="宋体" w:hAnsi="宋体" w:cs="宋体"/>
          <w:spacing w:val="20"/>
        </w:rPr>
        <w:t>七、对本次招标提出询问，请按以下方式联系。</w:t>
      </w:r>
      <w:bookmarkEnd w:id="6"/>
    </w:p>
    <w:p>
      <w:pPr>
        <w:pStyle w:val="3"/>
        <w:widowControl/>
        <w:spacing w:beforeAutospacing="0" w:afterAutospacing="0"/>
        <w:rPr>
          <w:rFonts w:ascii="宋体" w:hAnsi="宋体" w:cs="宋体"/>
          <w:bCs/>
          <w:spacing w:val="20"/>
        </w:rPr>
      </w:pPr>
      <w:r>
        <w:rPr>
          <w:rFonts w:hint="eastAsia" w:ascii="宋体" w:hAnsi="宋体" w:cs="宋体"/>
          <w:bCs/>
          <w:spacing w:val="20"/>
        </w:rPr>
        <w:t>　　　1.采购人信息</w:t>
      </w:r>
    </w:p>
    <w:p>
      <w:pPr>
        <w:pStyle w:val="3"/>
        <w:widowControl/>
        <w:spacing w:beforeAutospacing="0" w:afterAutospacing="0" w:line="383" w:lineRule="atLeast"/>
        <w:ind w:firstLine="1120" w:firstLineChars="400"/>
        <w:rPr>
          <w:rFonts w:ascii="宋体" w:hAnsi="宋体" w:cs="宋体"/>
          <w:bCs/>
          <w:spacing w:val="20"/>
        </w:rPr>
      </w:pPr>
      <w:r>
        <w:rPr>
          <w:rFonts w:hint="eastAsia" w:ascii="宋体" w:hAnsi="宋体" w:cs="宋体"/>
          <w:bCs/>
          <w:spacing w:val="20"/>
        </w:rPr>
        <w:t>名 称：北京理工大学</w:t>
      </w:r>
    </w:p>
    <w:p>
      <w:pPr>
        <w:pStyle w:val="3"/>
        <w:widowControl/>
        <w:spacing w:beforeAutospacing="0" w:afterAutospacing="0" w:line="383" w:lineRule="atLeast"/>
        <w:ind w:firstLine="1120" w:firstLineChars="400"/>
        <w:rPr>
          <w:rFonts w:ascii="宋体" w:hAnsi="宋体" w:cs="宋体"/>
          <w:bCs/>
          <w:spacing w:val="20"/>
        </w:rPr>
      </w:pPr>
      <w:r>
        <w:rPr>
          <w:rFonts w:hint="eastAsia" w:ascii="宋体" w:hAnsi="宋体" w:cs="宋体"/>
          <w:bCs/>
          <w:spacing w:val="20"/>
        </w:rPr>
        <w:t>地址：北京市海淀区中关村南大街5号</w:t>
      </w:r>
    </w:p>
    <w:p>
      <w:pPr>
        <w:pStyle w:val="3"/>
        <w:widowControl/>
        <w:spacing w:beforeAutospacing="0" w:afterAutospacing="0" w:line="383" w:lineRule="atLeast"/>
        <w:ind w:firstLine="1120" w:firstLineChars="400"/>
        <w:rPr>
          <w:rFonts w:ascii="宋体" w:hAnsi="宋体" w:cs="宋体"/>
          <w:bCs/>
          <w:spacing w:val="20"/>
        </w:rPr>
      </w:pPr>
      <w:r>
        <w:rPr>
          <w:rFonts w:hint="eastAsia" w:ascii="宋体" w:hAnsi="宋体" w:cs="宋体"/>
          <w:bCs/>
          <w:spacing w:val="20"/>
        </w:rPr>
        <w:t>联系方式：刘老师010-68913281</w:t>
      </w:r>
    </w:p>
    <w:p>
      <w:pPr>
        <w:pStyle w:val="3"/>
        <w:widowControl/>
        <w:spacing w:beforeAutospacing="0" w:afterAutospacing="0" w:line="383" w:lineRule="atLeast"/>
        <w:ind w:firstLine="840" w:firstLineChars="300"/>
        <w:rPr>
          <w:rFonts w:ascii="宋体" w:hAnsi="宋体" w:cs="宋体"/>
          <w:bCs/>
          <w:spacing w:val="20"/>
        </w:rPr>
      </w:pPr>
      <w:r>
        <w:rPr>
          <w:rFonts w:hint="eastAsia" w:ascii="宋体" w:hAnsi="宋体" w:cs="宋体"/>
          <w:bCs/>
          <w:spacing w:val="20"/>
        </w:rPr>
        <w:t>2.采购代理机构信息</w:t>
      </w:r>
    </w:p>
    <w:p>
      <w:pPr>
        <w:pStyle w:val="3"/>
        <w:widowControl/>
        <w:spacing w:beforeAutospacing="0" w:afterAutospacing="0" w:line="383" w:lineRule="atLeast"/>
        <w:ind w:firstLine="1120" w:firstLineChars="400"/>
        <w:jc w:val="both"/>
        <w:rPr>
          <w:rFonts w:ascii="宋体" w:hAnsi="宋体" w:cs="宋体"/>
          <w:bCs/>
          <w:spacing w:val="20"/>
        </w:rPr>
      </w:pPr>
      <w:r>
        <w:rPr>
          <w:rFonts w:hint="eastAsia" w:ascii="宋体" w:hAnsi="宋体" w:cs="宋体"/>
          <w:bCs/>
          <w:spacing w:val="20"/>
        </w:rPr>
        <w:t>名 称：国信国际工程咨询集团股份有限公司</w:t>
      </w:r>
    </w:p>
    <w:p>
      <w:pPr>
        <w:pStyle w:val="3"/>
        <w:widowControl/>
        <w:spacing w:beforeAutospacing="0" w:afterAutospacing="0" w:line="383" w:lineRule="atLeast"/>
        <w:ind w:firstLine="1120" w:firstLineChars="400"/>
        <w:jc w:val="both"/>
        <w:rPr>
          <w:rFonts w:ascii="宋体" w:hAnsi="宋体" w:cs="宋体"/>
          <w:bCs/>
          <w:spacing w:val="20"/>
        </w:rPr>
      </w:pPr>
      <w:r>
        <w:rPr>
          <w:rFonts w:hint="eastAsia" w:ascii="宋体" w:hAnsi="宋体" w:cs="宋体"/>
          <w:bCs/>
          <w:spacing w:val="20"/>
        </w:rPr>
        <w:t>地　址：北京市海淀区四季青常青路和泓四季六号楼国信招标二层</w:t>
      </w:r>
    </w:p>
    <w:p>
      <w:pPr>
        <w:tabs>
          <w:tab w:val="left" w:pos="3780"/>
        </w:tabs>
        <w:spacing w:line="360" w:lineRule="auto"/>
        <w:ind w:firstLine="1400" w:firstLineChars="500"/>
        <w:rPr>
          <w:rFonts w:ascii="宋体" w:hAnsi="宋体" w:cs="宋体"/>
          <w:bCs/>
          <w:spacing w:val="20"/>
          <w:kern w:val="0"/>
          <w:sz w:val="24"/>
        </w:rPr>
      </w:pPr>
      <w:r>
        <w:rPr>
          <w:rFonts w:hint="eastAsia" w:ascii="宋体" w:hAnsi="宋体" w:cs="宋体"/>
          <w:bCs/>
          <w:spacing w:val="20"/>
          <w:kern w:val="0"/>
          <w:sz w:val="24"/>
        </w:rPr>
        <w:t>联系方式：丁亚男、张肃、彭光昀；010-87235338、15210148475</w:t>
      </w:r>
    </w:p>
    <w:p>
      <w:pPr>
        <w:tabs>
          <w:tab w:val="left" w:pos="3780"/>
        </w:tabs>
        <w:spacing w:line="360" w:lineRule="auto"/>
        <w:ind w:firstLine="1237" w:firstLineChars="442"/>
        <w:rPr>
          <w:rFonts w:ascii="宋体" w:hAnsi="宋体" w:cs="宋体"/>
          <w:bCs/>
          <w:spacing w:val="20"/>
          <w:kern w:val="0"/>
          <w:sz w:val="24"/>
        </w:rPr>
      </w:pPr>
      <w:r>
        <w:rPr>
          <w:rFonts w:hint="eastAsia" w:ascii="宋体" w:hAnsi="宋体" w:cs="宋体"/>
          <w:bCs/>
          <w:spacing w:val="20"/>
          <w:kern w:val="0"/>
          <w:sz w:val="24"/>
        </w:rPr>
        <w:t>电子邮箱：guoxindyn@163.com</w:t>
      </w:r>
    </w:p>
    <w:p>
      <w:pPr>
        <w:pStyle w:val="3"/>
        <w:widowControl/>
        <w:spacing w:beforeAutospacing="0" w:afterAutospacing="0" w:line="383" w:lineRule="atLeast"/>
        <w:ind w:firstLine="840"/>
        <w:jc w:val="both"/>
        <w:rPr>
          <w:rFonts w:ascii="宋体" w:hAnsi="宋体" w:cs="宋体"/>
          <w:bCs/>
          <w:spacing w:val="20"/>
        </w:rPr>
      </w:pPr>
      <w:r>
        <w:rPr>
          <w:rFonts w:hint="eastAsia" w:ascii="宋体" w:hAnsi="宋体" w:cs="宋体"/>
          <w:bCs/>
          <w:spacing w:val="20"/>
        </w:rPr>
        <w:t>3.项目联系方式</w:t>
      </w:r>
    </w:p>
    <w:p>
      <w:pPr>
        <w:pStyle w:val="3"/>
        <w:widowControl/>
        <w:spacing w:beforeAutospacing="0" w:afterAutospacing="0" w:line="383" w:lineRule="atLeast"/>
        <w:ind w:firstLine="1120" w:firstLineChars="400"/>
        <w:jc w:val="both"/>
        <w:rPr>
          <w:rFonts w:ascii="宋体" w:hAnsi="宋体" w:cs="宋体"/>
          <w:bCs/>
          <w:spacing w:val="20"/>
        </w:rPr>
      </w:pPr>
      <w:r>
        <w:rPr>
          <w:rFonts w:hint="eastAsia" w:ascii="宋体" w:hAnsi="宋体" w:cs="宋体"/>
          <w:bCs/>
          <w:spacing w:val="20"/>
        </w:rPr>
        <w:t>项目联系人：丁亚男、张肃</w:t>
      </w:r>
    </w:p>
    <w:p>
      <w:pPr>
        <w:pStyle w:val="3"/>
        <w:widowControl/>
        <w:spacing w:beforeAutospacing="0" w:afterAutospacing="0" w:line="383" w:lineRule="atLeast"/>
        <w:ind w:firstLine="1120" w:firstLineChars="400"/>
        <w:jc w:val="both"/>
        <w:rPr>
          <w:rFonts w:ascii="宋体" w:hAnsi="宋体" w:cs="宋体"/>
          <w:bCs/>
          <w:spacing w:val="20"/>
        </w:rPr>
      </w:pPr>
      <w:r>
        <w:rPr>
          <w:rFonts w:hint="eastAsia" w:ascii="宋体" w:hAnsi="宋体" w:cs="宋体"/>
          <w:bCs/>
          <w:spacing w:val="20"/>
        </w:rPr>
        <w:t>电　话：010-87235338、15210148475</w:t>
      </w:r>
    </w:p>
    <w:p>
      <w:pPr>
        <w:pStyle w:val="3"/>
        <w:widowControl/>
        <w:spacing w:beforeAutospacing="0" w:afterAutospacing="0" w:line="383" w:lineRule="atLeast"/>
        <w:ind w:firstLine="1120" w:firstLineChars="400"/>
        <w:jc w:val="both"/>
        <w:rPr>
          <w:rFonts w:ascii="宋体" w:hAnsi="宋体" w:cs="宋体"/>
          <w:bCs/>
          <w:spacing w:val="20"/>
        </w:rPr>
      </w:pP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br w:type="page"/>
      </w:r>
    </w:p>
    <w:p>
      <w:pPr>
        <w:rPr>
          <w:rFonts w:ascii="宋体" w:hAnsi="宋体"/>
          <w:sz w:val="24"/>
        </w:rPr>
      </w:pPr>
      <w:r>
        <w:rPr>
          <w:rFonts w:hint="eastAsia" w:ascii="宋体" w:hAnsi="宋体"/>
          <w:sz w:val="24"/>
        </w:rPr>
        <w:t>附件：</w:t>
      </w:r>
    </w:p>
    <w:p>
      <w:pPr>
        <w:widowControl/>
        <w:spacing w:after="156" w:afterLines="50"/>
        <w:rPr>
          <w:rFonts w:asciiTheme="minorEastAsia" w:hAnsiTheme="minorEastAsia" w:eastAsiaTheme="minorEastAsia" w:cstheme="minorEastAsia"/>
          <w:b/>
          <w:bCs/>
          <w:sz w:val="24"/>
        </w:rPr>
      </w:pPr>
      <w:r>
        <w:rPr>
          <w:rFonts w:hint="eastAsia" w:asciiTheme="minorEastAsia" w:hAnsiTheme="minorEastAsia" w:eastAsiaTheme="minorEastAsia" w:cstheme="minorEastAsia"/>
          <w:b/>
          <w:color w:val="000000"/>
          <w:kern w:val="0"/>
          <w:sz w:val="24"/>
        </w:rPr>
        <w:t>注：</w:t>
      </w:r>
      <w:r>
        <w:rPr>
          <w:rFonts w:hint="eastAsia" w:asciiTheme="minorEastAsia" w:hAnsiTheme="minorEastAsia" w:eastAsiaTheme="minorEastAsia" w:cstheme="minorEastAsia"/>
          <w:b/>
          <w:bCs/>
          <w:sz w:val="24"/>
        </w:rPr>
        <w:t>指标按重要性分为“*号指标”、“#号指标”和“一般指标”。</w:t>
      </w:r>
    </w:p>
    <w:p>
      <w:pPr>
        <w:widowControl/>
        <w:spacing w:after="156" w:afterLines="5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“*号指标”为实质性要求，不满足将导致废标。</w:t>
      </w:r>
    </w:p>
    <w:p>
      <w:pPr>
        <w:widowControl/>
        <w:spacing w:after="156" w:afterLines="5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投标单位若所提供产品为进口产品，代理商投标需出具所投产品所属厂家针对本项目的直接授权函（厂家包括其在国内的独资公司。接受厂家代理商针对本项目的转授权，但需提供上述代理关系的证明。）；否则投标无效。</w:t>
      </w:r>
    </w:p>
    <w:p>
      <w:pPr>
        <w:spacing w:line="360" w:lineRule="auto"/>
        <w:rPr>
          <w:b/>
          <w:bCs/>
          <w:color w:val="000000"/>
          <w:sz w:val="24"/>
        </w:rPr>
      </w:pPr>
      <w:r>
        <w:rPr>
          <w:rFonts w:hint="eastAsia"/>
          <w:b/>
          <w:bCs/>
          <w:color w:val="000000"/>
          <w:sz w:val="24"/>
        </w:rPr>
        <w:t>品目一：白激光门控光谱型荧光寿命共聚焦成像系统（核心产品）</w:t>
      </w:r>
    </w:p>
    <w:p>
      <w:pPr>
        <w:widowControl/>
        <w:adjustRightInd w:val="0"/>
        <w:snapToGrid w:val="0"/>
        <w:spacing w:line="312" w:lineRule="auto"/>
        <w:jc w:val="left"/>
        <w:rPr>
          <w:rFonts w:ascii="宋体" w:hAnsi="宋体" w:cs="宋体"/>
          <w:color w:val="000000"/>
          <w:kern w:val="0"/>
          <w:sz w:val="24"/>
        </w:rPr>
      </w:pPr>
      <w:r>
        <w:rPr>
          <w:b/>
          <w:bCs/>
          <w:color w:val="000000"/>
          <w:sz w:val="24"/>
        </w:rPr>
        <w:t>一</w:t>
      </w:r>
      <w:r>
        <w:rPr>
          <w:rFonts w:hint="eastAsia"/>
          <w:b/>
          <w:bCs/>
          <w:color w:val="000000"/>
          <w:sz w:val="24"/>
        </w:rPr>
        <w:t>、</w:t>
      </w:r>
      <w:r>
        <w:rPr>
          <w:rFonts w:hint="eastAsia" w:ascii="宋体" w:hAnsi="宋体" w:cs="宋体"/>
          <w:b/>
          <w:color w:val="000000"/>
          <w:kern w:val="0"/>
          <w:sz w:val="24"/>
        </w:rPr>
        <w:t>仪器名称和数量</w:t>
      </w:r>
    </w:p>
    <w:p>
      <w:pPr>
        <w:widowControl/>
        <w:adjustRightInd w:val="0"/>
        <w:snapToGrid w:val="0"/>
        <w:spacing w:line="312"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白激光门控光谱型荧光寿命共聚焦成像系统一套（包括激光光源系统，扫描检测系统，显微镜系统，计算机系统及相关软件等）。共聚焦扫描成像系统、显微镜、控制软件及所有图像处理、分析软件为同一公司产品。</w:t>
      </w:r>
    </w:p>
    <w:p>
      <w:pPr>
        <w:widowControl/>
        <w:adjustRightInd w:val="0"/>
        <w:snapToGrid w:val="0"/>
        <w:spacing w:line="312" w:lineRule="auto"/>
        <w:jc w:val="left"/>
        <w:rPr>
          <w:rFonts w:ascii="宋体" w:hAnsi="宋体" w:cs="宋体"/>
          <w:color w:val="000000"/>
          <w:kern w:val="0"/>
          <w:sz w:val="24"/>
        </w:rPr>
      </w:pPr>
      <w:r>
        <w:rPr>
          <w:b/>
          <w:bCs/>
          <w:color w:val="000000"/>
          <w:sz w:val="24"/>
        </w:rPr>
        <w:t>二</w:t>
      </w:r>
      <w:r>
        <w:rPr>
          <w:rFonts w:hint="eastAsia"/>
          <w:b/>
          <w:bCs/>
          <w:color w:val="000000"/>
          <w:sz w:val="24"/>
        </w:rPr>
        <w:t>、</w:t>
      </w:r>
      <w:r>
        <w:rPr>
          <w:rFonts w:hint="eastAsia" w:ascii="宋体" w:hAnsi="宋体" w:cs="宋体"/>
          <w:b/>
          <w:color w:val="000000"/>
          <w:kern w:val="0"/>
          <w:sz w:val="24"/>
        </w:rPr>
        <w:t>主要用途</w:t>
      </w:r>
    </w:p>
    <w:p>
      <w:pPr>
        <w:widowControl/>
        <w:adjustRightInd w:val="0"/>
        <w:snapToGrid w:val="0"/>
        <w:spacing w:line="312"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用于组织切片、活细胞的荧光标记、三维图像重建分析、荧光寿命研究等；细胞生物物质、离子的定性、定量、定时和定位分布检测等。</w:t>
      </w:r>
    </w:p>
    <w:p>
      <w:pPr>
        <w:widowControl/>
        <w:numPr>
          <w:ilvl w:val="0"/>
          <w:numId w:val="1"/>
        </w:numPr>
        <w:adjustRightInd w:val="0"/>
        <w:snapToGrid w:val="0"/>
        <w:spacing w:line="312" w:lineRule="auto"/>
        <w:jc w:val="left"/>
        <w:rPr>
          <w:rFonts w:ascii="宋体" w:hAnsi="宋体" w:cs="宋体"/>
          <w:color w:val="000000"/>
          <w:kern w:val="0"/>
          <w:sz w:val="24"/>
        </w:rPr>
      </w:pPr>
      <w:r>
        <w:rPr>
          <w:rFonts w:hint="eastAsia" w:cs="宋体"/>
          <w:color w:val="000000"/>
          <w:kern w:val="0"/>
          <w:sz w:val="24"/>
        </w:rPr>
        <w:t>对活细胞或组织切片进行连续扫描，可获得精细的细胞骨架、染色体、</w:t>
      </w:r>
    </w:p>
    <w:p>
      <w:pPr>
        <w:widowControl/>
        <w:adjustRightInd w:val="0"/>
        <w:snapToGrid w:val="0"/>
        <w:spacing w:line="312" w:lineRule="auto"/>
        <w:jc w:val="left"/>
        <w:rPr>
          <w:rFonts w:ascii="宋体" w:hAnsi="宋体" w:cs="宋体"/>
          <w:color w:val="000000"/>
          <w:kern w:val="0"/>
          <w:sz w:val="24"/>
        </w:rPr>
      </w:pPr>
      <w:r>
        <w:rPr>
          <w:rFonts w:hint="eastAsia" w:cs="宋体"/>
          <w:color w:val="000000"/>
          <w:kern w:val="0"/>
          <w:sz w:val="24"/>
        </w:rPr>
        <w:t>细胞器和细胞膜系统的三维图像。可以得到比普通荧光显微镜更高对比度、高解析度和高灵敏度荧光图像。</w:t>
      </w:r>
    </w:p>
    <w:p>
      <w:pPr>
        <w:widowControl/>
        <w:adjustRightInd w:val="0"/>
        <w:snapToGrid w:val="0"/>
        <w:spacing w:line="312"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⒉多维图象的获得，X、Y、Z、T、λ（光谱波长）、θ（旋转角度）、I（光强度）、A（区域）等多位组合扫描，根据需要进行多维组合观察。</w:t>
      </w:r>
    </w:p>
    <w:p>
      <w:pPr>
        <w:widowControl/>
        <w:adjustRightInd w:val="0"/>
        <w:snapToGrid w:val="0"/>
        <w:spacing w:line="312"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⒊细胞内离子荧光标记，单标记或多标记，检测细胞内如pH值和钠、钙、镁等离子浓度的比率及其动态的变化。</w:t>
      </w:r>
      <w:r>
        <w:rPr>
          <w:rFonts w:hint="eastAsia" w:ascii="宋体" w:hAnsi="宋体" w:cs="宋体"/>
          <w:color w:val="000000"/>
          <w:kern w:val="0"/>
          <w:sz w:val="24"/>
        </w:rPr>
        <w:br w:type="textWrapping"/>
      </w:r>
      <w:r>
        <w:rPr>
          <w:rFonts w:hint="eastAsia" w:ascii="宋体" w:hAnsi="宋体" w:cs="宋体"/>
          <w:color w:val="000000"/>
          <w:kern w:val="0"/>
          <w:sz w:val="24"/>
        </w:rPr>
        <w:t xml:space="preserve">    ⒋荧光探针标记的活细胞或组织切片标本，膜标记、免疫物质、受体或配体，核酸等观察；可以在同一个样品上同时进行多重荧光标记观察。</w:t>
      </w:r>
    </w:p>
    <w:p>
      <w:pPr>
        <w:widowControl/>
        <w:adjustRightInd w:val="0"/>
        <w:snapToGrid w:val="0"/>
        <w:spacing w:line="312"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w:t>
      </w:r>
      <w:r>
        <w:rPr>
          <w:rFonts w:hint="eastAsia" w:ascii="宋体" w:hAnsi="宋体" w:cs="宋体"/>
          <w:kern w:val="0"/>
          <w:sz w:val="24"/>
        </w:rPr>
        <w:t xml:space="preserve"> 实现</w:t>
      </w:r>
      <w:r>
        <w:rPr>
          <w:rFonts w:ascii="宋体" w:hAnsi="宋体" w:cs="宋体"/>
          <w:kern w:val="0"/>
          <w:sz w:val="24"/>
        </w:rPr>
        <w:t>显微成像的</w:t>
      </w:r>
      <w:r>
        <w:rPr>
          <w:rFonts w:hint="eastAsia" w:ascii="宋体" w:hAnsi="宋体" w:cs="宋体"/>
          <w:kern w:val="0"/>
          <w:sz w:val="24"/>
        </w:rPr>
        <w:t>超</w:t>
      </w:r>
      <w:r>
        <w:rPr>
          <w:rFonts w:ascii="宋体" w:hAnsi="宋体" w:cs="宋体"/>
          <w:kern w:val="0"/>
          <w:sz w:val="24"/>
        </w:rPr>
        <w:t>高分辨率</w:t>
      </w:r>
      <w:r>
        <w:rPr>
          <w:rFonts w:hint="eastAsia" w:ascii="宋体" w:hAnsi="宋体" w:cs="宋体"/>
          <w:kern w:val="0"/>
          <w:sz w:val="24"/>
        </w:rPr>
        <w:t>（</w:t>
      </w:r>
      <w:r>
        <w:rPr>
          <w:rFonts w:ascii="宋体" w:hAnsi="宋体" w:cs="宋体"/>
          <w:kern w:val="0"/>
          <w:sz w:val="24"/>
        </w:rPr>
        <w:t>达到</w:t>
      </w:r>
      <w:r>
        <w:rPr>
          <w:rFonts w:hint="eastAsia" w:ascii="宋体" w:hAnsi="宋体" w:cs="宋体"/>
          <w:kern w:val="0"/>
          <w:sz w:val="24"/>
        </w:rPr>
        <w:t>1</w:t>
      </w:r>
      <w:r>
        <w:rPr>
          <w:rFonts w:ascii="宋体" w:hAnsi="宋体" w:cs="宋体"/>
          <w:kern w:val="0"/>
          <w:sz w:val="24"/>
        </w:rPr>
        <w:t>20纳米级</w:t>
      </w:r>
      <w:r>
        <w:rPr>
          <w:rFonts w:hint="eastAsia" w:ascii="宋体" w:hAnsi="宋体" w:cs="宋体"/>
          <w:kern w:val="0"/>
          <w:sz w:val="24"/>
        </w:rPr>
        <w:t>）和</w:t>
      </w:r>
      <w:r>
        <w:rPr>
          <w:rFonts w:hint="eastAsia" w:ascii="宋体" w:hAnsi="宋体" w:cs="宋体"/>
          <w:color w:val="000000"/>
          <w:kern w:val="0"/>
          <w:sz w:val="24"/>
        </w:rPr>
        <w:t>光谱型荧光寿命</w:t>
      </w:r>
      <w:r>
        <w:rPr>
          <w:rFonts w:ascii="宋体" w:hAnsi="宋体" w:cs="宋体"/>
          <w:kern w:val="0"/>
          <w:sz w:val="24"/>
        </w:rPr>
        <w:t>，</w:t>
      </w:r>
      <w:r>
        <w:rPr>
          <w:rFonts w:hint="eastAsia" w:ascii="宋体" w:hAnsi="宋体" w:cs="宋体"/>
          <w:kern w:val="0"/>
          <w:sz w:val="24"/>
        </w:rPr>
        <w:t>新的方法和维度用于组织切片、活细胞的荧光标记、图像重建分析、荧光寿命研究等；细胞生物物质与离子的定性、定量、定时和定位分布检测等。</w:t>
      </w:r>
    </w:p>
    <w:p>
      <w:pPr>
        <w:spacing w:line="360" w:lineRule="auto"/>
        <w:rPr>
          <w:b/>
          <w:sz w:val="24"/>
        </w:rPr>
      </w:pPr>
      <w:r>
        <w:rPr>
          <w:rFonts w:hint="eastAsia"/>
          <w:b/>
          <w:bCs/>
          <w:color w:val="000000"/>
          <w:sz w:val="24"/>
        </w:rPr>
        <w:t>三、</w:t>
      </w:r>
      <w:r>
        <w:rPr>
          <w:rFonts w:hint="eastAsia"/>
          <w:b/>
          <w:sz w:val="24"/>
        </w:rPr>
        <w:t>工作条件</w:t>
      </w:r>
    </w:p>
    <w:p>
      <w:pPr>
        <w:spacing w:line="360" w:lineRule="auto"/>
        <w:rPr>
          <w:sz w:val="24"/>
        </w:rPr>
      </w:pPr>
      <w:r>
        <w:rPr>
          <w:rFonts w:hint="eastAsia"/>
          <w:sz w:val="24"/>
        </w:rPr>
        <w:t>电源：220V±10﹪，50Hz</w:t>
      </w:r>
    </w:p>
    <w:p>
      <w:pPr>
        <w:spacing w:line="360" w:lineRule="auto"/>
        <w:rPr>
          <w:sz w:val="24"/>
        </w:rPr>
      </w:pPr>
      <w:r>
        <w:rPr>
          <w:rFonts w:hint="eastAsia"/>
          <w:sz w:val="24"/>
        </w:rPr>
        <w:t>室温：18 ～ 25℃</w:t>
      </w:r>
    </w:p>
    <w:p>
      <w:pPr>
        <w:spacing w:line="360" w:lineRule="auto"/>
        <w:rPr>
          <w:sz w:val="24"/>
        </w:rPr>
      </w:pPr>
      <w:r>
        <w:rPr>
          <w:rFonts w:hint="eastAsia"/>
          <w:sz w:val="24"/>
        </w:rPr>
        <w:t>其它：防尘，除湿，抗震动</w:t>
      </w:r>
    </w:p>
    <w:p>
      <w:pPr>
        <w:spacing w:line="360" w:lineRule="auto"/>
        <w:rPr>
          <w:b/>
          <w:bCs/>
          <w:color w:val="000000"/>
          <w:sz w:val="24"/>
        </w:rPr>
      </w:pPr>
      <w:r>
        <w:rPr>
          <w:rFonts w:hint="eastAsia"/>
          <w:b/>
          <w:bCs/>
          <w:color w:val="000000"/>
          <w:sz w:val="24"/>
        </w:rPr>
        <w:t>四、技术指标</w:t>
      </w:r>
    </w:p>
    <w:p>
      <w:pPr>
        <w:spacing w:line="360" w:lineRule="auto"/>
        <w:rPr>
          <w:color w:val="000000"/>
          <w:sz w:val="24"/>
        </w:rPr>
      </w:pPr>
      <w:r>
        <w:rPr>
          <w:color w:val="000000"/>
          <w:sz w:val="24"/>
        </w:rPr>
        <w:t xml:space="preserve">4.1 </w:t>
      </w:r>
      <w:r>
        <w:rPr>
          <w:rFonts w:hint="eastAsia"/>
          <w:color w:val="000000"/>
          <w:sz w:val="24"/>
        </w:rPr>
        <w:t>共聚焦部分</w:t>
      </w:r>
    </w:p>
    <w:p>
      <w:pPr>
        <w:spacing w:line="360" w:lineRule="auto"/>
        <w:rPr>
          <w:color w:val="000000"/>
          <w:sz w:val="24"/>
        </w:rPr>
      </w:pPr>
      <w:r>
        <w:rPr>
          <w:color w:val="000000"/>
          <w:sz w:val="24"/>
        </w:rPr>
        <w:t>*4.1.1</w:t>
      </w:r>
      <w:r>
        <w:rPr>
          <w:rFonts w:hint="eastAsia"/>
          <w:color w:val="000000"/>
          <w:sz w:val="24"/>
        </w:rPr>
        <w:t>激光器：系统激光器应覆盖可见光及紫外光，各激光器单独分立；独立</w:t>
      </w:r>
      <w:r>
        <w:rPr>
          <w:color w:val="000000"/>
          <w:sz w:val="24"/>
        </w:rPr>
        <w:t>AOTF，</w:t>
      </w:r>
      <w:r>
        <w:rPr>
          <w:rFonts w:hint="eastAsia"/>
          <w:color w:val="000000"/>
          <w:sz w:val="24"/>
        </w:rPr>
        <w:t>激光器参考如下配置：</w:t>
      </w:r>
    </w:p>
    <w:p>
      <w:pPr>
        <w:spacing w:line="360" w:lineRule="auto"/>
        <w:rPr>
          <w:color w:val="000000"/>
          <w:sz w:val="24"/>
        </w:rPr>
      </w:pPr>
      <w:r>
        <w:rPr>
          <w:rFonts w:hint="eastAsia"/>
          <w:color w:val="000000"/>
          <w:sz w:val="24"/>
        </w:rPr>
        <w:t>白激光：激发谱线范围</w:t>
      </w:r>
      <w:r>
        <w:rPr>
          <w:color w:val="000000"/>
          <w:sz w:val="24"/>
        </w:rPr>
        <w:t>440-790nm</w:t>
      </w:r>
      <w:r>
        <w:rPr>
          <w:rFonts w:hint="eastAsia"/>
          <w:color w:val="000000"/>
          <w:sz w:val="24"/>
        </w:rPr>
        <w:t>自由可调，调节精度</w:t>
      </w:r>
      <w:r>
        <w:rPr>
          <w:color w:val="000000"/>
          <w:sz w:val="24"/>
        </w:rPr>
        <w:t>1nm</w:t>
      </w:r>
      <w:r>
        <w:rPr>
          <w:rFonts w:hint="eastAsia"/>
          <w:color w:val="000000"/>
          <w:sz w:val="24"/>
        </w:rPr>
        <w:t>；可提供≥3</w:t>
      </w:r>
      <w:r>
        <w:rPr>
          <w:color w:val="000000"/>
          <w:sz w:val="24"/>
        </w:rPr>
        <w:t>50</w:t>
      </w:r>
      <w:r>
        <w:rPr>
          <w:rFonts w:hint="eastAsia"/>
          <w:color w:val="000000"/>
          <w:sz w:val="24"/>
        </w:rPr>
        <w:t>根激光波长供激发使用，每根激发谱线最低功率</w:t>
      </w:r>
      <w:r>
        <w:rPr>
          <w:color w:val="000000"/>
          <w:sz w:val="24"/>
        </w:rPr>
        <w:t>&gt;0.9mW</w:t>
      </w:r>
      <w:r>
        <w:rPr>
          <w:rFonts w:hint="eastAsia"/>
          <w:color w:val="000000"/>
          <w:sz w:val="24"/>
        </w:rPr>
        <w:t>，激光器为脉冲激光器，脉冲频率≥</w:t>
      </w:r>
      <w:r>
        <w:rPr>
          <w:color w:val="000000"/>
          <w:sz w:val="24"/>
        </w:rPr>
        <w:t>78 MHz</w:t>
      </w:r>
      <w:r>
        <w:rPr>
          <w:rFonts w:hint="eastAsia"/>
          <w:color w:val="000000"/>
          <w:sz w:val="24"/>
        </w:rPr>
        <w:t>；</w:t>
      </w:r>
      <w:r>
        <w:rPr>
          <w:color w:val="000000"/>
          <w:sz w:val="24"/>
        </w:rPr>
        <w:t>8</w:t>
      </w:r>
      <w:r>
        <w:rPr>
          <w:rFonts w:hint="eastAsia"/>
          <w:color w:val="000000"/>
          <w:sz w:val="24"/>
        </w:rPr>
        <w:t>通道</w:t>
      </w:r>
      <w:r>
        <w:rPr>
          <w:color w:val="000000"/>
          <w:sz w:val="24"/>
        </w:rPr>
        <w:t>AOTF</w:t>
      </w:r>
      <w:r>
        <w:rPr>
          <w:rFonts w:hint="eastAsia"/>
          <w:color w:val="000000"/>
          <w:sz w:val="24"/>
        </w:rPr>
        <w:t>调节激光强度，最多可同时发射出≥</w:t>
      </w:r>
      <w:r>
        <w:rPr>
          <w:color w:val="000000"/>
          <w:sz w:val="24"/>
        </w:rPr>
        <w:t>8</w:t>
      </w:r>
      <w:r>
        <w:rPr>
          <w:rFonts w:hint="eastAsia"/>
          <w:color w:val="000000"/>
          <w:sz w:val="24"/>
        </w:rPr>
        <w:t>根激发谱线，超过</w:t>
      </w:r>
      <w:r>
        <w:rPr>
          <w:color w:val="000000"/>
          <w:sz w:val="24"/>
        </w:rPr>
        <w:t>3万亿组激发谱线组合，每根激发谱线的强度均可独立调节，调节精度0.1%</w:t>
      </w:r>
      <w:r>
        <w:rPr>
          <w:rFonts w:hint="eastAsia"/>
          <w:color w:val="000000"/>
          <w:sz w:val="24"/>
        </w:rPr>
        <w:t>；</w:t>
      </w:r>
    </w:p>
    <w:p>
      <w:pPr>
        <w:spacing w:line="360" w:lineRule="auto"/>
        <w:rPr>
          <w:color w:val="000000"/>
          <w:sz w:val="24"/>
        </w:rPr>
      </w:pPr>
      <w:r>
        <w:rPr>
          <w:rFonts w:hint="eastAsia"/>
          <w:color w:val="000000"/>
          <w:sz w:val="24"/>
        </w:rPr>
        <w:t>近紫外固体激光器：</w:t>
      </w:r>
      <w:r>
        <w:rPr>
          <w:color w:val="000000"/>
          <w:sz w:val="24"/>
        </w:rPr>
        <w:t xml:space="preserve">405nm  </w:t>
      </w:r>
      <w:r>
        <w:rPr>
          <w:rFonts w:hint="eastAsia"/>
          <w:color w:val="000000"/>
          <w:sz w:val="24"/>
        </w:rPr>
        <w:t>功率≥</w:t>
      </w:r>
      <w:r>
        <w:rPr>
          <w:color w:val="000000"/>
          <w:sz w:val="24"/>
        </w:rPr>
        <w:t>50mW</w:t>
      </w:r>
      <w:r>
        <w:rPr>
          <w:rFonts w:hint="eastAsia"/>
          <w:color w:val="000000"/>
          <w:sz w:val="24"/>
        </w:rPr>
        <w:t>；</w:t>
      </w:r>
    </w:p>
    <w:p>
      <w:pPr>
        <w:spacing w:line="360" w:lineRule="auto"/>
        <w:rPr>
          <w:color w:val="000000"/>
          <w:sz w:val="24"/>
        </w:rPr>
      </w:pPr>
      <w:r>
        <w:rPr>
          <w:color w:val="000000"/>
          <w:sz w:val="24"/>
        </w:rPr>
        <w:t>4.1.2</w:t>
      </w:r>
      <w:r>
        <w:rPr>
          <w:rFonts w:hint="eastAsia"/>
          <w:color w:val="000000"/>
          <w:sz w:val="24"/>
        </w:rPr>
        <w:t>激光器开闭和电压调节由计算机的激光共聚焦扫描软件系统控制，与整个系统偶合程度高，电噪声小，安全，并有良好的激光寿命保护装置。</w:t>
      </w:r>
    </w:p>
    <w:p>
      <w:pPr>
        <w:spacing w:line="360" w:lineRule="auto"/>
        <w:rPr>
          <w:color w:val="000000"/>
          <w:sz w:val="24"/>
        </w:rPr>
      </w:pPr>
      <w:r>
        <w:rPr>
          <w:color w:val="000000"/>
          <w:sz w:val="24"/>
        </w:rPr>
        <w:t>4.1.3</w:t>
      </w:r>
      <w:r>
        <w:rPr>
          <w:rFonts w:hint="eastAsia"/>
          <w:color w:val="000000"/>
          <w:sz w:val="24"/>
        </w:rPr>
        <w:t>具有激光强度回馈稳定电路设计，保证在长时间的动态记录中激光强度不会受环境的影响而改变。</w:t>
      </w:r>
    </w:p>
    <w:p>
      <w:pPr>
        <w:spacing w:line="360" w:lineRule="auto"/>
        <w:rPr>
          <w:color w:val="000000"/>
          <w:sz w:val="24"/>
        </w:rPr>
      </w:pPr>
      <w:r>
        <w:rPr>
          <w:color w:val="000000"/>
          <w:sz w:val="24"/>
        </w:rPr>
        <w:t>4.2</w:t>
      </w:r>
      <w:r>
        <w:rPr>
          <w:rFonts w:hint="eastAsia"/>
          <w:color w:val="000000"/>
          <w:sz w:val="24"/>
        </w:rPr>
        <w:t>高分辨率系统扫描头</w:t>
      </w:r>
    </w:p>
    <w:p>
      <w:pPr>
        <w:spacing w:line="360" w:lineRule="auto"/>
        <w:rPr>
          <w:color w:val="000000"/>
          <w:sz w:val="24"/>
        </w:rPr>
      </w:pPr>
      <w:r>
        <w:rPr>
          <w:color w:val="000000"/>
          <w:sz w:val="24"/>
        </w:rPr>
        <w:t>4.2.1</w:t>
      </w:r>
      <w:r>
        <w:rPr>
          <w:rFonts w:hint="eastAsia"/>
          <w:color w:val="000000"/>
          <w:sz w:val="24"/>
        </w:rPr>
        <w:t>高分辨率扫描头，扫描头与显微镜完全一体化，相差及色差完全一体化校正，完全共轭。</w:t>
      </w:r>
    </w:p>
    <w:p>
      <w:pPr>
        <w:spacing w:line="360" w:lineRule="auto"/>
        <w:rPr>
          <w:color w:val="000000"/>
          <w:sz w:val="24"/>
        </w:rPr>
      </w:pPr>
      <w:r>
        <w:rPr>
          <w:color w:val="000000"/>
          <w:sz w:val="24"/>
        </w:rPr>
        <w:t>*4.2.2</w:t>
      </w:r>
      <w:r>
        <w:rPr>
          <w:rFonts w:hint="eastAsia"/>
          <w:color w:val="000000"/>
          <w:sz w:val="24"/>
        </w:rPr>
        <w:t>独立的光谱可调型荧光检测器个数≥3</w:t>
      </w:r>
      <w:r>
        <w:rPr>
          <w:color w:val="000000"/>
          <w:sz w:val="24"/>
        </w:rPr>
        <w:t>个，</w:t>
      </w:r>
      <w:r>
        <w:rPr>
          <w:rFonts w:hint="eastAsia"/>
          <w:color w:val="000000"/>
          <w:sz w:val="24"/>
        </w:rPr>
        <w:t>其中超</w:t>
      </w:r>
      <w:r>
        <w:rPr>
          <w:color w:val="000000"/>
          <w:sz w:val="24"/>
        </w:rPr>
        <w:t>高灵敏度HyD</w:t>
      </w:r>
      <w:r>
        <w:rPr>
          <w:rFonts w:hint="eastAsia"/>
          <w:color w:val="000000"/>
          <w:sz w:val="24"/>
        </w:rPr>
        <w:t>或</w:t>
      </w:r>
      <w:r>
        <w:rPr>
          <w:color w:val="000000"/>
          <w:sz w:val="24"/>
        </w:rPr>
        <w:t>GaAsp PMT</w:t>
      </w:r>
      <w:r>
        <w:rPr>
          <w:rFonts w:hint="eastAsia"/>
          <w:color w:val="000000"/>
          <w:sz w:val="24"/>
        </w:rPr>
        <w:t>检测器个数≥</w:t>
      </w:r>
      <w:r>
        <w:rPr>
          <w:color w:val="000000"/>
          <w:sz w:val="24"/>
        </w:rPr>
        <w:t>3个，</w:t>
      </w:r>
      <w:r>
        <w:rPr>
          <w:rFonts w:hint="eastAsia"/>
          <w:color w:val="000000"/>
          <w:sz w:val="24"/>
        </w:rPr>
        <w:t>每一个荧光检测器均为光谱型，都可以独立实现光谱扫描，每一个荧光检测器都</w:t>
      </w:r>
      <w:r>
        <w:rPr>
          <w:color w:val="000000"/>
          <w:sz w:val="24"/>
        </w:rPr>
        <w:t>具备水冷制冷</w:t>
      </w:r>
      <w:r>
        <w:rPr>
          <w:rFonts w:hint="eastAsia"/>
          <w:color w:val="000000"/>
          <w:sz w:val="24"/>
        </w:rPr>
        <w:t>，均具备光子计数功能，具备门控功能以用于去除自发荧光和杂散光，每一个荧光检测器均具备荧光寿命对比方法、荧光寿命拆分功能，可在</w:t>
      </w:r>
      <w:r>
        <w:rPr>
          <w:color w:val="000000"/>
          <w:sz w:val="24"/>
        </w:rPr>
        <w:t>410~850nm</w:t>
      </w:r>
      <w:r>
        <w:rPr>
          <w:rFonts w:hint="eastAsia"/>
          <w:color w:val="000000"/>
          <w:sz w:val="24"/>
        </w:rPr>
        <w:t>范围任意调节光谱接收范围，光谱调节分辨率≤1nm，最小调节步进≤1nm；透射光明场检测器个数≥</w:t>
      </w:r>
      <w:r>
        <w:rPr>
          <w:color w:val="000000"/>
          <w:sz w:val="24"/>
        </w:rPr>
        <w:t>1个，透射光与荧光检测器总个数</w:t>
      </w:r>
      <w:r>
        <w:rPr>
          <w:rFonts w:hint="eastAsia"/>
          <w:color w:val="000000"/>
          <w:sz w:val="24"/>
        </w:rPr>
        <w:t>≥</w:t>
      </w:r>
      <w:r>
        <w:rPr>
          <w:color w:val="000000"/>
          <w:sz w:val="24"/>
        </w:rPr>
        <w:t>4个</w:t>
      </w:r>
      <w:r>
        <w:rPr>
          <w:rFonts w:hint="eastAsia"/>
          <w:color w:val="000000"/>
          <w:sz w:val="24"/>
        </w:rPr>
        <w:t>（3</w:t>
      </w:r>
      <w:r>
        <w:rPr>
          <w:color w:val="000000"/>
          <w:sz w:val="24"/>
        </w:rPr>
        <w:t>2</w:t>
      </w:r>
      <w:r>
        <w:rPr>
          <w:rFonts w:hint="eastAsia"/>
          <w:color w:val="000000"/>
          <w:sz w:val="24"/>
        </w:rPr>
        <w:t>通道阵列检测器视为一个荧光检测器）</w:t>
      </w:r>
      <w:r>
        <w:rPr>
          <w:vanish/>
        </w:rPr>
        <w:t>独立的光谱可调型荧光检测器个数≥4个独立的光谱可调型荧光检测器个数≥4个，其中超高灵敏度检测器HyD或GaAsp PMT个数≥4个，每一个荧光检测器均为光谱型，可在410-850nm范围任意调节光谱接收范围，光谱调节分辨率≤1nm，最下调节步进≤1nm，每一个荧光检测器均具备水冷功能，均具备光子计数功能，具备门控功能以用于去除自发荧光和杂散光，每一个荧光检测器均具备荧光寿命对比方法、荧光寿命拆分功能。透射光明场检测器个数≥1个，透射光与荧光检测器总个数≥5个（32通道阵列检测器视为一个荧光检测器）。独立的光谱可调型荧光检测器个数≥4个，其中超高灵敏度检测器HyD或GaAsp PMT个数≥4个，每一个荧光检测器均为光谱型，可在410-850nm范围任意调节光谱接收范围，光谱调节分辨率≤1nm，最下调节步进≤1nm，每一个荧光检测器均具备水冷功能，均具备光子计数功能，具备门控功能以用于去除自发荧光和杂散光，每一个荧光检测器均具备荧光寿命对比方法、荧光寿命拆分功能。透射光明场检测器个数≥1个，透射光与荧光检测器总个数≥5个（32通道阵列检测器视为一个荧光检测器）。独立的光谱可调型荧光检测器个数≥4个，其中超高灵敏度检测器HyD或GaAsp PMT个数≥4个，每一个荧光检测器均为光谱型，可在410-850nm范围任意调节光谱接收范围，光谱调节分辨率≤1nm，最下调节步进≤1nm，每一个荧光检测器均具备水冷功能，均具备光子计数功能，具备门控功能以用于去除自发荧光和杂散光，每一个荧光检测器均具备荧光寿命对比方法、荧光寿命拆分功能。透射光明场检测器个数≥1个，透射光与荧光检测器总个数≥5个（32通道阵列检测器视为一个荧光检测器）。独立的光谱可调型荧光检测器个数≥4个，其中超高灵敏度检测器HyD或GaAsp PMT个数≥4个，每一个荧光检测器均为光谱型，可在410-850nm范围任意调节光谱接收范围，光谱调节分辨率≤1nm，最下调节步进≤1nm，每一个荧光检测器均具备水冷功能，均具备光子计数功能，具备门控功能以用于去除自发荧光和杂散光，每一个荧光检测器均具备荧光寿命对比方法、荧光寿命拆分功能。透射光明场检测器个数≥1个，透射光与荧光检测器总个数≥5个（32通道阵列检测器视为一个荧光检测器）。</w:t>
      </w:r>
      <w:r>
        <w:rPr>
          <w:rFonts w:hint="eastAsia"/>
          <w:color w:val="000000"/>
          <w:sz w:val="24"/>
        </w:rPr>
        <w:t>。</w:t>
      </w:r>
    </w:p>
    <w:p>
      <w:pPr>
        <w:spacing w:line="360" w:lineRule="auto"/>
        <w:rPr>
          <w:color w:val="000000"/>
          <w:sz w:val="24"/>
        </w:rPr>
      </w:pPr>
      <w:r>
        <w:rPr>
          <w:color w:val="000000"/>
          <w:sz w:val="24"/>
        </w:rPr>
        <w:t>#4.2.3</w:t>
      </w:r>
      <w:r>
        <w:rPr>
          <w:rFonts w:hint="eastAsia"/>
          <w:color w:val="000000"/>
          <w:sz w:val="24"/>
        </w:rPr>
        <w:t>单针孔设计，全自动调节型，孔径</w:t>
      </w:r>
      <w:r>
        <w:rPr>
          <w:color w:val="000000"/>
          <w:sz w:val="24"/>
        </w:rPr>
        <w:t>50~300</w:t>
      </w:r>
      <w:r>
        <w:rPr>
          <w:rFonts w:hint="eastAsia"/>
          <w:color w:val="000000"/>
          <w:sz w:val="24"/>
        </w:rPr>
        <w:t>微米，调节步进可达</w:t>
      </w:r>
      <w:r>
        <w:rPr>
          <w:color w:val="000000"/>
          <w:sz w:val="24"/>
        </w:rPr>
        <w:t>0.5</w:t>
      </w:r>
      <w:r>
        <w:rPr>
          <w:rFonts w:hint="eastAsia"/>
          <w:color w:val="000000"/>
          <w:sz w:val="24"/>
        </w:rPr>
        <w:t>微米。保证每个通道光切平面与光切厚度保持一致。</w:t>
      </w:r>
    </w:p>
    <w:p>
      <w:pPr>
        <w:spacing w:line="360" w:lineRule="auto"/>
        <w:rPr>
          <w:color w:val="000000"/>
          <w:sz w:val="24"/>
        </w:rPr>
      </w:pPr>
      <w:r>
        <w:rPr>
          <w:color w:val="000000"/>
          <w:sz w:val="24"/>
        </w:rPr>
        <w:t xml:space="preserve">*4.2.4 </w:t>
      </w:r>
      <w:r>
        <w:rPr>
          <w:rFonts w:hint="eastAsia"/>
          <w:color w:val="000000"/>
          <w:sz w:val="24"/>
        </w:rPr>
        <w:t>可自由选择所有荧光通道检测的波长范围，通过棱镜分光和软件解决荧光分离及防止串色。所有通道检测范围为</w:t>
      </w:r>
      <w:r>
        <w:rPr>
          <w:color w:val="000000"/>
          <w:sz w:val="24"/>
        </w:rPr>
        <w:t>410~850nm</w:t>
      </w:r>
      <w:r>
        <w:rPr>
          <w:rFonts w:hint="eastAsia"/>
          <w:color w:val="000000"/>
          <w:sz w:val="24"/>
        </w:rPr>
        <w:t>。分光精度可达</w:t>
      </w:r>
      <w:r>
        <w:rPr>
          <w:color w:val="000000"/>
          <w:sz w:val="24"/>
        </w:rPr>
        <w:t>1nm</w:t>
      </w:r>
      <w:r>
        <w:rPr>
          <w:rFonts w:hint="eastAsia"/>
          <w:color w:val="000000"/>
          <w:sz w:val="24"/>
        </w:rPr>
        <w:t>，检测波长范围及中心连续任意可调。</w:t>
      </w:r>
    </w:p>
    <w:p>
      <w:pPr>
        <w:spacing w:line="360" w:lineRule="auto"/>
        <w:rPr>
          <w:color w:val="000000"/>
          <w:sz w:val="24"/>
        </w:rPr>
      </w:pPr>
      <w:r>
        <w:rPr>
          <w:color w:val="000000"/>
          <w:sz w:val="24"/>
        </w:rPr>
        <w:t>#</w:t>
      </w:r>
      <w:r>
        <w:rPr>
          <w:vanish/>
        </w:rPr>
        <w:t>每一个荧光检测器均为光谱型，可在410-850nm范围任意调节光谱接收范围，光谱调节分辨率≤1nm，最下调节步进≤1nm，每一个荧光检测器均具备水冷功能，均具备光子计数功能，具备门控功能以用于去除自发荧光和杂散光，每一个荧光检测器均具备荧光寿命对比方法、荧光寿命拆分功能。透射光明场检测器个数≥1个，透射光与荧光检测器总个数≥5个（32通道阵列检测器视为一个荧光检测器）。</w:t>
      </w:r>
      <w:r>
        <w:rPr>
          <w:color w:val="000000"/>
          <w:sz w:val="24"/>
        </w:rPr>
        <w:t>4.2.5</w:t>
      </w:r>
      <w:r>
        <w:rPr>
          <w:rFonts w:hint="eastAsia"/>
          <w:color w:val="000000"/>
          <w:sz w:val="24"/>
        </w:rPr>
        <w:t>具有数字信号处理器监控扫描过程、同步及数据采集，可选择使用</w:t>
      </w:r>
      <w:r>
        <w:rPr>
          <w:color w:val="000000"/>
          <w:sz w:val="24"/>
        </w:rPr>
        <w:t>16</w:t>
      </w:r>
      <w:r>
        <w:rPr>
          <w:rFonts w:hint="eastAsia"/>
          <w:color w:val="000000"/>
          <w:sz w:val="24"/>
        </w:rPr>
        <w:t>位、</w:t>
      </w:r>
      <w:r>
        <w:rPr>
          <w:color w:val="000000"/>
          <w:sz w:val="24"/>
        </w:rPr>
        <w:t>12</w:t>
      </w:r>
      <w:r>
        <w:rPr>
          <w:rFonts w:hint="eastAsia"/>
          <w:color w:val="000000"/>
          <w:sz w:val="24"/>
        </w:rPr>
        <w:t>位和</w:t>
      </w:r>
      <w:r>
        <w:rPr>
          <w:color w:val="000000"/>
          <w:sz w:val="24"/>
        </w:rPr>
        <w:t>8</w:t>
      </w:r>
      <w:r>
        <w:rPr>
          <w:rFonts w:hint="eastAsia"/>
          <w:color w:val="000000"/>
          <w:sz w:val="24"/>
        </w:rPr>
        <w:t>位</w:t>
      </w:r>
      <w:r>
        <w:rPr>
          <w:color w:val="000000"/>
          <w:sz w:val="24"/>
        </w:rPr>
        <w:t>A/D</w:t>
      </w:r>
      <w:r>
        <w:rPr>
          <w:rFonts w:hint="eastAsia"/>
          <w:color w:val="000000"/>
          <w:sz w:val="24"/>
        </w:rPr>
        <w:t>转换的动态范围。</w:t>
      </w:r>
    </w:p>
    <w:p>
      <w:pPr>
        <w:spacing w:line="360" w:lineRule="auto"/>
        <w:rPr>
          <w:color w:val="000000"/>
          <w:sz w:val="24"/>
        </w:rPr>
      </w:pPr>
      <w:r>
        <w:rPr>
          <w:color w:val="000000"/>
          <w:sz w:val="24"/>
        </w:rPr>
        <w:t>*4.2.6</w:t>
      </w:r>
      <w:r>
        <w:rPr>
          <w:rFonts w:hint="eastAsia"/>
          <w:color w:val="000000"/>
          <w:sz w:val="24"/>
        </w:rPr>
        <w:t>扫描振镜个数</w:t>
      </w:r>
      <w:r>
        <w:rPr>
          <w:color w:val="000000"/>
          <w:sz w:val="24"/>
        </w:rPr>
        <w:t>&gt;2个，提供</w:t>
      </w:r>
      <w:r>
        <w:rPr>
          <w:rFonts w:hint="eastAsia"/>
          <w:color w:val="000000"/>
          <w:sz w:val="24"/>
        </w:rPr>
        <w:t>≥</w:t>
      </w:r>
      <w:r>
        <w:rPr>
          <w:color w:val="000000"/>
          <w:sz w:val="24"/>
        </w:rPr>
        <w:t>22mm</w:t>
      </w:r>
      <w:r>
        <w:rPr>
          <w:rFonts w:hint="eastAsia"/>
          <w:color w:val="000000"/>
          <w:sz w:val="24"/>
        </w:rPr>
        <w:t>均匀的扫描视场。</w:t>
      </w:r>
    </w:p>
    <w:p>
      <w:pPr>
        <w:spacing w:line="360" w:lineRule="auto"/>
        <w:rPr>
          <w:color w:val="000000"/>
          <w:sz w:val="24"/>
        </w:rPr>
      </w:pPr>
      <w:r>
        <w:rPr>
          <w:color w:val="000000"/>
          <w:sz w:val="24"/>
        </w:rPr>
        <w:t>#4.2.7</w:t>
      </w:r>
      <w:r>
        <w:rPr>
          <w:rFonts w:hint="eastAsia"/>
          <w:color w:val="000000"/>
          <w:sz w:val="24"/>
        </w:rPr>
        <w:t>扫描分辨率：最高可达</w:t>
      </w:r>
      <w:r>
        <w:rPr>
          <w:color w:val="000000"/>
          <w:sz w:val="24"/>
        </w:rPr>
        <w:t>8192×8192</w:t>
      </w:r>
      <w:r>
        <w:rPr>
          <w:rFonts w:hint="eastAsia"/>
          <w:color w:val="000000"/>
          <w:sz w:val="24"/>
        </w:rPr>
        <w:t>。各通道均可达到</w:t>
      </w:r>
      <w:r>
        <w:rPr>
          <w:color w:val="000000"/>
          <w:sz w:val="24"/>
        </w:rPr>
        <w:t>8192×8192</w:t>
      </w:r>
      <w:r>
        <w:rPr>
          <w:rFonts w:hint="eastAsia"/>
          <w:color w:val="000000"/>
          <w:sz w:val="24"/>
        </w:rPr>
        <w:t>的分辨率，及</w:t>
      </w:r>
      <w:r>
        <w:rPr>
          <w:color w:val="000000"/>
          <w:sz w:val="24"/>
        </w:rPr>
        <w:t>16</w:t>
      </w:r>
      <w:r>
        <w:rPr>
          <w:rFonts w:hint="eastAsia"/>
          <w:color w:val="000000"/>
          <w:sz w:val="24"/>
        </w:rPr>
        <w:t>位灰阶深度。</w:t>
      </w:r>
    </w:p>
    <w:p>
      <w:pPr>
        <w:spacing w:line="360" w:lineRule="auto"/>
        <w:rPr>
          <w:color w:val="000000"/>
          <w:sz w:val="24"/>
        </w:rPr>
      </w:pPr>
      <w:r>
        <w:rPr>
          <w:color w:val="000000"/>
          <w:sz w:val="24"/>
        </w:rPr>
        <w:t>#4.2.8</w:t>
      </w:r>
      <w:r>
        <w:rPr>
          <w:rFonts w:hint="eastAsia"/>
          <w:color w:val="000000"/>
          <w:sz w:val="24"/>
        </w:rPr>
        <w:t>扫描方式：</w:t>
      </w:r>
      <w:r>
        <w:rPr>
          <w:color w:val="000000"/>
          <w:sz w:val="24"/>
        </w:rPr>
        <w:t>xy</w:t>
      </w:r>
      <w:r>
        <w:rPr>
          <w:rFonts w:hint="eastAsia"/>
          <w:color w:val="000000"/>
          <w:sz w:val="24"/>
        </w:rPr>
        <w:t>，</w:t>
      </w:r>
      <w:r>
        <w:rPr>
          <w:color w:val="000000"/>
          <w:sz w:val="24"/>
        </w:rPr>
        <w:t>xyz</w:t>
      </w:r>
      <w:r>
        <w:rPr>
          <w:rFonts w:hint="eastAsia"/>
          <w:color w:val="000000"/>
          <w:sz w:val="24"/>
        </w:rPr>
        <w:t>，</w:t>
      </w:r>
      <w:r>
        <w:rPr>
          <w:color w:val="000000"/>
          <w:sz w:val="24"/>
        </w:rPr>
        <w:t>xzy</w:t>
      </w:r>
      <w:r>
        <w:rPr>
          <w:rFonts w:hint="eastAsia"/>
          <w:color w:val="000000"/>
          <w:sz w:val="24"/>
        </w:rPr>
        <w:t>，</w:t>
      </w:r>
      <w:r>
        <w:rPr>
          <w:color w:val="000000"/>
          <w:sz w:val="24"/>
        </w:rPr>
        <w:t>xyt</w:t>
      </w:r>
      <w:r>
        <w:rPr>
          <w:rFonts w:hint="eastAsia"/>
          <w:color w:val="000000"/>
          <w:sz w:val="24"/>
        </w:rPr>
        <w:t>，</w:t>
      </w:r>
      <w:r>
        <w:rPr>
          <w:color w:val="000000"/>
          <w:sz w:val="24"/>
        </w:rPr>
        <w:t>xyzt</w:t>
      </w:r>
      <w:r>
        <w:rPr>
          <w:rFonts w:hint="eastAsia"/>
          <w:color w:val="000000"/>
          <w:sz w:val="24"/>
        </w:rPr>
        <w:t>，</w:t>
      </w:r>
      <w:r>
        <w:rPr>
          <w:color w:val="000000"/>
          <w:sz w:val="24"/>
        </w:rPr>
        <w:t>xz</w:t>
      </w:r>
      <w:r>
        <w:rPr>
          <w:rFonts w:hint="eastAsia"/>
          <w:color w:val="000000"/>
          <w:sz w:val="24"/>
        </w:rPr>
        <w:t>，</w:t>
      </w:r>
      <w:r>
        <w:rPr>
          <w:color w:val="000000"/>
          <w:sz w:val="24"/>
        </w:rPr>
        <w:t>xt</w:t>
      </w:r>
      <w:r>
        <w:rPr>
          <w:rFonts w:hint="eastAsia"/>
          <w:color w:val="000000"/>
          <w:sz w:val="24"/>
        </w:rPr>
        <w:t>，</w:t>
      </w:r>
      <w:r>
        <w:rPr>
          <w:color w:val="000000"/>
          <w:sz w:val="24"/>
        </w:rPr>
        <w:t>xzt</w:t>
      </w:r>
      <w:r>
        <w:rPr>
          <w:rFonts w:hint="eastAsia"/>
          <w:color w:val="000000"/>
          <w:sz w:val="24"/>
        </w:rPr>
        <w:t>，</w:t>
      </w:r>
      <w:r>
        <w:rPr>
          <w:color w:val="000000"/>
          <w:sz w:val="24"/>
        </w:rPr>
        <w:t>spot-t</w:t>
      </w:r>
      <w:r>
        <w:rPr>
          <w:rFonts w:hint="eastAsia"/>
          <w:color w:val="000000"/>
          <w:sz w:val="24"/>
        </w:rPr>
        <w:t>，</w:t>
      </w:r>
      <w:r>
        <w:rPr>
          <w:color w:val="000000"/>
          <w:sz w:val="24"/>
        </w:rPr>
        <w:t>xλ</w:t>
      </w:r>
      <w:r>
        <w:rPr>
          <w:rFonts w:hint="eastAsia"/>
          <w:color w:val="000000"/>
          <w:sz w:val="24"/>
        </w:rPr>
        <w:t>，</w:t>
      </w:r>
      <w:r>
        <w:rPr>
          <w:color w:val="000000"/>
          <w:sz w:val="24"/>
        </w:rPr>
        <w:t>xyλ</w:t>
      </w:r>
      <w:r>
        <w:rPr>
          <w:rFonts w:hint="eastAsia"/>
          <w:color w:val="000000"/>
          <w:sz w:val="24"/>
        </w:rPr>
        <w:t>，</w:t>
      </w:r>
      <w:r>
        <w:rPr>
          <w:color w:val="000000"/>
          <w:sz w:val="24"/>
        </w:rPr>
        <w:t>xyzλ</w:t>
      </w:r>
      <w:r>
        <w:rPr>
          <w:rFonts w:hint="eastAsia"/>
          <w:color w:val="000000"/>
          <w:sz w:val="24"/>
        </w:rPr>
        <w:t>，</w:t>
      </w:r>
      <w:r>
        <w:rPr>
          <w:color w:val="000000"/>
          <w:sz w:val="24"/>
        </w:rPr>
        <w:t>xytλ</w:t>
      </w:r>
      <w:r>
        <w:rPr>
          <w:rFonts w:hint="eastAsia"/>
          <w:color w:val="000000"/>
          <w:sz w:val="24"/>
        </w:rPr>
        <w:t>，</w:t>
      </w:r>
      <w:r>
        <w:rPr>
          <w:color w:val="000000"/>
          <w:sz w:val="24"/>
        </w:rPr>
        <w:t>xyztλ</w:t>
      </w:r>
      <w:r>
        <w:rPr>
          <w:rFonts w:hint="eastAsia"/>
          <w:color w:val="000000"/>
          <w:sz w:val="24"/>
        </w:rPr>
        <w:t>，</w:t>
      </w:r>
      <w:r>
        <w:rPr>
          <w:color w:val="000000"/>
          <w:sz w:val="24"/>
        </w:rPr>
        <w:t>xzλ</w:t>
      </w:r>
      <w:r>
        <w:rPr>
          <w:rFonts w:hint="eastAsia"/>
          <w:color w:val="000000"/>
          <w:sz w:val="24"/>
        </w:rPr>
        <w:t>，</w:t>
      </w:r>
      <w:r>
        <w:rPr>
          <w:color w:val="000000"/>
          <w:sz w:val="24"/>
        </w:rPr>
        <w:t>xtλ</w:t>
      </w:r>
      <w:r>
        <w:rPr>
          <w:rFonts w:hint="eastAsia"/>
          <w:color w:val="000000"/>
          <w:sz w:val="24"/>
        </w:rPr>
        <w:t>，</w:t>
      </w:r>
      <w:r>
        <w:rPr>
          <w:color w:val="000000"/>
          <w:sz w:val="24"/>
        </w:rPr>
        <w:t>xztλ</w:t>
      </w:r>
      <w:r>
        <w:rPr>
          <w:rFonts w:hint="eastAsia"/>
          <w:color w:val="000000"/>
          <w:sz w:val="24"/>
        </w:rPr>
        <w:t>，直线扫描，任意曲线扫描，剪切扫描。能够进行</w:t>
      </w:r>
      <w:r>
        <w:rPr>
          <w:color w:val="000000"/>
          <w:sz w:val="24"/>
        </w:rPr>
        <w:t xml:space="preserve">X, Y, Z, T, </w:t>
      </w:r>
      <w:r>
        <w:rPr>
          <w:color w:val="000000"/>
          <w:sz w:val="24"/>
        </w:rPr>
        <w:sym w:font="Symbol" w:char="F061"/>
      </w:r>
      <w:r>
        <w:rPr>
          <w:color w:val="000000"/>
          <w:sz w:val="24"/>
        </w:rPr>
        <w:t>(</w:t>
      </w:r>
      <w:r>
        <w:rPr>
          <w:rFonts w:hint="eastAsia"/>
          <w:color w:val="000000"/>
          <w:sz w:val="24"/>
        </w:rPr>
        <w:t>旋转</w:t>
      </w:r>
      <w:r>
        <w:rPr>
          <w:color w:val="000000"/>
          <w:sz w:val="24"/>
        </w:rPr>
        <w:t>)</w:t>
      </w:r>
      <w:r>
        <w:rPr>
          <w:rFonts w:hint="eastAsia"/>
          <w:color w:val="000000"/>
          <w:sz w:val="24"/>
        </w:rPr>
        <w:t>，</w:t>
      </w:r>
      <w:r>
        <w:rPr>
          <w:color w:val="000000"/>
          <w:sz w:val="24"/>
        </w:rPr>
        <w:sym w:font="Symbol" w:char="F06C"/>
      </w:r>
      <w:r>
        <w:rPr>
          <w:color w:val="000000"/>
          <w:sz w:val="24"/>
        </w:rPr>
        <w:t>(</w:t>
      </w:r>
      <w:r>
        <w:rPr>
          <w:rFonts w:hint="eastAsia"/>
          <w:color w:val="000000"/>
          <w:sz w:val="24"/>
        </w:rPr>
        <w:t>光谱</w:t>
      </w:r>
      <w:r>
        <w:rPr>
          <w:color w:val="000000"/>
          <w:sz w:val="24"/>
        </w:rPr>
        <w:t>)</w:t>
      </w:r>
      <w:r>
        <w:rPr>
          <w:rFonts w:hint="eastAsia"/>
          <w:color w:val="000000"/>
          <w:sz w:val="24"/>
        </w:rPr>
        <w:t>，</w:t>
      </w:r>
      <w:r>
        <w:rPr>
          <w:color w:val="000000"/>
          <w:sz w:val="24"/>
        </w:rPr>
        <w:t>I(</w:t>
      </w:r>
      <w:r>
        <w:rPr>
          <w:rFonts w:hint="eastAsia"/>
          <w:color w:val="000000"/>
          <w:sz w:val="24"/>
        </w:rPr>
        <w:t>光强</w:t>
      </w:r>
      <w:r>
        <w:rPr>
          <w:color w:val="000000"/>
          <w:sz w:val="24"/>
        </w:rPr>
        <w:t>)</w:t>
      </w:r>
      <w:r>
        <w:rPr>
          <w:rFonts w:hint="eastAsia"/>
          <w:color w:val="000000"/>
          <w:sz w:val="24"/>
        </w:rPr>
        <w:t>的扫描，所有参数任意组合扫描。</w:t>
      </w:r>
    </w:p>
    <w:p>
      <w:pPr>
        <w:spacing w:line="360" w:lineRule="auto"/>
        <w:rPr>
          <w:color w:val="000000"/>
          <w:sz w:val="24"/>
        </w:rPr>
      </w:pPr>
      <w:r>
        <w:rPr>
          <w:color w:val="000000"/>
          <w:sz w:val="24"/>
        </w:rPr>
        <w:t>#4.2.9</w:t>
      </w:r>
      <w:r>
        <w:rPr>
          <w:rFonts w:hint="eastAsia"/>
          <w:color w:val="000000"/>
          <w:sz w:val="24"/>
        </w:rPr>
        <w:t>高精度</w:t>
      </w:r>
      <w:r>
        <w:rPr>
          <w:color w:val="000000"/>
          <w:sz w:val="24"/>
        </w:rPr>
        <w:t>Z轴</w:t>
      </w:r>
      <w:r>
        <w:rPr>
          <w:rFonts w:hint="eastAsia"/>
          <w:color w:val="000000"/>
          <w:sz w:val="24"/>
        </w:rPr>
        <w:t>控制，</w:t>
      </w:r>
      <w:r>
        <w:rPr>
          <w:color w:val="000000"/>
          <w:sz w:val="24"/>
        </w:rPr>
        <w:t>调焦行程</w:t>
      </w:r>
      <w:r>
        <w:rPr>
          <w:rFonts w:hint="eastAsia"/>
          <w:color w:val="000000"/>
          <w:sz w:val="24"/>
        </w:rPr>
        <w:t>≥12</w:t>
      </w:r>
      <w:r>
        <w:rPr>
          <w:color w:val="000000"/>
          <w:sz w:val="24"/>
        </w:rPr>
        <w:t>mm</w:t>
      </w:r>
      <w:r>
        <w:rPr>
          <w:rFonts w:hint="eastAsia"/>
          <w:color w:val="000000"/>
          <w:sz w:val="24"/>
        </w:rPr>
        <w:t>，最小</w:t>
      </w:r>
      <w:r>
        <w:rPr>
          <w:color w:val="000000"/>
          <w:sz w:val="24"/>
        </w:rPr>
        <w:t>电子步进</w:t>
      </w:r>
      <w:r>
        <w:rPr>
          <w:rFonts w:hint="eastAsia"/>
          <w:color w:val="000000"/>
          <w:sz w:val="24"/>
        </w:rPr>
        <w:t>≤3.8</w:t>
      </w:r>
      <w:r>
        <w:rPr>
          <w:color w:val="000000"/>
          <w:sz w:val="24"/>
        </w:rPr>
        <w:t>nm</w:t>
      </w:r>
      <w:r>
        <w:rPr>
          <w:rFonts w:hint="eastAsia"/>
          <w:color w:val="000000"/>
          <w:sz w:val="24"/>
        </w:rPr>
        <w:t>。</w:t>
      </w:r>
      <w:r>
        <w:rPr>
          <w:color w:val="000000"/>
          <w:sz w:val="24"/>
        </w:rPr>
        <w:t>。</w:t>
      </w:r>
    </w:p>
    <w:p>
      <w:pPr>
        <w:spacing w:line="360" w:lineRule="auto"/>
        <w:rPr>
          <w:color w:val="000000"/>
          <w:sz w:val="24"/>
        </w:rPr>
      </w:pPr>
      <w:r>
        <w:rPr>
          <w:color w:val="000000"/>
          <w:sz w:val="24"/>
        </w:rPr>
        <w:t>#4.2.10</w:t>
      </w:r>
      <w:r>
        <w:rPr>
          <w:rFonts w:hint="eastAsia"/>
          <w:color w:val="000000"/>
          <w:sz w:val="24"/>
        </w:rPr>
        <w:t>在所有扫描方式下，均可以进行单向和双向扫描操作</w:t>
      </w:r>
      <w:r>
        <w:rPr>
          <w:color w:val="000000"/>
          <w:sz w:val="24"/>
        </w:rPr>
        <w:t xml:space="preserve">, </w:t>
      </w:r>
      <w:r>
        <w:rPr>
          <w:rFonts w:hint="eastAsia"/>
          <w:color w:val="000000"/>
          <w:sz w:val="24"/>
        </w:rPr>
        <w:t>均可以实时同步进行扫描线的方向、旋转，同时可以变倍以及移动扫描区域的中心。旋转、变倍、移动中心均可以实时（扫描过程中）进行。具有光学旋转部件，可在最小</w:t>
      </w:r>
      <w:r>
        <w:rPr>
          <w:color w:val="000000"/>
          <w:sz w:val="24"/>
        </w:rPr>
        <w:t>ZOOM</w:t>
      </w:r>
      <w:r>
        <w:rPr>
          <w:rFonts w:hint="eastAsia"/>
          <w:color w:val="000000"/>
          <w:sz w:val="24"/>
        </w:rPr>
        <w:t>，最大视野下进行旋转。</w:t>
      </w:r>
    </w:p>
    <w:p>
      <w:pPr>
        <w:spacing w:line="360" w:lineRule="auto"/>
        <w:rPr>
          <w:color w:val="000000"/>
          <w:sz w:val="24"/>
        </w:rPr>
      </w:pPr>
      <w:r>
        <w:rPr>
          <w:color w:val="000000"/>
          <w:sz w:val="24"/>
        </w:rPr>
        <w:t>4.2.11</w:t>
      </w:r>
      <w:r>
        <w:rPr>
          <w:rFonts w:hint="eastAsia"/>
          <w:color w:val="000000"/>
          <w:sz w:val="24"/>
        </w:rPr>
        <w:t>可对任意形状的感兴趣区域（</w:t>
      </w:r>
      <w:r>
        <w:rPr>
          <w:color w:val="000000"/>
          <w:sz w:val="24"/>
        </w:rPr>
        <w:t>ROI</w:t>
      </w:r>
      <w:r>
        <w:rPr>
          <w:rFonts w:hint="eastAsia"/>
          <w:color w:val="000000"/>
          <w:sz w:val="24"/>
        </w:rPr>
        <w:t>）扫描，进行荧光淬灭和荧光检测。可在线检测感兴趣区域荧光强度曲线。</w:t>
      </w:r>
    </w:p>
    <w:p>
      <w:pPr>
        <w:spacing w:line="360" w:lineRule="auto"/>
        <w:rPr>
          <w:color w:val="000000"/>
          <w:sz w:val="24"/>
        </w:rPr>
      </w:pPr>
      <w:r>
        <w:rPr>
          <w:color w:val="000000"/>
          <w:sz w:val="24"/>
        </w:rPr>
        <w:t>#4.2.12</w:t>
      </w:r>
      <w:r>
        <w:rPr>
          <w:rFonts w:hint="eastAsia"/>
          <w:color w:val="000000"/>
          <w:sz w:val="24"/>
        </w:rPr>
        <w:t>扫描变倍：光学变倍范围</w:t>
      </w:r>
      <w:r>
        <w:rPr>
          <w:color w:val="000000"/>
          <w:sz w:val="24"/>
        </w:rPr>
        <w:t>0.75x~48x</w:t>
      </w:r>
      <w:r>
        <w:rPr>
          <w:rFonts w:hint="eastAsia"/>
          <w:color w:val="000000"/>
          <w:sz w:val="24"/>
        </w:rPr>
        <w:t>，连续变倍。</w:t>
      </w:r>
    </w:p>
    <w:p>
      <w:pPr>
        <w:spacing w:line="360" w:lineRule="auto"/>
        <w:rPr>
          <w:color w:val="000000"/>
          <w:sz w:val="24"/>
        </w:rPr>
      </w:pPr>
      <w:r>
        <w:rPr>
          <w:color w:val="000000"/>
          <w:sz w:val="24"/>
        </w:rPr>
        <w:t>#4.2.13</w:t>
      </w:r>
      <w:r>
        <w:rPr>
          <w:rFonts w:hint="eastAsia"/>
          <w:color w:val="000000"/>
          <w:sz w:val="24"/>
        </w:rPr>
        <w:t>扫描速度：单向、双向扫描方式下各有任意个速度级别；常规扫描速度可达</w:t>
      </w:r>
      <w:r>
        <w:rPr>
          <w:color w:val="000000"/>
          <w:sz w:val="24"/>
        </w:rPr>
        <w:t>10</w:t>
      </w:r>
      <w:r>
        <w:rPr>
          <w:rFonts w:hint="eastAsia"/>
          <w:color w:val="000000"/>
          <w:sz w:val="24"/>
        </w:rPr>
        <w:t>幅</w:t>
      </w:r>
      <w:r>
        <w:rPr>
          <w:color w:val="000000"/>
          <w:sz w:val="24"/>
        </w:rPr>
        <w:t>/</w:t>
      </w:r>
      <w:r>
        <w:rPr>
          <w:rFonts w:hint="eastAsia"/>
          <w:color w:val="000000"/>
          <w:sz w:val="24"/>
        </w:rPr>
        <w:t>秒（</w:t>
      </w:r>
      <w:r>
        <w:rPr>
          <w:color w:val="000000"/>
          <w:sz w:val="24"/>
        </w:rPr>
        <w:t>512x512</w:t>
      </w:r>
      <w:r>
        <w:rPr>
          <w:rFonts w:hint="eastAsia"/>
          <w:color w:val="000000"/>
          <w:sz w:val="24"/>
        </w:rPr>
        <w:t>像素）及</w:t>
      </w:r>
      <w:r>
        <w:rPr>
          <w:color w:val="000000"/>
          <w:sz w:val="24"/>
        </w:rPr>
        <w:t>131</w:t>
      </w:r>
      <w:r>
        <w:rPr>
          <w:rFonts w:hint="eastAsia"/>
          <w:color w:val="000000"/>
          <w:sz w:val="24"/>
        </w:rPr>
        <w:t>幅</w:t>
      </w:r>
      <w:r>
        <w:rPr>
          <w:color w:val="000000"/>
          <w:sz w:val="24"/>
        </w:rPr>
        <w:t>/</w:t>
      </w:r>
      <w:r>
        <w:rPr>
          <w:rFonts w:hint="eastAsia"/>
          <w:color w:val="000000"/>
          <w:sz w:val="24"/>
        </w:rPr>
        <w:t>秒（</w:t>
      </w:r>
      <w:r>
        <w:rPr>
          <w:color w:val="000000"/>
          <w:sz w:val="24"/>
        </w:rPr>
        <w:t>512x16</w:t>
      </w:r>
      <w:r>
        <w:rPr>
          <w:rFonts w:hint="eastAsia"/>
          <w:color w:val="000000"/>
          <w:sz w:val="24"/>
        </w:rPr>
        <w:t>像素）</w:t>
      </w:r>
      <w:r>
        <w:rPr>
          <w:color w:val="000000"/>
          <w:sz w:val="24"/>
        </w:rPr>
        <w:t>(</w:t>
      </w:r>
      <w:r>
        <w:rPr>
          <w:rFonts w:hint="eastAsia"/>
          <w:color w:val="000000"/>
          <w:sz w:val="24"/>
        </w:rPr>
        <w:t>高分辨模式</w:t>
      </w:r>
      <w:r>
        <w:rPr>
          <w:color w:val="000000"/>
          <w:sz w:val="24"/>
        </w:rPr>
        <w:t>)</w:t>
      </w:r>
      <w:r>
        <w:rPr>
          <w:rFonts w:hint="eastAsia"/>
          <w:color w:val="000000"/>
          <w:sz w:val="24"/>
        </w:rPr>
        <w:t>。</w:t>
      </w:r>
    </w:p>
    <w:p>
      <w:pPr>
        <w:spacing w:line="360" w:lineRule="auto"/>
        <w:rPr>
          <w:color w:val="000000"/>
          <w:sz w:val="24"/>
        </w:rPr>
      </w:pPr>
      <w:r>
        <w:rPr>
          <w:color w:val="000000"/>
          <w:sz w:val="24"/>
        </w:rPr>
        <w:t>*4.2.14</w:t>
      </w:r>
      <w:r>
        <w:rPr>
          <w:rFonts w:hint="eastAsia"/>
          <w:color w:val="000000"/>
          <w:sz w:val="24"/>
        </w:rPr>
        <w:t>具有高分辨率模块，</w:t>
      </w:r>
      <w:r>
        <w:rPr>
          <w:color w:val="000000"/>
          <w:sz w:val="24"/>
        </w:rPr>
        <w:t>Lightning</w:t>
      </w:r>
      <w:r>
        <w:rPr>
          <w:rFonts w:hint="eastAsia"/>
          <w:color w:val="000000"/>
          <w:sz w:val="24"/>
        </w:rPr>
        <w:t>、</w:t>
      </w:r>
      <w:r>
        <w:rPr>
          <w:color w:val="000000"/>
          <w:sz w:val="24"/>
        </w:rPr>
        <w:t>Airyscan2</w:t>
      </w:r>
      <w:r>
        <w:rPr>
          <w:rFonts w:hint="eastAsia"/>
          <w:color w:val="000000"/>
          <w:sz w:val="24"/>
        </w:rPr>
        <w:t>、</w:t>
      </w:r>
      <w:r>
        <w:rPr>
          <w:color w:val="000000"/>
          <w:sz w:val="24"/>
        </w:rPr>
        <w:t>SIM</w:t>
      </w:r>
      <w:r>
        <w:rPr>
          <w:rFonts w:hint="eastAsia"/>
          <w:color w:val="000000"/>
          <w:sz w:val="24"/>
        </w:rPr>
        <w:t>、</w:t>
      </w:r>
      <w:r>
        <w:rPr>
          <w:color w:val="000000"/>
          <w:sz w:val="24"/>
        </w:rPr>
        <w:t>STORM</w:t>
      </w:r>
      <w:r>
        <w:rPr>
          <w:rFonts w:hint="eastAsia"/>
          <w:color w:val="000000"/>
          <w:sz w:val="24"/>
        </w:rPr>
        <w:t>其中的一种，可以实现</w:t>
      </w:r>
      <w:r>
        <w:rPr>
          <w:color w:val="000000"/>
          <w:sz w:val="24"/>
        </w:rPr>
        <w:t>XY</w:t>
      </w:r>
      <w:r>
        <w:rPr>
          <w:rFonts w:hint="eastAsia"/>
          <w:color w:val="000000"/>
          <w:sz w:val="24"/>
        </w:rPr>
        <w:t>≤</w:t>
      </w:r>
      <w:r>
        <w:rPr>
          <w:color w:val="000000"/>
          <w:sz w:val="24"/>
        </w:rPr>
        <w:t>120nm Z</w:t>
      </w:r>
      <w:r>
        <w:rPr>
          <w:rFonts w:hint="eastAsia"/>
          <w:color w:val="000000"/>
          <w:sz w:val="24"/>
        </w:rPr>
        <w:t>轴≤2</w:t>
      </w:r>
      <w:r>
        <w:rPr>
          <w:color w:val="000000"/>
          <w:sz w:val="24"/>
        </w:rPr>
        <w:t>00nm高分辨成像，系统软硬件均为同一品牌产品。</w:t>
      </w:r>
    </w:p>
    <w:p>
      <w:pPr>
        <w:spacing w:line="360" w:lineRule="auto"/>
        <w:rPr>
          <w:color w:val="000000"/>
          <w:sz w:val="24"/>
        </w:rPr>
      </w:pPr>
      <w:r>
        <w:rPr>
          <w:color w:val="000000"/>
          <w:sz w:val="24"/>
        </w:rPr>
        <w:t>#4.2.15</w:t>
      </w:r>
      <w:r>
        <w:rPr>
          <w:rFonts w:hint="eastAsia"/>
          <w:color w:val="000000"/>
          <w:sz w:val="24"/>
        </w:rPr>
        <w:t>配备</w:t>
      </w:r>
      <w:r>
        <w:rPr>
          <w:color w:val="000000"/>
          <w:sz w:val="24"/>
        </w:rPr>
        <w:t>AOBS</w:t>
      </w:r>
      <w:r>
        <w:rPr>
          <w:rFonts w:hint="eastAsia"/>
          <w:color w:val="000000"/>
          <w:sz w:val="24"/>
        </w:rPr>
        <w:t>声光调制晶体分光系统，由声光器件控制，无需滤光片和机械切换，最多可以同时分离≥</w:t>
      </w:r>
      <w:r>
        <w:rPr>
          <w:color w:val="000000"/>
          <w:sz w:val="24"/>
        </w:rPr>
        <w:t>8</w:t>
      </w:r>
      <w:r>
        <w:rPr>
          <w:rFonts w:hint="eastAsia"/>
          <w:color w:val="000000"/>
          <w:sz w:val="24"/>
        </w:rPr>
        <w:t>根激光谱线，透光率高；</w:t>
      </w:r>
    </w:p>
    <w:p>
      <w:pPr>
        <w:spacing w:line="360" w:lineRule="auto"/>
        <w:rPr>
          <w:color w:val="000000"/>
          <w:sz w:val="24"/>
        </w:rPr>
      </w:pPr>
      <w:r>
        <w:rPr>
          <w:color w:val="000000"/>
          <w:sz w:val="24"/>
        </w:rPr>
        <w:t>*4.2.16</w:t>
      </w:r>
      <w:r>
        <w:rPr>
          <w:rFonts w:hint="eastAsia"/>
          <w:color w:val="000000"/>
          <w:sz w:val="24"/>
        </w:rPr>
        <w:t>具有门控技术，结合</w:t>
      </w:r>
      <w:r>
        <w:rPr>
          <w:color w:val="000000"/>
          <w:sz w:val="24"/>
        </w:rPr>
        <w:t>HyD</w:t>
      </w:r>
      <w:r>
        <w:rPr>
          <w:rFonts w:hint="eastAsia"/>
          <w:color w:val="000000"/>
          <w:sz w:val="24"/>
        </w:rPr>
        <w:t>或</w:t>
      </w:r>
      <w:r>
        <w:rPr>
          <w:color w:val="000000"/>
          <w:sz w:val="24"/>
        </w:rPr>
        <w:t>GaAsp PMT</w:t>
      </w:r>
      <w:r>
        <w:rPr>
          <w:rFonts w:hint="eastAsia"/>
          <w:color w:val="000000"/>
          <w:sz w:val="24"/>
        </w:rPr>
        <w:t>检测器在激发脉冲后延时检测，在</w:t>
      </w:r>
      <w:r>
        <w:rPr>
          <w:color w:val="000000"/>
          <w:sz w:val="24"/>
        </w:rPr>
        <w:t>440-790nm</w:t>
      </w:r>
      <w:r>
        <w:rPr>
          <w:rFonts w:hint="eastAsia"/>
          <w:color w:val="000000"/>
          <w:sz w:val="24"/>
        </w:rPr>
        <w:t>全范围内≥3</w:t>
      </w:r>
      <w:r>
        <w:rPr>
          <w:color w:val="000000"/>
          <w:sz w:val="24"/>
        </w:rPr>
        <w:t>50</w:t>
      </w:r>
      <w:r>
        <w:rPr>
          <w:rFonts w:hint="eastAsia"/>
          <w:color w:val="000000"/>
          <w:sz w:val="24"/>
        </w:rPr>
        <w:t>个激光谱线可以调节，通过荧光寿命调节方式完全去除激发光的反射干扰，提高荧光图像反差；</w:t>
      </w:r>
    </w:p>
    <w:p>
      <w:pPr>
        <w:spacing w:line="360" w:lineRule="auto"/>
        <w:rPr>
          <w:color w:val="000000"/>
          <w:sz w:val="24"/>
        </w:rPr>
      </w:pPr>
      <w:r>
        <w:rPr>
          <w:color w:val="000000"/>
          <w:sz w:val="24"/>
        </w:rPr>
        <w:t>#4.2.17</w:t>
      </w:r>
      <w:r>
        <w:rPr>
          <w:rFonts w:hint="eastAsia"/>
          <w:color w:val="000000"/>
          <w:sz w:val="24"/>
        </w:rPr>
        <w:t>可同时进行激发光和发射光光谱扫描，每个像素点均可同时获得激发和发射光谱曲线；</w:t>
      </w:r>
    </w:p>
    <w:p>
      <w:pPr>
        <w:spacing w:line="360" w:lineRule="auto"/>
        <w:rPr>
          <w:color w:val="000000"/>
          <w:sz w:val="24"/>
        </w:rPr>
      </w:pPr>
      <w:r>
        <w:rPr>
          <w:color w:val="000000"/>
          <w:sz w:val="24"/>
        </w:rPr>
        <w:t>*</w:t>
      </w:r>
      <w:r>
        <w:rPr>
          <w:rFonts w:hint="eastAsia"/>
          <w:color w:val="000000"/>
          <w:sz w:val="24"/>
        </w:rPr>
        <w:t>4.2.18具有荧光寿命功能，能够进行荧光寿命相关分析和图像采集，荧光寿命模块功能为同一品牌提供；</w:t>
      </w:r>
    </w:p>
    <w:p>
      <w:pPr>
        <w:spacing w:line="360" w:lineRule="auto"/>
        <w:rPr>
          <w:color w:val="000000"/>
          <w:sz w:val="24"/>
        </w:rPr>
      </w:pPr>
      <w:r>
        <w:rPr>
          <w:rFonts w:hint="eastAsia"/>
          <w:color w:val="000000"/>
          <w:sz w:val="24"/>
        </w:rPr>
        <w:t>#4.2.19 可一键式快速记录荧光寿命图像，可进行固定样品及活细胞的荧光寿命图像采集。用于荧光寿命成像的脉冲激光波长数≥</w:t>
      </w:r>
      <w:r>
        <w:rPr>
          <w:color w:val="000000"/>
          <w:sz w:val="24"/>
        </w:rPr>
        <w:t>350</w:t>
      </w:r>
      <w:r>
        <w:rPr>
          <w:rFonts w:hint="eastAsia"/>
          <w:color w:val="000000"/>
          <w:sz w:val="24"/>
        </w:rPr>
        <w:t>个，优先选择激光波长数更多的激光器。</w:t>
      </w:r>
    </w:p>
    <w:p>
      <w:pPr>
        <w:spacing w:line="360" w:lineRule="auto"/>
        <w:rPr>
          <w:color w:val="000000"/>
          <w:sz w:val="24"/>
        </w:rPr>
      </w:pPr>
      <w:r>
        <w:rPr>
          <w:color w:val="000000"/>
          <w:sz w:val="24"/>
        </w:rPr>
        <w:t>4.3</w:t>
      </w:r>
      <w:r>
        <w:rPr>
          <w:rFonts w:hint="eastAsia"/>
          <w:color w:val="000000"/>
          <w:sz w:val="24"/>
        </w:rPr>
        <w:t>显微镜部分</w:t>
      </w:r>
    </w:p>
    <w:p>
      <w:pPr>
        <w:spacing w:line="360" w:lineRule="auto"/>
        <w:rPr>
          <w:color w:val="000000"/>
          <w:sz w:val="24"/>
        </w:rPr>
      </w:pPr>
      <w:r>
        <w:rPr>
          <w:color w:val="000000"/>
          <w:sz w:val="24"/>
        </w:rPr>
        <w:t>4.3.1</w:t>
      </w:r>
      <w:r>
        <w:rPr>
          <w:rFonts w:hint="eastAsia"/>
          <w:color w:val="000000"/>
          <w:sz w:val="24"/>
        </w:rPr>
        <w:t>研究级智能型全自动倒置显微镜，调焦，物镜转换，荧光滤块转换等全部电动，状态自动跟踪。</w:t>
      </w:r>
    </w:p>
    <w:p>
      <w:pPr>
        <w:spacing w:line="360" w:lineRule="auto"/>
        <w:rPr>
          <w:color w:val="000000"/>
          <w:sz w:val="24"/>
        </w:rPr>
      </w:pPr>
      <w:r>
        <w:rPr>
          <w:color w:val="000000"/>
          <w:sz w:val="24"/>
        </w:rPr>
        <w:t>4.3.2</w:t>
      </w:r>
      <w:r>
        <w:rPr>
          <w:rFonts w:hint="eastAsia"/>
          <w:color w:val="000000"/>
          <w:sz w:val="24"/>
        </w:rPr>
        <w:t>显微镜状态在共聚焦系统显示和一体化控制，可电动、手动控制，可软件控制。</w:t>
      </w:r>
    </w:p>
    <w:p>
      <w:pPr>
        <w:spacing w:line="360" w:lineRule="auto"/>
        <w:rPr>
          <w:color w:val="000000"/>
          <w:sz w:val="24"/>
        </w:rPr>
      </w:pPr>
      <w:r>
        <w:rPr>
          <w:color w:val="000000"/>
          <w:sz w:val="24"/>
        </w:rPr>
        <w:t>#4.3.3</w:t>
      </w:r>
      <w:r>
        <w:rPr>
          <w:rFonts w:hint="eastAsia"/>
          <w:color w:val="000000"/>
          <w:sz w:val="24"/>
        </w:rPr>
        <w:t>电动物镜转换器，电动载物台行程：不低于</w:t>
      </w:r>
      <w:r>
        <w:rPr>
          <w:color w:val="000000"/>
          <w:sz w:val="24"/>
        </w:rPr>
        <w:t>127 x 83mm</w:t>
      </w:r>
      <w:r>
        <w:rPr>
          <w:rFonts w:hint="eastAsia"/>
          <w:color w:val="000000"/>
          <w:sz w:val="24"/>
        </w:rPr>
        <w:t>。</w:t>
      </w:r>
    </w:p>
    <w:p>
      <w:pPr>
        <w:spacing w:line="360" w:lineRule="auto"/>
        <w:rPr>
          <w:color w:val="000000"/>
          <w:sz w:val="24"/>
        </w:rPr>
      </w:pPr>
      <w:r>
        <w:rPr>
          <w:color w:val="000000"/>
          <w:sz w:val="24"/>
        </w:rPr>
        <w:t>#4.3.4</w:t>
      </w:r>
      <w:r>
        <w:rPr>
          <w:rFonts w:hint="eastAsia"/>
          <w:color w:val="000000"/>
          <w:sz w:val="24"/>
        </w:rPr>
        <w:t>电动调焦步进马达，调焦行程≥</w:t>
      </w:r>
      <w:r>
        <w:rPr>
          <w:color w:val="000000"/>
          <w:sz w:val="24"/>
        </w:rPr>
        <w:t>12mm</w:t>
      </w:r>
      <w:r>
        <w:rPr>
          <w:rFonts w:hint="eastAsia"/>
          <w:color w:val="000000"/>
          <w:sz w:val="24"/>
        </w:rPr>
        <w:t>，最小电子步进≤</w:t>
      </w:r>
      <w:r>
        <w:rPr>
          <w:color w:val="000000"/>
          <w:sz w:val="24"/>
        </w:rPr>
        <w:t>3.8nm</w:t>
      </w:r>
      <w:r>
        <w:rPr>
          <w:rFonts w:hint="eastAsia"/>
          <w:color w:val="000000"/>
          <w:sz w:val="24"/>
        </w:rPr>
        <w:t>有调焦限位。</w:t>
      </w:r>
    </w:p>
    <w:p>
      <w:pPr>
        <w:spacing w:line="360" w:lineRule="auto"/>
        <w:rPr>
          <w:color w:val="000000"/>
          <w:sz w:val="24"/>
        </w:rPr>
      </w:pPr>
      <w:r>
        <w:rPr>
          <w:color w:val="000000"/>
          <w:sz w:val="24"/>
        </w:rPr>
        <w:t>#4.3.5</w:t>
      </w:r>
      <w:r>
        <w:rPr>
          <w:rFonts w:hint="eastAsia"/>
          <w:color w:val="000000"/>
          <w:sz w:val="24"/>
        </w:rPr>
        <w:t>显微镜透射光源：</w:t>
      </w:r>
      <w:r>
        <w:rPr>
          <w:color w:val="000000"/>
          <w:sz w:val="24"/>
        </w:rPr>
        <w:t>LED</w:t>
      </w:r>
      <w:r>
        <w:rPr>
          <w:rFonts w:hint="eastAsia"/>
          <w:color w:val="000000"/>
          <w:sz w:val="24"/>
        </w:rPr>
        <w:t>灯。</w:t>
      </w:r>
    </w:p>
    <w:p>
      <w:pPr>
        <w:spacing w:line="360" w:lineRule="auto"/>
        <w:rPr>
          <w:color w:val="000000"/>
          <w:sz w:val="24"/>
        </w:rPr>
      </w:pPr>
      <w:r>
        <w:rPr>
          <w:color w:val="000000"/>
          <w:sz w:val="24"/>
        </w:rPr>
        <w:t>#4.3.6</w:t>
      </w:r>
      <w:r>
        <w:rPr>
          <w:rFonts w:hint="eastAsia"/>
          <w:color w:val="000000"/>
          <w:sz w:val="24"/>
        </w:rPr>
        <w:t>荧光附件：</w:t>
      </w:r>
      <w:r>
        <w:rPr>
          <w:color w:val="000000"/>
          <w:sz w:val="24"/>
        </w:rPr>
        <w:t xml:space="preserve">120W </w:t>
      </w:r>
      <w:r>
        <w:rPr>
          <w:rFonts w:hint="eastAsia"/>
          <w:color w:val="000000"/>
          <w:sz w:val="24"/>
        </w:rPr>
        <w:t>超长寿命光纤式冷光源，含</w:t>
      </w:r>
      <w:r>
        <w:rPr>
          <w:color w:val="000000"/>
          <w:sz w:val="24"/>
        </w:rPr>
        <w:t>UV</w:t>
      </w:r>
      <w:r>
        <w:rPr>
          <w:rFonts w:hint="eastAsia"/>
          <w:color w:val="000000"/>
          <w:sz w:val="24"/>
        </w:rPr>
        <w:t>、</w:t>
      </w:r>
      <w:r>
        <w:rPr>
          <w:color w:val="000000"/>
          <w:sz w:val="24"/>
        </w:rPr>
        <w:t>B</w:t>
      </w:r>
      <w:r>
        <w:rPr>
          <w:rFonts w:hint="eastAsia"/>
          <w:color w:val="000000"/>
          <w:sz w:val="24"/>
        </w:rPr>
        <w:t>、</w:t>
      </w:r>
      <w:r>
        <w:rPr>
          <w:color w:val="000000"/>
          <w:sz w:val="24"/>
        </w:rPr>
        <w:t>G</w:t>
      </w:r>
      <w:r>
        <w:rPr>
          <w:rFonts w:hint="eastAsia"/>
          <w:color w:val="000000"/>
          <w:sz w:val="24"/>
        </w:rPr>
        <w:t>滤块，自动荧光光强管理</w:t>
      </w:r>
      <w:r>
        <w:rPr>
          <w:color w:val="000000"/>
          <w:sz w:val="24"/>
        </w:rPr>
        <w:t>FIM</w:t>
      </w:r>
      <w:r>
        <w:rPr>
          <w:rFonts w:hint="eastAsia"/>
          <w:color w:val="000000"/>
          <w:sz w:val="24"/>
        </w:rPr>
        <w:t>。</w:t>
      </w:r>
    </w:p>
    <w:p>
      <w:pPr>
        <w:spacing w:line="360" w:lineRule="auto"/>
        <w:rPr>
          <w:color w:val="000000"/>
          <w:sz w:val="24"/>
        </w:rPr>
      </w:pPr>
      <w:r>
        <w:rPr>
          <w:color w:val="000000"/>
          <w:sz w:val="24"/>
        </w:rPr>
        <w:t>#4.3.7</w:t>
      </w:r>
      <w:r>
        <w:rPr>
          <w:rFonts w:hint="eastAsia"/>
          <w:color w:val="000000"/>
          <w:sz w:val="24"/>
        </w:rPr>
        <w:t>全自动独立微分干涉（</w:t>
      </w:r>
      <w:r>
        <w:rPr>
          <w:color w:val="000000"/>
          <w:sz w:val="24"/>
        </w:rPr>
        <w:t>DIC</w:t>
      </w:r>
      <w:r>
        <w:rPr>
          <w:rFonts w:hint="eastAsia"/>
          <w:color w:val="000000"/>
          <w:sz w:val="24"/>
        </w:rPr>
        <w:t>）附件，物镜棱镜转盘为电动设计，不阻挡荧光</w:t>
      </w:r>
    </w:p>
    <w:p>
      <w:pPr>
        <w:spacing w:line="360" w:lineRule="auto"/>
        <w:rPr>
          <w:color w:val="000000"/>
          <w:sz w:val="24"/>
        </w:rPr>
      </w:pPr>
      <w:r>
        <w:rPr>
          <w:color w:val="000000"/>
          <w:sz w:val="24"/>
        </w:rPr>
        <w:t>#4.3.8</w:t>
      </w:r>
      <w:r>
        <w:rPr>
          <w:rFonts w:hint="eastAsia"/>
          <w:color w:val="000000"/>
          <w:sz w:val="24"/>
        </w:rPr>
        <w:t>目镜：</w:t>
      </w:r>
      <w:r>
        <w:rPr>
          <w:color w:val="000000"/>
          <w:sz w:val="24"/>
        </w:rPr>
        <w:t>10x</w:t>
      </w:r>
      <w:r>
        <w:rPr>
          <w:rFonts w:hint="eastAsia"/>
          <w:color w:val="000000"/>
          <w:sz w:val="24"/>
        </w:rPr>
        <w:t>，视场数</w:t>
      </w:r>
      <w:r>
        <w:rPr>
          <w:color w:val="000000"/>
          <w:sz w:val="24"/>
        </w:rPr>
        <w:t>25mm</w:t>
      </w:r>
      <w:r>
        <w:rPr>
          <w:rFonts w:hint="eastAsia"/>
          <w:color w:val="000000"/>
          <w:sz w:val="24"/>
        </w:rPr>
        <w:t>。</w:t>
      </w:r>
    </w:p>
    <w:p>
      <w:pPr>
        <w:spacing w:line="360" w:lineRule="auto"/>
        <w:rPr>
          <w:color w:val="000000"/>
          <w:sz w:val="24"/>
        </w:rPr>
      </w:pPr>
      <w:r>
        <w:rPr>
          <w:color w:val="000000"/>
          <w:sz w:val="24"/>
        </w:rPr>
        <w:t>#4.3.9</w:t>
      </w:r>
      <w:r>
        <w:rPr>
          <w:rFonts w:hint="eastAsia"/>
          <w:color w:val="000000"/>
          <w:sz w:val="24"/>
        </w:rPr>
        <w:t>物镜：顶级平场复消色差共聚焦专用荧光物镜。</w:t>
      </w:r>
    </w:p>
    <w:p>
      <w:pPr>
        <w:spacing w:line="360" w:lineRule="auto"/>
        <w:rPr>
          <w:color w:val="000000"/>
          <w:sz w:val="24"/>
        </w:rPr>
      </w:pPr>
      <w:r>
        <w:rPr>
          <w:color w:val="000000"/>
          <w:sz w:val="24"/>
        </w:rPr>
        <w:t>10x</w:t>
      </w:r>
      <w:r>
        <w:rPr>
          <w:rFonts w:hint="eastAsia"/>
          <w:color w:val="000000"/>
          <w:sz w:val="24"/>
        </w:rPr>
        <w:t>干镜</w:t>
      </w:r>
      <w:r>
        <w:rPr>
          <w:color w:val="000000"/>
          <w:sz w:val="24"/>
        </w:rPr>
        <w:t xml:space="preserve"> </w:t>
      </w:r>
      <w:r>
        <w:rPr>
          <w:rFonts w:hint="eastAsia"/>
          <w:color w:val="000000"/>
          <w:sz w:val="24"/>
        </w:rPr>
        <w:t>数值孔径≥</w:t>
      </w:r>
      <w:r>
        <w:rPr>
          <w:color w:val="000000"/>
          <w:sz w:val="24"/>
        </w:rPr>
        <w:t>0.4，工作距离</w:t>
      </w:r>
      <w:r>
        <w:rPr>
          <w:rFonts w:hint="eastAsia"/>
          <w:color w:val="000000"/>
          <w:sz w:val="24"/>
        </w:rPr>
        <w:t>≥</w:t>
      </w:r>
      <w:r>
        <w:rPr>
          <w:color w:val="000000"/>
          <w:sz w:val="24"/>
        </w:rPr>
        <w:t>2.56mm</w:t>
      </w:r>
    </w:p>
    <w:p>
      <w:pPr>
        <w:spacing w:line="360" w:lineRule="auto"/>
        <w:rPr>
          <w:color w:val="000000"/>
          <w:sz w:val="24"/>
        </w:rPr>
      </w:pPr>
      <w:r>
        <w:rPr>
          <w:color w:val="000000"/>
          <w:sz w:val="24"/>
        </w:rPr>
        <w:t>20x</w:t>
      </w:r>
      <w:r>
        <w:rPr>
          <w:rFonts w:hint="eastAsia"/>
          <w:color w:val="000000"/>
          <w:sz w:val="24"/>
        </w:rPr>
        <w:t>干镜</w:t>
      </w:r>
      <w:r>
        <w:rPr>
          <w:color w:val="000000"/>
          <w:sz w:val="24"/>
        </w:rPr>
        <w:t xml:space="preserve"> </w:t>
      </w:r>
      <w:r>
        <w:rPr>
          <w:rFonts w:hint="eastAsia"/>
          <w:color w:val="000000"/>
          <w:sz w:val="24"/>
        </w:rPr>
        <w:t>数值孔径≥</w:t>
      </w:r>
      <w:r>
        <w:rPr>
          <w:color w:val="000000"/>
          <w:sz w:val="24"/>
        </w:rPr>
        <w:t>0.75，工作距离</w:t>
      </w:r>
      <w:r>
        <w:rPr>
          <w:rFonts w:hint="eastAsia"/>
          <w:color w:val="000000"/>
          <w:sz w:val="24"/>
        </w:rPr>
        <w:t>≥</w:t>
      </w:r>
      <w:r>
        <w:rPr>
          <w:color w:val="000000"/>
          <w:sz w:val="24"/>
        </w:rPr>
        <w:t xml:space="preserve"> 0.62mm</w:t>
      </w:r>
    </w:p>
    <w:p>
      <w:pPr>
        <w:spacing w:line="360" w:lineRule="auto"/>
        <w:rPr>
          <w:color w:val="000000"/>
          <w:sz w:val="24"/>
        </w:rPr>
      </w:pPr>
      <w:r>
        <w:rPr>
          <w:color w:val="000000"/>
          <w:sz w:val="24"/>
        </w:rPr>
        <w:t>40x</w:t>
      </w:r>
      <w:r>
        <w:rPr>
          <w:rFonts w:hint="eastAsia"/>
          <w:color w:val="000000"/>
          <w:sz w:val="24"/>
        </w:rPr>
        <w:t>油镜</w:t>
      </w:r>
      <w:r>
        <w:rPr>
          <w:color w:val="000000"/>
          <w:sz w:val="24"/>
        </w:rPr>
        <w:t xml:space="preserve"> </w:t>
      </w:r>
      <w:r>
        <w:rPr>
          <w:rFonts w:hint="eastAsia"/>
          <w:color w:val="000000"/>
          <w:sz w:val="24"/>
        </w:rPr>
        <w:t>数值孔径≥</w:t>
      </w:r>
      <w:r>
        <w:rPr>
          <w:color w:val="000000"/>
          <w:sz w:val="24"/>
        </w:rPr>
        <w:t>1.3，工作距离</w:t>
      </w:r>
      <w:r>
        <w:rPr>
          <w:rFonts w:hint="eastAsia"/>
          <w:color w:val="000000"/>
          <w:sz w:val="24"/>
        </w:rPr>
        <w:t>≥</w:t>
      </w:r>
      <w:r>
        <w:rPr>
          <w:color w:val="000000"/>
          <w:sz w:val="24"/>
        </w:rPr>
        <w:t>0.24mm</w:t>
      </w:r>
    </w:p>
    <w:p>
      <w:pPr>
        <w:spacing w:line="360" w:lineRule="auto"/>
        <w:rPr>
          <w:color w:val="000000"/>
          <w:sz w:val="24"/>
        </w:rPr>
      </w:pPr>
      <w:r>
        <w:rPr>
          <w:color w:val="000000"/>
          <w:sz w:val="24"/>
        </w:rPr>
        <w:t>63x</w:t>
      </w:r>
      <w:r>
        <w:rPr>
          <w:rFonts w:hint="eastAsia"/>
          <w:color w:val="000000"/>
          <w:sz w:val="24"/>
        </w:rPr>
        <w:t>油镜数值孔径≥</w:t>
      </w:r>
      <w:r>
        <w:rPr>
          <w:color w:val="000000"/>
          <w:sz w:val="24"/>
        </w:rPr>
        <w:t>1.40</w:t>
      </w:r>
      <w:r>
        <w:rPr>
          <w:rFonts w:hint="eastAsia"/>
          <w:color w:val="000000"/>
          <w:sz w:val="24"/>
        </w:rPr>
        <w:t>，工作距离≥</w:t>
      </w:r>
      <w:r>
        <w:rPr>
          <w:color w:val="000000"/>
          <w:sz w:val="24"/>
        </w:rPr>
        <w:t xml:space="preserve">0.14mm </w:t>
      </w:r>
    </w:p>
    <w:p>
      <w:pPr>
        <w:spacing w:line="360" w:lineRule="auto"/>
        <w:rPr>
          <w:color w:val="000000"/>
          <w:sz w:val="24"/>
        </w:rPr>
      </w:pPr>
      <w:r>
        <w:rPr>
          <w:color w:val="000000"/>
          <w:sz w:val="24"/>
        </w:rPr>
        <w:t>#4.3.10</w:t>
      </w:r>
      <w:r>
        <w:rPr>
          <w:rFonts w:hint="eastAsia"/>
          <w:color w:val="000000"/>
          <w:sz w:val="24"/>
        </w:rPr>
        <w:t>具有显微镜工作状态屏幕显示，可电脑控制与显示，可机身快捷按键控制，可外置快捷控制器控制。可自动跟踪。</w:t>
      </w:r>
    </w:p>
    <w:p>
      <w:pPr>
        <w:spacing w:line="360" w:lineRule="auto"/>
        <w:rPr>
          <w:color w:val="000000"/>
          <w:sz w:val="24"/>
        </w:rPr>
      </w:pPr>
      <w:r>
        <w:rPr>
          <w:color w:val="000000"/>
          <w:sz w:val="24"/>
        </w:rPr>
        <w:t>4.3.11</w:t>
      </w:r>
      <w:r>
        <w:rPr>
          <w:rFonts w:hint="eastAsia"/>
          <w:color w:val="000000"/>
          <w:sz w:val="24"/>
        </w:rPr>
        <w:t>共聚焦显微镜专用防震台。</w:t>
      </w:r>
    </w:p>
    <w:p>
      <w:pPr>
        <w:spacing w:line="360" w:lineRule="auto"/>
        <w:rPr>
          <w:color w:val="000000"/>
          <w:sz w:val="24"/>
        </w:rPr>
      </w:pPr>
      <w:r>
        <w:rPr>
          <w:color w:val="000000"/>
          <w:sz w:val="24"/>
        </w:rPr>
        <w:t>4.4</w:t>
      </w:r>
      <w:r>
        <w:rPr>
          <w:rFonts w:hint="eastAsia"/>
          <w:color w:val="000000"/>
          <w:sz w:val="24"/>
        </w:rPr>
        <w:t>软件部分：</w:t>
      </w:r>
    </w:p>
    <w:p>
      <w:pPr>
        <w:spacing w:line="360" w:lineRule="auto"/>
        <w:rPr>
          <w:color w:val="000000"/>
          <w:sz w:val="24"/>
        </w:rPr>
      </w:pPr>
      <w:r>
        <w:rPr>
          <w:color w:val="000000"/>
          <w:sz w:val="24"/>
        </w:rPr>
        <w:t>4.4.1</w:t>
      </w:r>
      <w:r>
        <w:rPr>
          <w:rFonts w:hint="eastAsia"/>
          <w:color w:val="000000"/>
          <w:sz w:val="24"/>
        </w:rPr>
        <w:t>同一软件控制显微镜、激光器、扫描头，所有硬件均由软件控制。</w:t>
      </w:r>
    </w:p>
    <w:p>
      <w:pPr>
        <w:spacing w:line="360" w:lineRule="auto"/>
        <w:rPr>
          <w:color w:val="000000"/>
          <w:sz w:val="24"/>
        </w:rPr>
      </w:pPr>
      <w:r>
        <w:rPr>
          <w:color w:val="000000"/>
          <w:sz w:val="24"/>
        </w:rPr>
        <w:t>4.4.2</w:t>
      </w:r>
      <w:r>
        <w:rPr>
          <w:rFonts w:hint="eastAsia"/>
          <w:color w:val="000000"/>
          <w:sz w:val="24"/>
        </w:rPr>
        <w:t>自动预扫描功能，可以自动、快速设定扫描参数，减少荧光淬灭。</w:t>
      </w:r>
    </w:p>
    <w:p>
      <w:pPr>
        <w:spacing w:line="360" w:lineRule="auto"/>
        <w:rPr>
          <w:color w:val="000000"/>
          <w:sz w:val="24"/>
        </w:rPr>
      </w:pPr>
      <w:r>
        <w:rPr>
          <w:color w:val="000000"/>
          <w:sz w:val="24"/>
        </w:rPr>
        <w:t>4.4.3 Z</w:t>
      </w:r>
      <w:r>
        <w:rPr>
          <w:rFonts w:hint="eastAsia"/>
          <w:color w:val="000000"/>
          <w:sz w:val="24"/>
        </w:rPr>
        <w:t>轴深度补偿功能，自动补偿由于样品深度增加造成的信号衰减。</w:t>
      </w:r>
    </w:p>
    <w:p>
      <w:pPr>
        <w:spacing w:line="360" w:lineRule="auto"/>
        <w:rPr>
          <w:color w:val="000000"/>
          <w:sz w:val="24"/>
        </w:rPr>
      </w:pPr>
      <w:r>
        <w:rPr>
          <w:color w:val="000000"/>
          <w:sz w:val="24"/>
        </w:rPr>
        <w:t>4.4.4</w:t>
      </w:r>
      <w:r>
        <w:rPr>
          <w:rFonts w:hint="eastAsia"/>
          <w:color w:val="000000"/>
          <w:sz w:val="24"/>
        </w:rPr>
        <w:t>扫描条件调用功能，从已保存图像中快速调用并将硬件设定的原始扫描参数迅速处理。</w:t>
      </w:r>
    </w:p>
    <w:p>
      <w:pPr>
        <w:spacing w:line="360" w:lineRule="auto"/>
        <w:rPr>
          <w:color w:val="000000"/>
          <w:sz w:val="24"/>
        </w:rPr>
      </w:pPr>
      <w:r>
        <w:rPr>
          <w:color w:val="000000"/>
          <w:sz w:val="24"/>
        </w:rPr>
        <w:t>4.4.5图像的备注信息和原始扫描条件可保存于同一文件，以图像数据库方式管理组织数据，可以浏览缩略图及相关信息。可以从数据库中直接使用扫描条件调用功能调用硬件设置。</w:t>
      </w:r>
    </w:p>
    <w:p>
      <w:pPr>
        <w:spacing w:line="360" w:lineRule="auto"/>
        <w:rPr>
          <w:color w:val="000000"/>
          <w:sz w:val="24"/>
        </w:rPr>
      </w:pPr>
      <w:r>
        <w:rPr>
          <w:color w:val="000000"/>
          <w:sz w:val="24"/>
        </w:rPr>
        <w:t>4.4.6</w:t>
      </w:r>
      <w:r>
        <w:rPr>
          <w:rFonts w:hint="eastAsia"/>
          <w:color w:val="000000"/>
          <w:sz w:val="24"/>
        </w:rPr>
        <w:t>离线图像浏览软件，可用于共聚焦系统以外的任意计算机，以便于浏览、输出共聚焦图像。</w:t>
      </w:r>
    </w:p>
    <w:p>
      <w:pPr>
        <w:spacing w:line="360" w:lineRule="auto"/>
        <w:rPr>
          <w:color w:val="000000"/>
          <w:sz w:val="24"/>
        </w:rPr>
      </w:pPr>
      <w:r>
        <w:rPr>
          <w:color w:val="000000"/>
          <w:sz w:val="24"/>
        </w:rPr>
        <w:t xml:space="preserve">4.4.7 3D </w:t>
      </w:r>
      <w:r>
        <w:rPr>
          <w:rFonts w:hint="eastAsia"/>
          <w:color w:val="000000"/>
          <w:sz w:val="24"/>
        </w:rPr>
        <w:t>成像软件，用于</w:t>
      </w:r>
      <w:r>
        <w:rPr>
          <w:color w:val="000000"/>
          <w:sz w:val="24"/>
        </w:rPr>
        <w:t>3D</w:t>
      </w:r>
      <w:r>
        <w:rPr>
          <w:rFonts w:hint="eastAsia"/>
          <w:color w:val="000000"/>
          <w:sz w:val="24"/>
        </w:rPr>
        <w:t>成像，旋转等。</w:t>
      </w:r>
    </w:p>
    <w:p>
      <w:pPr>
        <w:spacing w:line="360" w:lineRule="auto"/>
        <w:rPr>
          <w:color w:val="000000"/>
          <w:sz w:val="24"/>
        </w:rPr>
      </w:pPr>
      <w:r>
        <w:rPr>
          <w:color w:val="000000"/>
          <w:sz w:val="24"/>
        </w:rPr>
        <w:t>4.4.8</w:t>
      </w:r>
      <w:r>
        <w:rPr>
          <w:rFonts w:hint="eastAsia"/>
          <w:color w:val="000000"/>
          <w:sz w:val="24"/>
        </w:rPr>
        <w:t>有共定位等分析功能。</w:t>
      </w:r>
    </w:p>
    <w:p>
      <w:pPr>
        <w:spacing w:line="360" w:lineRule="auto"/>
        <w:rPr>
          <w:color w:val="000000"/>
          <w:sz w:val="24"/>
        </w:rPr>
      </w:pPr>
      <w:r>
        <w:rPr>
          <w:color w:val="000000"/>
          <w:sz w:val="24"/>
        </w:rPr>
        <w:t>#4.4.9</w:t>
      </w:r>
      <w:r>
        <w:rPr>
          <w:rFonts w:hint="eastAsia"/>
          <w:color w:val="000000"/>
          <w:sz w:val="24"/>
        </w:rPr>
        <w:t>门控参数可在软件中进行设置，检测器检测起始和检测结束的时间均可自由调节，检测时间调节范围</w:t>
      </w:r>
      <w:r>
        <w:rPr>
          <w:color w:val="000000"/>
          <w:sz w:val="24"/>
        </w:rPr>
        <w:t>0 -- 12ns</w:t>
      </w:r>
      <w:r>
        <w:rPr>
          <w:rFonts w:hint="eastAsia"/>
          <w:color w:val="000000"/>
          <w:sz w:val="24"/>
        </w:rPr>
        <w:t>，从荧光寿命维度上区分出不同的荧光信号（例如可用于减少反射光、杂散光或自发荧光的干扰）；</w:t>
      </w:r>
    </w:p>
    <w:p>
      <w:pPr>
        <w:spacing w:line="360" w:lineRule="auto"/>
        <w:rPr>
          <w:color w:val="000000"/>
          <w:sz w:val="24"/>
        </w:rPr>
      </w:pPr>
      <w:r>
        <w:rPr>
          <w:color w:val="000000"/>
          <w:sz w:val="24"/>
        </w:rPr>
        <w:t>#4.5</w:t>
      </w:r>
      <w:r>
        <w:rPr>
          <w:rFonts w:hint="eastAsia"/>
          <w:color w:val="000000"/>
          <w:sz w:val="24"/>
        </w:rPr>
        <w:t>工作站部分</w:t>
      </w:r>
    </w:p>
    <w:p>
      <w:pPr>
        <w:widowControl/>
        <w:adjustRightInd w:val="0"/>
        <w:snapToGrid w:val="0"/>
        <w:spacing w:line="312" w:lineRule="auto"/>
        <w:jc w:val="left"/>
        <w:rPr>
          <w:color w:val="000000"/>
          <w:sz w:val="24"/>
        </w:rPr>
      </w:pPr>
      <w:r>
        <w:rPr>
          <w:rFonts w:hint="eastAsia"/>
          <w:color w:val="000000"/>
          <w:sz w:val="24"/>
        </w:rPr>
        <w:t>高配置工作站，内存≥</w:t>
      </w:r>
      <w:r>
        <w:rPr>
          <w:color w:val="000000"/>
          <w:sz w:val="24"/>
        </w:rPr>
        <w:t>64</w:t>
      </w:r>
      <w:r>
        <w:rPr>
          <w:rFonts w:hint="eastAsia"/>
          <w:color w:val="000000"/>
          <w:sz w:val="24"/>
        </w:rPr>
        <w:t>GB，G</w:t>
      </w:r>
      <w:r>
        <w:rPr>
          <w:color w:val="000000"/>
          <w:sz w:val="24"/>
        </w:rPr>
        <w:t>PU</w:t>
      </w:r>
      <w:r>
        <w:rPr>
          <w:rFonts w:hint="eastAsia"/>
          <w:color w:val="000000"/>
          <w:sz w:val="24"/>
        </w:rPr>
        <w:t>加速，液晶超高清显示屏≥3</w:t>
      </w:r>
      <w:r>
        <w:rPr>
          <w:color w:val="000000"/>
          <w:sz w:val="24"/>
        </w:rPr>
        <w:t>2</w:t>
      </w:r>
      <w:r>
        <w:rPr>
          <w:rFonts w:hint="eastAsia"/>
          <w:color w:val="000000"/>
          <w:sz w:val="24"/>
        </w:rPr>
        <w:t>寸，硬盘≥</w:t>
      </w:r>
      <w:r>
        <w:rPr>
          <w:color w:val="000000"/>
          <w:sz w:val="24"/>
        </w:rPr>
        <w:t>6</w:t>
      </w:r>
      <w:r>
        <w:rPr>
          <w:rFonts w:hint="eastAsia"/>
          <w:color w:val="000000"/>
          <w:sz w:val="24"/>
        </w:rPr>
        <w:t>T，</w:t>
      </w:r>
      <w:r>
        <w:rPr>
          <w:color w:val="000000"/>
          <w:sz w:val="24"/>
        </w:rPr>
        <w:t xml:space="preserve">Windows 10 Professional (64 </w:t>
      </w:r>
      <w:r>
        <w:rPr>
          <w:rFonts w:hint="eastAsia"/>
          <w:color w:val="000000"/>
          <w:sz w:val="24"/>
        </w:rPr>
        <w:t>位</w:t>
      </w:r>
      <w:r>
        <w:rPr>
          <w:color w:val="000000"/>
          <w:sz w:val="24"/>
        </w:rPr>
        <w:t>)</w:t>
      </w:r>
      <w:r>
        <w:rPr>
          <w:rFonts w:hint="eastAsia"/>
          <w:color w:val="000000"/>
          <w:sz w:val="24"/>
        </w:rPr>
        <w:t>操作系统，专用工作站桌。</w:t>
      </w:r>
    </w:p>
    <w:p>
      <w:pPr>
        <w:spacing w:line="360" w:lineRule="auto"/>
        <w:rPr>
          <w:b/>
          <w:bCs/>
          <w:sz w:val="24"/>
        </w:rPr>
      </w:pPr>
      <w:r>
        <w:rPr>
          <w:rFonts w:hint="eastAsia"/>
          <w:b/>
          <w:bCs/>
          <w:sz w:val="24"/>
        </w:rPr>
        <w:t>五</w:t>
      </w:r>
      <w:r>
        <w:rPr>
          <w:rFonts w:hint="eastAsia"/>
          <w:b/>
          <w:bCs/>
          <w:color w:val="000000"/>
          <w:sz w:val="24"/>
        </w:rPr>
        <w:t>、</w:t>
      </w:r>
      <w:r>
        <w:rPr>
          <w:rFonts w:hint="eastAsia"/>
          <w:b/>
          <w:bCs/>
          <w:sz w:val="24"/>
        </w:rPr>
        <w:t>基本配置</w:t>
      </w:r>
    </w:p>
    <w:p>
      <w:pPr>
        <w:spacing w:line="360" w:lineRule="auto"/>
        <w:rPr>
          <w:bCs/>
          <w:sz w:val="24"/>
        </w:rPr>
      </w:pPr>
      <w:r>
        <w:rPr>
          <w:rFonts w:hint="eastAsia"/>
          <w:bCs/>
          <w:sz w:val="24"/>
        </w:rPr>
        <w:t>系统整机一套</w:t>
      </w:r>
    </w:p>
    <w:p>
      <w:pPr>
        <w:spacing w:line="360" w:lineRule="auto"/>
        <w:rPr>
          <w:b/>
          <w:bCs/>
          <w:sz w:val="24"/>
        </w:rPr>
      </w:pPr>
      <w:r>
        <w:rPr>
          <w:rFonts w:hint="eastAsia"/>
          <w:b/>
          <w:bCs/>
          <w:sz w:val="24"/>
        </w:rPr>
        <w:t>六</w:t>
      </w:r>
      <w:r>
        <w:rPr>
          <w:rFonts w:hint="eastAsia"/>
          <w:b/>
          <w:bCs/>
          <w:color w:val="000000"/>
          <w:sz w:val="24"/>
        </w:rPr>
        <w:t>、</w:t>
      </w:r>
      <w:r>
        <w:rPr>
          <w:rFonts w:hint="eastAsia"/>
          <w:b/>
          <w:bCs/>
          <w:sz w:val="24"/>
        </w:rPr>
        <w:t>可选择的附件、配件及消耗品</w:t>
      </w:r>
    </w:p>
    <w:p>
      <w:pPr>
        <w:spacing w:line="360" w:lineRule="auto"/>
        <w:rPr>
          <w:bCs/>
          <w:sz w:val="24"/>
        </w:rPr>
      </w:pPr>
      <w:r>
        <w:rPr>
          <w:rFonts w:hint="eastAsia"/>
          <w:bCs/>
          <w:sz w:val="24"/>
        </w:rPr>
        <w:t>灯泡</w:t>
      </w:r>
    </w:p>
    <w:p>
      <w:pPr>
        <w:spacing w:line="360" w:lineRule="auto"/>
        <w:rPr>
          <w:b/>
          <w:bCs/>
          <w:sz w:val="24"/>
        </w:rPr>
      </w:pPr>
      <w:r>
        <w:rPr>
          <w:rFonts w:hint="eastAsia"/>
          <w:b/>
          <w:bCs/>
          <w:sz w:val="24"/>
        </w:rPr>
        <w:t>七</w:t>
      </w:r>
      <w:r>
        <w:rPr>
          <w:rFonts w:hint="eastAsia"/>
          <w:b/>
          <w:bCs/>
          <w:color w:val="000000"/>
          <w:sz w:val="24"/>
        </w:rPr>
        <w:t>、</w:t>
      </w:r>
      <w:r>
        <w:rPr>
          <w:rFonts w:hint="eastAsia"/>
          <w:b/>
          <w:bCs/>
          <w:sz w:val="24"/>
        </w:rPr>
        <w:t>技术资料</w:t>
      </w:r>
    </w:p>
    <w:p>
      <w:pPr>
        <w:spacing w:line="360" w:lineRule="auto"/>
        <w:rPr>
          <w:bCs/>
          <w:sz w:val="24"/>
        </w:rPr>
      </w:pPr>
      <w:r>
        <w:rPr>
          <w:bCs/>
          <w:sz w:val="24"/>
        </w:rPr>
        <w:t>提供仪器设备的安装手册、操作手册、工作软件说明书、维修保养手册等技术文件中、英文各1份，及产品合格证、质量保证书和产品软件等全套资料。</w:t>
      </w:r>
    </w:p>
    <w:p>
      <w:pPr>
        <w:spacing w:line="360" w:lineRule="auto"/>
        <w:rPr>
          <w:b/>
          <w:bCs/>
          <w:sz w:val="24"/>
        </w:rPr>
      </w:pPr>
      <w:r>
        <w:rPr>
          <w:rFonts w:hint="eastAsia"/>
          <w:b/>
          <w:bCs/>
          <w:sz w:val="24"/>
        </w:rPr>
        <w:t>八</w:t>
      </w:r>
      <w:r>
        <w:rPr>
          <w:rFonts w:hint="eastAsia"/>
          <w:b/>
          <w:bCs/>
          <w:color w:val="000000"/>
          <w:sz w:val="24"/>
        </w:rPr>
        <w:t>、</w:t>
      </w:r>
      <w:r>
        <w:rPr>
          <w:rFonts w:hint="eastAsia"/>
          <w:b/>
          <w:bCs/>
          <w:sz w:val="24"/>
        </w:rPr>
        <w:t>技术服务和培训</w:t>
      </w:r>
    </w:p>
    <w:p>
      <w:r>
        <w:rPr>
          <w:rFonts w:hint="eastAsia"/>
        </w:rPr>
        <w:t>1</w:t>
      </w:r>
      <w:r>
        <w:t>.</w:t>
      </w:r>
      <w:r>
        <w:rPr>
          <w:rFonts w:hint="eastAsia"/>
        </w:rPr>
        <w:t xml:space="preserve"> 供方保证最短时间内给客户提供保障支持，及时为用户解决设备故障问题。</w:t>
      </w:r>
    </w:p>
    <w:p>
      <w:r>
        <w:rPr>
          <w:rFonts w:hint="eastAsia"/>
        </w:rPr>
        <w:t>2</w:t>
      </w:r>
      <w:r>
        <w:t>.</w:t>
      </w:r>
      <w:r>
        <w:rPr>
          <w:rFonts w:hint="eastAsia"/>
        </w:rPr>
        <w:t xml:space="preserve"> 质量保证期：设备安装、调试、终验收合格之日起至少1年。在质量保证期内免费提供零备件及其服务，并应及时有效。</w:t>
      </w:r>
    </w:p>
    <w:p>
      <w:r>
        <w:rPr>
          <w:rFonts w:hint="eastAsia"/>
        </w:rPr>
        <w:t>3</w:t>
      </w:r>
      <w:r>
        <w:t>.</w:t>
      </w:r>
      <w:r>
        <w:rPr>
          <w:rFonts w:hint="eastAsia"/>
        </w:rPr>
        <w:t xml:space="preserve"> 保修期过后，要求终身提供广泛优惠的技术支持及备件供应。</w:t>
      </w:r>
    </w:p>
    <w:p>
      <w:pPr>
        <w:snapToGrid w:val="0"/>
        <w:spacing w:after="156" w:afterLines="50"/>
      </w:pPr>
      <w:r>
        <w:rPr>
          <w:rFonts w:hint="eastAsia"/>
        </w:rPr>
        <w:t>4</w:t>
      </w:r>
      <w:r>
        <w:t>.</w:t>
      </w:r>
      <w:r>
        <w:rPr>
          <w:rFonts w:hint="eastAsia"/>
        </w:rPr>
        <w:t xml:space="preserve"> 服务响应：供方保证最短时间内给客户提供保障支持，及时为用户解决设备使用过程中出现的问题；供方在接到有关故障信息后，4小时内作出响应，包括电话及远程指导排除故障等措施。如不能排除故障，供方人员将在</w:t>
      </w:r>
      <w:r>
        <w:t>24</w:t>
      </w:r>
      <w:r>
        <w:rPr>
          <w:rFonts w:hint="eastAsia"/>
        </w:rPr>
        <w:t>小时内到现场解决问题。</w:t>
      </w:r>
    </w:p>
    <w:p>
      <w:pPr>
        <w:snapToGrid w:val="0"/>
        <w:spacing w:after="156" w:afterLines="50"/>
      </w:pPr>
      <w:r>
        <w:rPr>
          <w:rFonts w:hint="eastAsia"/>
        </w:rPr>
        <w:t>5.卖方须到买方提供的现场免费安装、调试设备，进行操作试验，直至运行正常，为两名仪器操作人员提供免费的操作及维护培训。</w:t>
      </w:r>
    </w:p>
    <w:p>
      <w:pPr>
        <w:spacing w:line="360" w:lineRule="auto"/>
        <w:rPr>
          <w:b/>
          <w:bCs/>
          <w:sz w:val="24"/>
        </w:rPr>
      </w:pPr>
      <w:r>
        <w:rPr>
          <w:rFonts w:hint="eastAsia"/>
          <w:b/>
          <w:bCs/>
          <w:color w:val="000000"/>
          <w:sz w:val="24"/>
        </w:rPr>
        <w:t>九、质保期：</w:t>
      </w:r>
      <w:r>
        <w:rPr>
          <w:rFonts w:hint="eastAsia"/>
          <w:b/>
          <w:bCs/>
          <w:sz w:val="24"/>
        </w:rPr>
        <w:t xml:space="preserve">  </w:t>
      </w:r>
      <w:r>
        <w:rPr>
          <w:rFonts w:hint="eastAsia"/>
          <w:bCs/>
          <w:sz w:val="24"/>
        </w:rPr>
        <w:t>验收合格后</w:t>
      </w:r>
      <w:r>
        <w:rPr>
          <w:bCs/>
          <w:sz w:val="24"/>
        </w:rPr>
        <w:t>1</w:t>
      </w:r>
      <w:r>
        <w:rPr>
          <w:rFonts w:hint="eastAsia"/>
          <w:bCs/>
          <w:sz w:val="24"/>
        </w:rPr>
        <w:t>年</w:t>
      </w:r>
    </w:p>
    <w:p>
      <w:pPr>
        <w:spacing w:line="360" w:lineRule="auto"/>
        <w:rPr>
          <w:bCs/>
          <w:sz w:val="24"/>
        </w:rPr>
      </w:pPr>
      <w:r>
        <w:rPr>
          <w:rFonts w:hint="eastAsia"/>
          <w:b/>
          <w:bCs/>
          <w:color w:val="000000"/>
          <w:sz w:val="24"/>
        </w:rPr>
        <w:t>十、</w:t>
      </w:r>
      <w:r>
        <w:rPr>
          <w:rFonts w:hint="eastAsia"/>
          <w:b/>
          <w:bCs/>
          <w:sz w:val="24"/>
        </w:rPr>
        <w:t xml:space="preserve">订购总数量  </w:t>
      </w:r>
      <w:r>
        <w:rPr>
          <w:rFonts w:hint="eastAsia"/>
          <w:bCs/>
          <w:sz w:val="24"/>
        </w:rPr>
        <w:t>1套</w:t>
      </w:r>
    </w:p>
    <w:p>
      <w:pPr>
        <w:spacing w:line="360" w:lineRule="auto"/>
        <w:rPr>
          <w:b/>
          <w:bCs/>
          <w:sz w:val="24"/>
        </w:rPr>
      </w:pPr>
      <w:r>
        <w:rPr>
          <w:rFonts w:hint="eastAsia"/>
          <w:b/>
          <w:bCs/>
          <w:color w:val="000000"/>
          <w:sz w:val="24"/>
        </w:rPr>
        <w:t>十一、</w:t>
      </w:r>
      <w:r>
        <w:rPr>
          <w:rFonts w:hint="eastAsia"/>
          <w:b/>
          <w:bCs/>
          <w:sz w:val="24"/>
        </w:rPr>
        <w:t xml:space="preserve">交货地点   </w:t>
      </w:r>
      <w:r>
        <w:rPr>
          <w:rFonts w:hint="eastAsia"/>
          <w:bCs/>
          <w:sz w:val="24"/>
        </w:rPr>
        <w:t>甲方指定地点。</w:t>
      </w:r>
    </w:p>
    <w:p>
      <w:pPr>
        <w:spacing w:line="360" w:lineRule="auto"/>
        <w:rPr>
          <w:color w:val="000000"/>
          <w:sz w:val="24"/>
        </w:rPr>
      </w:pPr>
      <w:r>
        <w:rPr>
          <w:rFonts w:hint="eastAsia"/>
          <w:b/>
          <w:bCs/>
          <w:color w:val="000000"/>
          <w:sz w:val="24"/>
        </w:rPr>
        <w:t>十二、</w:t>
      </w:r>
      <w:r>
        <w:rPr>
          <w:rFonts w:hint="eastAsia"/>
          <w:b/>
          <w:bCs/>
          <w:sz w:val="24"/>
        </w:rPr>
        <w:t xml:space="preserve">交货日期  </w:t>
      </w:r>
      <w:r>
        <w:rPr>
          <w:rFonts w:hint="eastAsia"/>
          <w:bCs/>
          <w:sz w:val="24"/>
        </w:rPr>
        <w:t>合同签约后</w:t>
      </w:r>
      <w:r>
        <w:rPr>
          <w:bCs/>
          <w:sz w:val="24"/>
        </w:rPr>
        <w:t>9</w:t>
      </w:r>
      <w:r>
        <w:rPr>
          <w:rFonts w:hint="eastAsia"/>
          <w:bCs/>
          <w:sz w:val="24"/>
        </w:rPr>
        <w:t>0天内</w:t>
      </w:r>
    </w:p>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eastAsia="微软雅黑"/>
          <w:b/>
          <w:sz w:val="30"/>
          <w:szCs w:val="30"/>
        </w:rPr>
      </w:pPr>
      <w:r>
        <w:rPr>
          <w:rFonts w:hint="eastAsia"/>
          <w:b/>
          <w:bCs/>
          <w:color w:val="000000"/>
          <w:sz w:val="30"/>
          <w:szCs w:val="30"/>
        </w:rPr>
        <w:t>品目二：</w:t>
      </w:r>
      <w:r>
        <w:rPr>
          <w:b/>
          <w:bCs/>
          <w:color w:val="000000"/>
          <w:sz w:val="30"/>
          <w:szCs w:val="30"/>
        </w:rPr>
        <w:t>全自动药物筛选与评价工作站</w:t>
      </w:r>
    </w:p>
    <w:p>
      <w:pPr>
        <w:spacing w:line="360" w:lineRule="auto"/>
        <w:rPr>
          <w:b/>
          <w:bCs/>
          <w:color w:val="000000"/>
          <w:sz w:val="28"/>
          <w:szCs w:val="28"/>
        </w:rPr>
      </w:pPr>
      <w:r>
        <w:rPr>
          <w:rFonts w:hint="eastAsia"/>
          <w:b/>
          <w:bCs/>
          <w:color w:val="000000"/>
          <w:sz w:val="28"/>
          <w:szCs w:val="28"/>
        </w:rPr>
        <w:t>一、主要功能</w:t>
      </w:r>
    </w:p>
    <w:p>
      <w:pPr>
        <w:spacing w:line="360" w:lineRule="auto"/>
        <w:rPr>
          <w:bCs/>
          <w:sz w:val="24"/>
        </w:rPr>
      </w:pPr>
      <w:r>
        <w:rPr>
          <w:rFonts w:hint="eastAsia" w:ascii="Arial" w:hAnsi="Arial" w:eastAsia="微软雅黑"/>
          <w:szCs w:val="21"/>
        </w:rPr>
        <w:t>1</w:t>
      </w:r>
      <w:r>
        <w:rPr>
          <w:rFonts w:hint="eastAsia"/>
          <w:bCs/>
          <w:sz w:val="24"/>
        </w:rPr>
        <w:t>、自动化完成分子克隆的中的PCR体系构建、质粒抽提、核酸纯化、酶切、连接、转化、涂板、克隆挑选、P</w:t>
      </w:r>
      <w:r>
        <w:rPr>
          <w:bCs/>
          <w:sz w:val="24"/>
        </w:rPr>
        <w:t>CR</w:t>
      </w:r>
      <w:r>
        <w:rPr>
          <w:rFonts w:hint="eastAsia"/>
          <w:bCs/>
          <w:sz w:val="24"/>
        </w:rPr>
        <w:t>扩增等流程；</w:t>
      </w:r>
    </w:p>
    <w:p>
      <w:pPr>
        <w:spacing w:line="360" w:lineRule="auto"/>
        <w:rPr>
          <w:bCs/>
          <w:sz w:val="24"/>
        </w:rPr>
      </w:pPr>
      <w:r>
        <w:rPr>
          <w:rFonts w:hint="eastAsia"/>
          <w:bCs/>
          <w:sz w:val="24"/>
        </w:rPr>
        <w:t>2、进行各种高通量反应体系配制、分装、混合等，进行各种复杂加样操作，如微板复制、梯度稀释、系列稀释等；</w:t>
      </w:r>
    </w:p>
    <w:p>
      <w:pPr>
        <w:spacing w:line="360" w:lineRule="auto"/>
        <w:rPr>
          <w:bCs/>
          <w:sz w:val="24"/>
        </w:rPr>
      </w:pPr>
      <w:r>
        <w:rPr>
          <w:rFonts w:hint="eastAsia"/>
          <w:bCs/>
          <w:sz w:val="24"/>
        </w:rPr>
        <w:t>3、具有正压层流罩和紫外灭菌灯，可保证整个过程的无菌操作；</w:t>
      </w:r>
    </w:p>
    <w:p>
      <w:pPr>
        <w:spacing w:line="360" w:lineRule="auto"/>
        <w:rPr>
          <w:b/>
          <w:bCs/>
          <w:color w:val="000000"/>
          <w:sz w:val="28"/>
          <w:szCs w:val="28"/>
        </w:rPr>
      </w:pPr>
      <w:r>
        <w:rPr>
          <w:rFonts w:hint="eastAsia"/>
          <w:b/>
          <w:bCs/>
          <w:color w:val="000000"/>
          <w:sz w:val="28"/>
          <w:szCs w:val="28"/>
        </w:rPr>
        <w:t>二、主要技术参数</w:t>
      </w:r>
    </w:p>
    <w:p>
      <w:pPr>
        <w:spacing w:line="360" w:lineRule="auto"/>
        <w:rPr>
          <w:b/>
          <w:sz w:val="24"/>
        </w:rPr>
      </w:pPr>
      <w:r>
        <w:rPr>
          <w:rFonts w:hint="eastAsia"/>
          <w:b/>
          <w:sz w:val="24"/>
        </w:rPr>
        <w:t>1、</w:t>
      </w:r>
      <w:r>
        <w:rPr>
          <w:b/>
          <w:sz w:val="24"/>
        </w:rPr>
        <w:t>主机平台</w:t>
      </w:r>
    </w:p>
    <w:p>
      <w:pPr>
        <w:pStyle w:val="6"/>
        <w:numPr>
          <w:ilvl w:val="0"/>
          <w:numId w:val="2"/>
        </w:numPr>
        <w:ind w:firstLineChars="0"/>
        <w:rPr>
          <w:rFonts w:ascii="Arial" w:hAnsi="Arial" w:eastAsia="微软雅黑" w:cs="Arial"/>
          <w:vanish/>
          <w:kern w:val="0"/>
          <w:szCs w:val="21"/>
        </w:rPr>
      </w:pPr>
    </w:p>
    <w:p>
      <w:pPr>
        <w:spacing w:line="360" w:lineRule="auto"/>
        <w:rPr>
          <w:bCs/>
          <w:sz w:val="24"/>
        </w:rPr>
      </w:pPr>
      <w:r>
        <w:rPr>
          <w:rFonts w:hint="eastAsia"/>
          <w:bCs/>
          <w:sz w:val="24"/>
        </w:rPr>
        <w:t>#1</w:t>
      </w:r>
      <w:r>
        <w:rPr>
          <w:bCs/>
          <w:sz w:val="24"/>
        </w:rPr>
        <w:t xml:space="preserve">.1 </w:t>
      </w:r>
      <w:r>
        <w:rPr>
          <w:rFonts w:hint="eastAsia"/>
          <w:bCs/>
          <w:sz w:val="24"/>
        </w:rPr>
        <w:t>主机台面SBS标准工作板位≥</w:t>
      </w:r>
      <w:r>
        <w:rPr>
          <w:bCs/>
          <w:sz w:val="24"/>
        </w:rPr>
        <w:t>72</w:t>
      </w:r>
      <w:r>
        <w:rPr>
          <w:rFonts w:hint="eastAsia"/>
          <w:bCs/>
          <w:sz w:val="24"/>
        </w:rPr>
        <w:t>个，板位免校准，采用双层台面设计，并具有动态台面布局功能；</w:t>
      </w:r>
    </w:p>
    <w:p>
      <w:pPr>
        <w:spacing w:line="360" w:lineRule="auto"/>
        <w:rPr>
          <w:bCs/>
          <w:sz w:val="24"/>
        </w:rPr>
      </w:pPr>
      <w:r>
        <w:rPr>
          <w:rFonts w:hint="eastAsia"/>
          <w:b/>
          <w:sz w:val="24"/>
        </w:rPr>
        <w:t>*</w:t>
      </w:r>
      <w:r>
        <w:rPr>
          <w:rFonts w:hint="eastAsia"/>
          <w:bCs/>
          <w:sz w:val="24"/>
        </w:rPr>
        <w:t>1</w:t>
      </w:r>
      <w:r>
        <w:rPr>
          <w:bCs/>
          <w:sz w:val="24"/>
        </w:rPr>
        <w:t xml:space="preserve">.2 </w:t>
      </w:r>
      <w:r>
        <w:rPr>
          <w:rFonts w:hint="eastAsia"/>
          <w:bCs/>
          <w:sz w:val="24"/>
        </w:rPr>
        <w:t>至少具有1个8通道移液机械臂、1个384通道移液机械臂和1个移板机械臂；各机械臂相互独立，可实现加样、移板同时进行; 机械臂XYZ轴的运动精度达± 0.1 mm；</w:t>
      </w:r>
    </w:p>
    <w:p>
      <w:pPr>
        <w:spacing w:line="360" w:lineRule="auto"/>
        <w:rPr>
          <w:bCs/>
          <w:sz w:val="24"/>
        </w:rPr>
      </w:pPr>
      <w:r>
        <w:rPr>
          <w:rFonts w:hint="eastAsia"/>
          <w:bCs/>
          <w:sz w:val="24"/>
        </w:rPr>
        <w:t>1</w:t>
      </w:r>
      <w:r>
        <w:rPr>
          <w:bCs/>
          <w:sz w:val="24"/>
        </w:rPr>
        <w:t xml:space="preserve">.3 </w:t>
      </w:r>
      <w:r>
        <w:rPr>
          <w:rFonts w:hint="eastAsia"/>
          <w:bCs/>
          <w:sz w:val="24"/>
        </w:rPr>
        <w:t>所有机械臂均具有一键式位置记忆功能，无需初始化即可运行，并可为每个机械臂设置最快速有效的运行路线；</w:t>
      </w:r>
    </w:p>
    <w:p>
      <w:pPr>
        <w:spacing w:line="360" w:lineRule="auto"/>
        <w:rPr>
          <w:bCs/>
          <w:sz w:val="24"/>
        </w:rPr>
      </w:pPr>
      <w:r>
        <w:rPr>
          <w:rFonts w:hint="eastAsia"/>
          <w:bCs/>
          <w:sz w:val="24"/>
        </w:rPr>
        <w:t>1</w:t>
      </w:r>
      <w:r>
        <w:rPr>
          <w:bCs/>
          <w:sz w:val="24"/>
        </w:rPr>
        <w:t>.4</w:t>
      </w:r>
      <w:r>
        <w:rPr>
          <w:rFonts w:hint="eastAsia"/>
          <w:bCs/>
          <w:sz w:val="24"/>
        </w:rPr>
        <w:t>主机平台带工作状态指示灯，具有声光双重报警系统；具有安全防护面板，可防止非法进入工作台面，可在任一时间打开防护门进行暂停，处理异常事件；</w:t>
      </w:r>
    </w:p>
    <w:p>
      <w:pPr>
        <w:spacing w:line="360" w:lineRule="auto"/>
        <w:rPr>
          <w:bCs/>
          <w:sz w:val="24"/>
        </w:rPr>
      </w:pPr>
      <w:r>
        <w:rPr>
          <w:bCs/>
          <w:sz w:val="24"/>
        </w:rPr>
        <w:t xml:space="preserve">1.5 </w:t>
      </w:r>
      <w:r>
        <w:rPr>
          <w:rFonts w:hint="eastAsia"/>
          <w:bCs/>
          <w:sz w:val="24"/>
        </w:rPr>
        <w:t>内置触摸屏界面，为用户提供清晰和图形化的说明和提醒，确保一致的操作以及更快速高效的运行；</w:t>
      </w:r>
    </w:p>
    <w:p>
      <w:pPr>
        <w:spacing w:line="360" w:lineRule="auto"/>
        <w:rPr>
          <w:bCs/>
          <w:sz w:val="24"/>
        </w:rPr>
      </w:pPr>
      <w:r>
        <w:rPr>
          <w:bCs/>
          <w:sz w:val="24"/>
        </w:rPr>
        <w:t>1.6</w:t>
      </w:r>
      <w:r>
        <w:rPr>
          <w:rFonts w:hint="eastAsia"/>
          <w:bCs/>
          <w:sz w:val="24"/>
        </w:rPr>
        <w:t xml:space="preserve">具有强大的整合能力，台面前后左右下方均可整合第三方设备，台面内部三点定位任 </w:t>
      </w:r>
      <w:r>
        <w:rPr>
          <w:bCs/>
          <w:sz w:val="24"/>
        </w:rPr>
        <w:t xml:space="preserve"> </w:t>
      </w:r>
      <w:r>
        <w:rPr>
          <w:rFonts w:hint="eastAsia"/>
          <w:bCs/>
          <w:sz w:val="24"/>
        </w:rPr>
        <w:t>意放置第三方设备，随意拆卸，无需更换适配器；</w:t>
      </w:r>
    </w:p>
    <w:p>
      <w:pPr>
        <w:spacing w:line="360" w:lineRule="auto"/>
        <w:rPr>
          <w:b/>
          <w:sz w:val="24"/>
        </w:rPr>
      </w:pPr>
      <w:r>
        <w:rPr>
          <w:rFonts w:hint="eastAsia"/>
          <w:b/>
          <w:sz w:val="24"/>
        </w:rPr>
        <w:t>2、</w:t>
      </w:r>
      <w:r>
        <w:rPr>
          <w:b/>
          <w:sz w:val="24"/>
        </w:rPr>
        <w:t>8通道移液机械臂</w:t>
      </w:r>
    </w:p>
    <w:p>
      <w:pPr>
        <w:pStyle w:val="6"/>
        <w:numPr>
          <w:ilvl w:val="0"/>
          <w:numId w:val="3"/>
        </w:numPr>
        <w:ind w:firstLineChars="0"/>
        <w:rPr>
          <w:rFonts w:ascii="Arial" w:hAnsi="Arial" w:eastAsia="微软雅黑" w:cs="Arial"/>
          <w:vanish/>
          <w:kern w:val="0"/>
          <w:szCs w:val="21"/>
        </w:rPr>
      </w:pPr>
    </w:p>
    <w:p>
      <w:pPr>
        <w:spacing w:line="360" w:lineRule="auto"/>
        <w:rPr>
          <w:bCs/>
          <w:sz w:val="24"/>
        </w:rPr>
      </w:pPr>
      <w:r>
        <w:rPr>
          <w:rFonts w:hint="eastAsia"/>
          <w:bCs/>
          <w:sz w:val="24"/>
        </w:rPr>
        <w:t>#2</w:t>
      </w:r>
      <w:r>
        <w:rPr>
          <w:bCs/>
          <w:sz w:val="24"/>
        </w:rPr>
        <w:t xml:space="preserve">.1 </w:t>
      </w:r>
      <w:r>
        <w:rPr>
          <w:rFonts w:hint="eastAsia"/>
          <w:bCs/>
          <w:sz w:val="24"/>
        </w:rPr>
        <w:t>至少具有8个独立的移液通道，采用气体置换移液原理，无系统液及管路，无需进行管路清洗，移液通道内置可更换滤芯，能够避免液体意外进入对通道的损害；</w:t>
      </w:r>
    </w:p>
    <w:p>
      <w:pPr>
        <w:spacing w:line="360" w:lineRule="auto"/>
        <w:rPr>
          <w:bCs/>
          <w:sz w:val="24"/>
        </w:rPr>
      </w:pPr>
      <w:r>
        <w:rPr>
          <w:rFonts w:hint="eastAsia"/>
          <w:bCs/>
          <w:sz w:val="24"/>
        </w:rPr>
        <w:t>2</w:t>
      </w:r>
      <w:r>
        <w:rPr>
          <w:bCs/>
          <w:sz w:val="24"/>
        </w:rPr>
        <w:t xml:space="preserve">.2 </w:t>
      </w:r>
      <w:r>
        <w:rPr>
          <w:rFonts w:hint="eastAsia"/>
          <w:bCs/>
          <w:sz w:val="24"/>
        </w:rPr>
        <w:t>可同时并行使用10、50、200、1000ul等不同规格的一次性加样针，以满足不同量程实验的加样精密度需求；</w:t>
      </w:r>
    </w:p>
    <w:p>
      <w:pPr>
        <w:spacing w:line="360" w:lineRule="auto"/>
        <w:rPr>
          <w:bCs/>
          <w:sz w:val="24"/>
        </w:rPr>
      </w:pPr>
      <w:r>
        <w:rPr>
          <w:rFonts w:hint="eastAsia"/>
          <w:b/>
          <w:sz w:val="24"/>
        </w:rPr>
        <w:t>*</w:t>
      </w:r>
      <w:r>
        <w:rPr>
          <w:rFonts w:hint="eastAsia"/>
          <w:bCs/>
          <w:sz w:val="24"/>
        </w:rPr>
        <w:t>2</w:t>
      </w:r>
      <w:r>
        <w:rPr>
          <w:bCs/>
          <w:sz w:val="24"/>
        </w:rPr>
        <w:t xml:space="preserve">.3 </w:t>
      </w:r>
      <w:r>
        <w:rPr>
          <w:rFonts w:hint="eastAsia"/>
          <w:bCs/>
          <w:sz w:val="24"/>
        </w:rPr>
        <w:t>移液体积范围：0.5-1000ul，移液精度：</w:t>
      </w:r>
      <w:r>
        <w:rPr>
          <w:bCs/>
          <w:sz w:val="24"/>
        </w:rPr>
        <w:t>1</w:t>
      </w:r>
      <w:r>
        <w:rPr>
          <w:rFonts w:hint="eastAsia"/>
          <w:bCs/>
          <w:sz w:val="24"/>
        </w:rPr>
        <w:t>ul时，CV≤</w:t>
      </w:r>
      <w:r>
        <w:rPr>
          <w:bCs/>
          <w:sz w:val="24"/>
        </w:rPr>
        <w:t>4</w:t>
      </w:r>
      <w:r>
        <w:rPr>
          <w:rFonts w:hint="eastAsia"/>
          <w:bCs/>
          <w:sz w:val="24"/>
        </w:rPr>
        <w:t>.0%（50ul加样针）；</w:t>
      </w:r>
      <w:r>
        <w:rPr>
          <w:bCs/>
          <w:sz w:val="24"/>
        </w:rPr>
        <w:t>1</w:t>
      </w:r>
      <w:r>
        <w:rPr>
          <w:rFonts w:hint="eastAsia"/>
          <w:bCs/>
          <w:sz w:val="24"/>
        </w:rPr>
        <w:t>0ul时，CV≤0.</w:t>
      </w:r>
      <w:r>
        <w:rPr>
          <w:bCs/>
          <w:sz w:val="24"/>
        </w:rPr>
        <w:t>5</w:t>
      </w:r>
      <w:r>
        <w:rPr>
          <w:rFonts w:hint="eastAsia"/>
          <w:bCs/>
          <w:sz w:val="24"/>
        </w:rPr>
        <w:t>%（50ul加样针）; 100ul时，CV≤0.</w:t>
      </w:r>
      <w:r>
        <w:rPr>
          <w:bCs/>
          <w:sz w:val="24"/>
        </w:rPr>
        <w:t>3</w:t>
      </w:r>
      <w:r>
        <w:rPr>
          <w:rFonts w:hint="eastAsia"/>
          <w:bCs/>
          <w:sz w:val="24"/>
        </w:rPr>
        <w:t>%（</w:t>
      </w:r>
      <w:r>
        <w:rPr>
          <w:bCs/>
          <w:sz w:val="24"/>
        </w:rPr>
        <w:t>10</w:t>
      </w:r>
      <w:r>
        <w:rPr>
          <w:rFonts w:hint="eastAsia"/>
          <w:bCs/>
          <w:sz w:val="24"/>
        </w:rPr>
        <w:t>00ul加样针）；</w:t>
      </w:r>
    </w:p>
    <w:p>
      <w:pPr>
        <w:spacing w:line="360" w:lineRule="auto"/>
        <w:rPr>
          <w:bCs/>
          <w:sz w:val="24"/>
        </w:rPr>
      </w:pPr>
      <w:r>
        <w:rPr>
          <w:rFonts w:hint="eastAsia" w:ascii="宋体" w:hAnsi="宋体"/>
          <w:bCs/>
          <w:sz w:val="24"/>
        </w:rPr>
        <w:t>#</w:t>
      </w:r>
      <w:r>
        <w:rPr>
          <w:rFonts w:hint="eastAsia"/>
          <w:bCs/>
          <w:sz w:val="24"/>
        </w:rPr>
        <w:t>2</w:t>
      </w:r>
      <w:r>
        <w:rPr>
          <w:bCs/>
          <w:sz w:val="24"/>
        </w:rPr>
        <w:t>.4</w:t>
      </w:r>
      <w:r>
        <w:rPr>
          <w:rFonts w:hint="eastAsia"/>
          <w:bCs/>
          <w:sz w:val="24"/>
        </w:rPr>
        <w:t>采用自适应信号液面探测技术，可精确探测微量液体，有效降低样本和试剂的损耗，对于96孔</w:t>
      </w:r>
      <w:r>
        <w:rPr>
          <w:bCs/>
          <w:sz w:val="24"/>
        </w:rPr>
        <w:t>PCR</w:t>
      </w:r>
      <w:r>
        <w:rPr>
          <w:rFonts w:hint="eastAsia"/>
          <w:bCs/>
          <w:sz w:val="24"/>
        </w:rPr>
        <w:t>板中水溶液的最小探测体积≤2ul；</w:t>
      </w:r>
    </w:p>
    <w:p>
      <w:pPr>
        <w:spacing w:line="360" w:lineRule="auto"/>
        <w:rPr>
          <w:b/>
          <w:sz w:val="24"/>
        </w:rPr>
      </w:pPr>
      <w:r>
        <w:rPr>
          <w:rFonts w:hint="eastAsia"/>
          <w:b/>
          <w:sz w:val="24"/>
        </w:rPr>
        <w:t>3、384</w:t>
      </w:r>
      <w:r>
        <w:rPr>
          <w:b/>
          <w:sz w:val="24"/>
        </w:rPr>
        <w:t>通道移液机械臂</w:t>
      </w:r>
    </w:p>
    <w:p>
      <w:pPr>
        <w:spacing w:line="360" w:lineRule="auto"/>
        <w:rPr>
          <w:bCs/>
          <w:sz w:val="24"/>
        </w:rPr>
      </w:pPr>
      <w:r>
        <w:rPr>
          <w:rFonts w:hint="eastAsia" w:ascii="宋体" w:hAnsi="宋体"/>
          <w:bCs/>
          <w:sz w:val="24"/>
        </w:rPr>
        <w:t>#</w:t>
      </w:r>
      <w:r>
        <w:rPr>
          <w:rFonts w:hint="eastAsia"/>
          <w:bCs/>
          <w:sz w:val="24"/>
        </w:rPr>
        <w:t>3</w:t>
      </w:r>
      <w:r>
        <w:rPr>
          <w:bCs/>
          <w:sz w:val="24"/>
        </w:rPr>
        <w:t xml:space="preserve">.1 </w:t>
      </w:r>
      <w:r>
        <w:rPr>
          <w:rFonts w:hint="eastAsia"/>
          <w:bCs/>
          <w:sz w:val="24"/>
        </w:rPr>
        <w:t>具有独立的384通道移液机械臂，运行过程中可随时切换为96通道，并与其他机械臂同时运行，移液体积范围为1-500ul，移液精度：CV≤2%(≥25μl时)；</w:t>
      </w:r>
    </w:p>
    <w:p>
      <w:pPr>
        <w:spacing w:line="360" w:lineRule="auto"/>
        <w:rPr>
          <w:bCs/>
          <w:sz w:val="24"/>
        </w:rPr>
      </w:pPr>
      <w:r>
        <w:rPr>
          <w:rFonts w:hint="eastAsia"/>
          <w:bCs/>
          <w:sz w:val="24"/>
        </w:rPr>
        <w:t>96通道支持单行、单列及单孔的取针和移液；</w:t>
      </w:r>
    </w:p>
    <w:p>
      <w:pPr>
        <w:spacing w:line="360" w:lineRule="auto"/>
        <w:rPr>
          <w:b/>
          <w:sz w:val="24"/>
        </w:rPr>
      </w:pPr>
      <w:r>
        <w:rPr>
          <w:b/>
          <w:sz w:val="24"/>
        </w:rPr>
        <w:t>4</w:t>
      </w:r>
      <w:r>
        <w:rPr>
          <w:rFonts w:hint="eastAsia"/>
          <w:b/>
          <w:sz w:val="24"/>
        </w:rPr>
        <w:t>、移板机械臂</w:t>
      </w:r>
    </w:p>
    <w:p>
      <w:pPr>
        <w:spacing w:line="360" w:lineRule="auto"/>
        <w:rPr>
          <w:bCs/>
          <w:sz w:val="24"/>
        </w:rPr>
      </w:pPr>
      <w:r>
        <w:rPr>
          <w:rFonts w:hint="eastAsia"/>
          <w:bCs/>
          <w:sz w:val="24"/>
        </w:rPr>
        <w:t>*4</w:t>
      </w:r>
      <w:r>
        <w:rPr>
          <w:bCs/>
          <w:sz w:val="24"/>
        </w:rPr>
        <w:t xml:space="preserve">.1 </w:t>
      </w:r>
      <w:r>
        <w:rPr>
          <w:rFonts w:hint="eastAsia"/>
          <w:bCs/>
          <w:sz w:val="24"/>
        </w:rPr>
        <w:t>具有独立的移板机械臂，机械臂可进行水平方向的旋转和延展，可操作层架式立体储板架，并可直接与高通量储板系统连接；</w:t>
      </w:r>
    </w:p>
    <w:p>
      <w:pPr>
        <w:spacing w:line="360" w:lineRule="auto"/>
        <w:rPr>
          <w:bCs/>
          <w:sz w:val="24"/>
        </w:rPr>
      </w:pPr>
      <w:r>
        <w:rPr>
          <w:rFonts w:hint="eastAsia"/>
          <w:bCs/>
          <w:sz w:val="24"/>
        </w:rPr>
        <w:t>#4</w:t>
      </w:r>
      <w:r>
        <w:rPr>
          <w:bCs/>
          <w:sz w:val="24"/>
        </w:rPr>
        <w:t>.2</w:t>
      </w:r>
      <w:r>
        <w:rPr>
          <w:rFonts w:hint="eastAsia"/>
          <w:bCs/>
          <w:sz w:val="24"/>
        </w:rPr>
        <w:t>配备侧方抓板手，不受器皿高度限制，且可进行360度旋转，最大承重不少于450g；</w:t>
      </w:r>
    </w:p>
    <w:p>
      <w:pPr>
        <w:spacing w:line="360" w:lineRule="auto"/>
        <w:rPr>
          <w:b/>
          <w:sz w:val="24"/>
        </w:rPr>
      </w:pPr>
      <w:r>
        <w:rPr>
          <w:rFonts w:hint="eastAsia"/>
          <w:b/>
          <w:sz w:val="24"/>
        </w:rPr>
        <w:t>5、振荡混匀模块</w:t>
      </w:r>
    </w:p>
    <w:p>
      <w:pPr>
        <w:spacing w:line="360" w:lineRule="auto"/>
        <w:rPr>
          <w:bCs/>
          <w:sz w:val="24"/>
        </w:rPr>
      </w:pPr>
      <w:r>
        <w:rPr>
          <w:rFonts w:hint="eastAsia"/>
          <w:bCs/>
          <w:sz w:val="24"/>
        </w:rPr>
        <w:t>5.</w:t>
      </w:r>
      <w:r>
        <w:rPr>
          <w:bCs/>
          <w:sz w:val="24"/>
        </w:rPr>
        <w:t xml:space="preserve">1 </w:t>
      </w:r>
      <w:r>
        <w:rPr>
          <w:rFonts w:hint="eastAsia"/>
          <w:bCs/>
          <w:sz w:val="24"/>
        </w:rPr>
        <w:t>至少具有1个振荡混匀模块，振荡速率</w:t>
      </w:r>
      <w:r>
        <w:rPr>
          <w:bCs/>
          <w:sz w:val="24"/>
        </w:rPr>
        <w:t>100</w:t>
      </w:r>
      <w:r>
        <w:rPr>
          <w:rFonts w:hint="eastAsia"/>
          <w:bCs/>
          <w:sz w:val="24"/>
        </w:rPr>
        <w:t>～15</w:t>
      </w:r>
      <w:r>
        <w:rPr>
          <w:bCs/>
          <w:sz w:val="24"/>
        </w:rPr>
        <w:t>00rpm</w:t>
      </w:r>
      <w:r>
        <w:rPr>
          <w:rFonts w:hint="eastAsia"/>
          <w:bCs/>
          <w:sz w:val="24"/>
        </w:rPr>
        <w:t>；</w:t>
      </w:r>
    </w:p>
    <w:p>
      <w:pPr>
        <w:spacing w:line="360" w:lineRule="auto"/>
        <w:rPr>
          <w:bCs/>
          <w:sz w:val="24"/>
        </w:rPr>
      </w:pPr>
      <w:r>
        <w:rPr>
          <w:rFonts w:hint="eastAsia"/>
          <w:bCs/>
          <w:sz w:val="24"/>
        </w:rPr>
        <w:t>振荡时间和速率可由工作站软件控制；</w:t>
      </w:r>
    </w:p>
    <w:p>
      <w:pPr>
        <w:spacing w:line="360" w:lineRule="auto"/>
        <w:rPr>
          <w:b/>
          <w:sz w:val="24"/>
        </w:rPr>
      </w:pPr>
      <w:r>
        <w:rPr>
          <w:rFonts w:hint="eastAsia"/>
          <w:b/>
          <w:sz w:val="24"/>
        </w:rPr>
        <w:t>6、金属浴温控模块</w:t>
      </w:r>
    </w:p>
    <w:p>
      <w:pPr>
        <w:spacing w:line="360" w:lineRule="auto"/>
        <w:rPr>
          <w:bCs/>
          <w:sz w:val="24"/>
        </w:rPr>
      </w:pPr>
      <w:r>
        <w:rPr>
          <w:rFonts w:hint="eastAsia"/>
          <w:bCs/>
          <w:sz w:val="24"/>
        </w:rPr>
        <w:t>#6.</w:t>
      </w:r>
      <w:r>
        <w:rPr>
          <w:bCs/>
          <w:sz w:val="24"/>
        </w:rPr>
        <w:t xml:space="preserve">1 </w:t>
      </w:r>
      <w:r>
        <w:rPr>
          <w:rFonts w:hint="eastAsia"/>
          <w:bCs/>
          <w:sz w:val="24"/>
        </w:rPr>
        <w:t>至少具有</w:t>
      </w:r>
      <w:r>
        <w:rPr>
          <w:bCs/>
          <w:sz w:val="24"/>
        </w:rPr>
        <w:t>3</w:t>
      </w:r>
      <w:r>
        <w:rPr>
          <w:rFonts w:hint="eastAsia"/>
          <w:bCs/>
          <w:sz w:val="24"/>
        </w:rPr>
        <w:t>个温控模块，用于酶活反应的控温，温控范围：4℃- 110℃，温控精度±0.5℃；</w:t>
      </w:r>
    </w:p>
    <w:p>
      <w:pPr>
        <w:spacing w:line="360" w:lineRule="auto"/>
        <w:rPr>
          <w:bCs/>
          <w:sz w:val="24"/>
        </w:rPr>
      </w:pPr>
      <w:r>
        <w:rPr>
          <w:bCs/>
          <w:sz w:val="24"/>
        </w:rPr>
        <w:t xml:space="preserve"> </w:t>
      </w:r>
      <w:r>
        <w:rPr>
          <w:rFonts w:hint="eastAsia"/>
          <w:bCs/>
          <w:sz w:val="24"/>
        </w:rPr>
        <w:t>温度和温控时间可由工作站软件控制；</w:t>
      </w:r>
    </w:p>
    <w:p>
      <w:pPr>
        <w:spacing w:line="360" w:lineRule="auto"/>
        <w:rPr>
          <w:b/>
          <w:sz w:val="24"/>
        </w:rPr>
      </w:pPr>
      <w:r>
        <w:rPr>
          <w:rFonts w:hint="eastAsia"/>
          <w:b/>
          <w:sz w:val="24"/>
        </w:rPr>
        <w:t>7、菌液涂布模块</w:t>
      </w:r>
    </w:p>
    <w:p>
      <w:pPr>
        <w:spacing w:line="360" w:lineRule="auto"/>
        <w:ind w:left="240" w:hanging="240" w:hangingChars="100"/>
        <w:rPr>
          <w:bCs/>
          <w:sz w:val="24"/>
        </w:rPr>
      </w:pPr>
      <w:r>
        <w:rPr>
          <w:rFonts w:hint="eastAsia" w:ascii="宋体" w:hAnsi="宋体"/>
          <w:bCs/>
          <w:sz w:val="24"/>
        </w:rPr>
        <w:t>#</w:t>
      </w:r>
      <w:r>
        <w:rPr>
          <w:rFonts w:hint="eastAsia"/>
          <w:bCs/>
          <w:sz w:val="24"/>
        </w:rPr>
        <w:t>7</w:t>
      </w:r>
      <w:r>
        <w:rPr>
          <w:bCs/>
          <w:sz w:val="24"/>
        </w:rPr>
        <w:t>.1</w:t>
      </w:r>
      <w:r>
        <w:rPr>
          <w:rFonts w:hint="eastAsia"/>
          <w:bCs/>
          <w:sz w:val="24"/>
        </w:rPr>
        <w:t>至少具有1个菌液涂布模块，每小时至少可涂布80块90mm直径标准平板；</w:t>
      </w:r>
    </w:p>
    <w:p>
      <w:pPr>
        <w:spacing w:line="360" w:lineRule="auto"/>
        <w:rPr>
          <w:bCs/>
          <w:sz w:val="24"/>
        </w:rPr>
      </w:pPr>
      <w:r>
        <w:rPr>
          <w:rFonts w:hint="eastAsia"/>
          <w:bCs/>
          <w:sz w:val="24"/>
        </w:rPr>
        <w:t>7</w:t>
      </w:r>
      <w:r>
        <w:rPr>
          <w:bCs/>
          <w:sz w:val="24"/>
        </w:rPr>
        <w:t xml:space="preserve">.2 </w:t>
      </w:r>
      <w:r>
        <w:rPr>
          <w:rFonts w:hint="eastAsia"/>
          <w:bCs/>
          <w:sz w:val="24"/>
        </w:rPr>
        <w:t>可完成涂布前的样品预稀释或梯度稀释，可自动探测培养基表面位置，具有多种涂板模式，如均匀涂布，稀释涂布；</w:t>
      </w:r>
    </w:p>
    <w:p>
      <w:pPr>
        <w:spacing w:line="360" w:lineRule="auto"/>
        <w:rPr>
          <w:b/>
          <w:sz w:val="24"/>
        </w:rPr>
      </w:pPr>
      <w:r>
        <w:rPr>
          <w:rFonts w:hint="eastAsia"/>
          <w:b/>
          <w:sz w:val="24"/>
        </w:rPr>
        <w:t>8、克隆挑选模块</w:t>
      </w:r>
    </w:p>
    <w:p>
      <w:pPr>
        <w:spacing w:line="360" w:lineRule="auto"/>
        <w:rPr>
          <w:bCs/>
          <w:sz w:val="24"/>
        </w:rPr>
      </w:pPr>
      <w:r>
        <w:rPr>
          <w:rFonts w:hint="eastAsia"/>
          <w:bCs/>
          <w:sz w:val="24"/>
        </w:rPr>
        <w:t>*8</w:t>
      </w:r>
      <w:r>
        <w:rPr>
          <w:bCs/>
          <w:sz w:val="24"/>
        </w:rPr>
        <w:t xml:space="preserve">.1 </w:t>
      </w:r>
      <w:r>
        <w:rPr>
          <w:rFonts w:hint="eastAsia"/>
          <w:bCs/>
          <w:sz w:val="24"/>
        </w:rPr>
        <w:t>具有1个克隆挑选模块，可根据预定义参数（颜色、大小、形状、间距、区域）自动或手动选择并挑取克隆，也可进行菌落计数；可以识别细菌、真菌、放线菌、菌丝体等；</w:t>
      </w:r>
    </w:p>
    <w:p>
      <w:pPr>
        <w:spacing w:line="360" w:lineRule="auto"/>
        <w:rPr>
          <w:bCs/>
          <w:sz w:val="24"/>
        </w:rPr>
      </w:pPr>
      <w:r>
        <w:rPr>
          <w:rFonts w:hint="eastAsia"/>
          <w:bCs/>
          <w:sz w:val="24"/>
        </w:rPr>
        <w:t>#8</w:t>
      </w:r>
      <w:r>
        <w:rPr>
          <w:bCs/>
          <w:sz w:val="24"/>
        </w:rPr>
        <w:t xml:space="preserve">.2  </w:t>
      </w:r>
      <w:r>
        <w:rPr>
          <w:rFonts w:hint="eastAsia"/>
          <w:bCs/>
          <w:sz w:val="24"/>
        </w:rPr>
        <w:t>每小时至少可挑取800个克隆，平皿储存位≥</w:t>
      </w:r>
      <w:r>
        <w:rPr>
          <w:bCs/>
          <w:sz w:val="24"/>
        </w:rPr>
        <w:t>3</w:t>
      </w:r>
      <w:r>
        <w:rPr>
          <w:rFonts w:hint="eastAsia"/>
          <w:bCs/>
          <w:sz w:val="24"/>
        </w:rPr>
        <w:t>0个；</w:t>
      </w:r>
    </w:p>
    <w:p>
      <w:pPr>
        <w:spacing w:line="360" w:lineRule="auto"/>
        <w:rPr>
          <w:b/>
          <w:sz w:val="24"/>
        </w:rPr>
      </w:pPr>
      <w:r>
        <w:rPr>
          <w:rFonts w:hint="eastAsia"/>
          <w:b/>
          <w:sz w:val="24"/>
        </w:rPr>
        <w:t>9、多功能酶标仪模块</w:t>
      </w:r>
    </w:p>
    <w:p>
      <w:pPr>
        <w:spacing w:line="360" w:lineRule="auto"/>
        <w:rPr>
          <w:bCs/>
          <w:sz w:val="24"/>
        </w:rPr>
      </w:pPr>
      <w:r>
        <w:rPr>
          <w:rFonts w:hint="eastAsia"/>
          <w:bCs/>
          <w:sz w:val="24"/>
        </w:rPr>
        <w:t>9.</w:t>
      </w:r>
      <w:r>
        <w:rPr>
          <w:bCs/>
          <w:sz w:val="24"/>
        </w:rPr>
        <w:t>1</w:t>
      </w:r>
      <w:r>
        <w:rPr>
          <w:rFonts w:hint="eastAsia"/>
          <w:bCs/>
          <w:sz w:val="24"/>
        </w:rPr>
        <w:t xml:space="preserve"> 可全自动完成基于荧光染料法的核酸定量、浓度均一化，实现全过程无人工干预；</w:t>
      </w:r>
    </w:p>
    <w:p>
      <w:pPr>
        <w:spacing w:line="360" w:lineRule="auto"/>
        <w:rPr>
          <w:bCs/>
          <w:sz w:val="24"/>
        </w:rPr>
      </w:pPr>
      <w:r>
        <w:rPr>
          <w:bCs/>
          <w:sz w:val="24"/>
        </w:rPr>
        <w:t xml:space="preserve">9.2 </w:t>
      </w:r>
      <w:r>
        <w:rPr>
          <w:rFonts w:hint="eastAsia"/>
          <w:bCs/>
          <w:sz w:val="24"/>
        </w:rPr>
        <w:t>配备两个独立检测器，紫外硅光电二极管（光吸收）、红外敏感光电倍增管（荧光）；</w:t>
      </w:r>
    </w:p>
    <w:p>
      <w:pPr>
        <w:spacing w:line="360" w:lineRule="auto"/>
        <w:rPr>
          <w:bCs/>
          <w:sz w:val="24"/>
        </w:rPr>
      </w:pPr>
      <w:r>
        <w:rPr>
          <w:bCs/>
          <w:sz w:val="24"/>
        </w:rPr>
        <w:t xml:space="preserve">9.3 </w:t>
      </w:r>
      <w:r>
        <w:rPr>
          <w:rFonts w:hint="eastAsia"/>
          <w:bCs/>
          <w:sz w:val="24"/>
        </w:rPr>
        <w:t>板型：6-384孔板，可同时检测4位标准1cm量程比色杯。预设常用品牌型号，自动扫描并定义特殊规格板型参数；</w:t>
      </w:r>
    </w:p>
    <w:p>
      <w:pPr>
        <w:spacing w:line="360" w:lineRule="auto"/>
        <w:rPr>
          <w:bCs/>
          <w:sz w:val="24"/>
        </w:rPr>
      </w:pPr>
      <w:r>
        <w:rPr>
          <w:bCs/>
          <w:sz w:val="24"/>
        </w:rPr>
        <w:t xml:space="preserve">9.4 </w:t>
      </w:r>
      <w:r>
        <w:rPr>
          <w:rFonts w:hint="eastAsia"/>
          <w:bCs/>
          <w:sz w:val="24"/>
        </w:rPr>
        <w:t>荧光波长范围：激发波长，230nm到850nm；检测线性范围达到7个数量级；</w:t>
      </w:r>
    </w:p>
    <w:p>
      <w:pPr>
        <w:spacing w:line="360" w:lineRule="auto"/>
        <w:rPr>
          <w:bCs/>
          <w:sz w:val="24"/>
        </w:rPr>
      </w:pPr>
      <w:r>
        <w:rPr>
          <w:rFonts w:hint="eastAsia"/>
          <w:bCs/>
          <w:sz w:val="24"/>
        </w:rPr>
        <w:t>*</w:t>
      </w:r>
      <w:r>
        <w:rPr>
          <w:bCs/>
          <w:sz w:val="24"/>
        </w:rPr>
        <w:t>9.5</w:t>
      </w:r>
      <w:r>
        <w:rPr>
          <w:rFonts w:hint="eastAsia"/>
          <w:bCs/>
          <w:sz w:val="24"/>
        </w:rPr>
        <w:t>荧光检测灵敏度：≤ 85 amol 铕/孔（384孔板）；</w:t>
      </w:r>
    </w:p>
    <w:p>
      <w:pPr>
        <w:spacing w:line="360" w:lineRule="auto"/>
        <w:rPr>
          <w:b/>
          <w:sz w:val="24"/>
        </w:rPr>
      </w:pPr>
      <w:r>
        <w:rPr>
          <w:b/>
          <w:sz w:val="24"/>
        </w:rPr>
        <w:t>10</w:t>
      </w:r>
      <w:r>
        <w:rPr>
          <w:rFonts w:hint="eastAsia"/>
          <w:b/>
          <w:sz w:val="24"/>
        </w:rPr>
        <w:t>、控制软件</w:t>
      </w:r>
    </w:p>
    <w:p>
      <w:pPr>
        <w:spacing w:line="360" w:lineRule="auto"/>
        <w:rPr>
          <w:bCs/>
          <w:sz w:val="24"/>
        </w:rPr>
      </w:pPr>
      <w:r>
        <w:rPr>
          <w:rFonts w:hint="eastAsia"/>
          <w:bCs/>
          <w:sz w:val="24"/>
        </w:rPr>
        <w:t>10</w:t>
      </w:r>
      <w:r>
        <w:rPr>
          <w:bCs/>
          <w:sz w:val="24"/>
        </w:rPr>
        <w:t>.1</w:t>
      </w:r>
      <w:r>
        <w:rPr>
          <w:rFonts w:hint="eastAsia"/>
          <w:bCs/>
          <w:sz w:val="24"/>
        </w:rPr>
        <w:t>具有3维模拟仿真系统，可动画预演示实验全过程，软件功能模块化，菜单式导航，实验结束后Email方式提醒；</w:t>
      </w:r>
    </w:p>
    <w:p>
      <w:pPr>
        <w:spacing w:line="360" w:lineRule="auto"/>
        <w:rPr>
          <w:bCs/>
          <w:sz w:val="24"/>
        </w:rPr>
      </w:pPr>
      <w:r>
        <w:rPr>
          <w:bCs/>
          <w:sz w:val="24"/>
        </w:rPr>
        <w:t>1</w:t>
      </w:r>
      <w:r>
        <w:rPr>
          <w:rFonts w:hint="eastAsia"/>
          <w:bCs/>
          <w:sz w:val="24"/>
        </w:rPr>
        <w:t>0</w:t>
      </w:r>
      <w:r>
        <w:rPr>
          <w:bCs/>
          <w:sz w:val="24"/>
        </w:rPr>
        <w:t>.2</w:t>
      </w:r>
      <w:r>
        <w:rPr>
          <w:rFonts w:hint="eastAsia"/>
          <w:bCs/>
          <w:sz w:val="24"/>
        </w:rPr>
        <w:t>自动计算实际运行时间；带通讯三维模拟自动化工作站运行过程，并可实时调整观赏视野及角度；</w:t>
      </w:r>
    </w:p>
    <w:p>
      <w:pPr>
        <w:spacing w:line="360" w:lineRule="auto"/>
        <w:rPr>
          <w:bCs/>
          <w:sz w:val="24"/>
        </w:rPr>
      </w:pPr>
      <w:r>
        <w:rPr>
          <w:bCs/>
          <w:sz w:val="24"/>
        </w:rPr>
        <w:t>1</w:t>
      </w:r>
      <w:r>
        <w:rPr>
          <w:rFonts w:hint="eastAsia"/>
          <w:bCs/>
          <w:sz w:val="24"/>
        </w:rPr>
        <w:t>0</w:t>
      </w:r>
      <w:r>
        <w:rPr>
          <w:bCs/>
          <w:sz w:val="24"/>
        </w:rPr>
        <w:t>.3</w:t>
      </w:r>
      <w:r>
        <w:rPr>
          <w:rFonts w:hint="eastAsia"/>
          <w:bCs/>
          <w:sz w:val="24"/>
        </w:rPr>
        <w:t>配置优化程序，可根据实验流程，通过分析工作站的硬件资源、各类耗材、试剂等实验中需要的各种资源后，自动以最高效率安排试验流程；</w:t>
      </w:r>
    </w:p>
    <w:p>
      <w:pPr>
        <w:spacing w:line="360" w:lineRule="auto"/>
        <w:rPr>
          <w:b/>
          <w:bCs/>
          <w:color w:val="000000"/>
          <w:sz w:val="28"/>
          <w:szCs w:val="28"/>
        </w:rPr>
      </w:pPr>
      <w:r>
        <w:rPr>
          <w:rFonts w:hint="eastAsia"/>
          <w:b/>
          <w:bCs/>
          <w:color w:val="000000"/>
          <w:sz w:val="28"/>
          <w:szCs w:val="28"/>
        </w:rPr>
        <w:t>三、配置组成</w:t>
      </w:r>
    </w:p>
    <w:p>
      <w:pPr>
        <w:spacing w:line="360" w:lineRule="auto"/>
        <w:rPr>
          <w:bCs/>
          <w:sz w:val="24"/>
        </w:rPr>
      </w:pPr>
      <w:r>
        <w:rPr>
          <w:rFonts w:hint="eastAsia"/>
          <w:bCs/>
          <w:sz w:val="24"/>
        </w:rPr>
        <w:t>1、主机及控制软件 1套；</w:t>
      </w:r>
    </w:p>
    <w:p>
      <w:pPr>
        <w:spacing w:line="360" w:lineRule="auto"/>
        <w:rPr>
          <w:bCs/>
          <w:sz w:val="24"/>
        </w:rPr>
      </w:pPr>
      <w:r>
        <w:rPr>
          <w:rFonts w:hint="eastAsia"/>
          <w:bCs/>
          <w:sz w:val="24"/>
        </w:rPr>
        <w:t>2、8通道移液机械臂 1个；</w:t>
      </w:r>
    </w:p>
    <w:p>
      <w:pPr>
        <w:spacing w:line="360" w:lineRule="auto"/>
        <w:rPr>
          <w:bCs/>
          <w:sz w:val="24"/>
        </w:rPr>
      </w:pPr>
      <w:r>
        <w:rPr>
          <w:rFonts w:hint="eastAsia"/>
          <w:bCs/>
          <w:sz w:val="24"/>
        </w:rPr>
        <w:t xml:space="preserve">3、384通道移液机械臂 </w:t>
      </w:r>
      <w:r>
        <w:rPr>
          <w:bCs/>
          <w:sz w:val="24"/>
        </w:rPr>
        <w:t>1</w:t>
      </w:r>
      <w:r>
        <w:rPr>
          <w:rFonts w:hint="eastAsia"/>
          <w:bCs/>
          <w:sz w:val="24"/>
        </w:rPr>
        <w:t>个；</w:t>
      </w:r>
    </w:p>
    <w:p>
      <w:pPr>
        <w:spacing w:line="360" w:lineRule="auto"/>
        <w:rPr>
          <w:bCs/>
          <w:sz w:val="24"/>
        </w:rPr>
      </w:pPr>
      <w:r>
        <w:rPr>
          <w:rFonts w:hint="eastAsia"/>
          <w:bCs/>
          <w:sz w:val="24"/>
        </w:rPr>
        <w:t>4、加长</w:t>
      </w:r>
      <w:r>
        <w:rPr>
          <w:bCs/>
          <w:sz w:val="24"/>
        </w:rPr>
        <w:t>移板机械臂</w:t>
      </w:r>
      <w:r>
        <w:rPr>
          <w:rFonts w:hint="eastAsia"/>
          <w:bCs/>
          <w:sz w:val="24"/>
        </w:rPr>
        <w:t xml:space="preserve"> 1个；</w:t>
      </w:r>
    </w:p>
    <w:p>
      <w:pPr>
        <w:spacing w:line="360" w:lineRule="auto"/>
        <w:rPr>
          <w:bCs/>
          <w:sz w:val="24"/>
        </w:rPr>
      </w:pPr>
      <w:r>
        <w:rPr>
          <w:rFonts w:hint="eastAsia"/>
          <w:bCs/>
          <w:sz w:val="24"/>
        </w:rPr>
        <w:t>5、</w:t>
      </w:r>
      <w:r>
        <w:rPr>
          <w:bCs/>
          <w:sz w:val="24"/>
        </w:rPr>
        <w:t>振荡模块</w:t>
      </w:r>
      <w:r>
        <w:rPr>
          <w:rFonts w:hint="eastAsia"/>
          <w:bCs/>
          <w:sz w:val="24"/>
        </w:rPr>
        <w:t xml:space="preserve"> 1个；</w:t>
      </w:r>
    </w:p>
    <w:p>
      <w:pPr>
        <w:spacing w:line="360" w:lineRule="auto"/>
        <w:rPr>
          <w:bCs/>
          <w:sz w:val="24"/>
        </w:rPr>
      </w:pPr>
      <w:r>
        <w:rPr>
          <w:rFonts w:hint="eastAsia"/>
          <w:bCs/>
          <w:sz w:val="24"/>
        </w:rPr>
        <w:t xml:space="preserve">6、金属浴温控模块 </w:t>
      </w:r>
      <w:r>
        <w:rPr>
          <w:bCs/>
          <w:sz w:val="24"/>
        </w:rPr>
        <w:t>3</w:t>
      </w:r>
      <w:r>
        <w:rPr>
          <w:rFonts w:hint="eastAsia"/>
          <w:bCs/>
          <w:sz w:val="24"/>
        </w:rPr>
        <w:t>个；</w:t>
      </w:r>
    </w:p>
    <w:p>
      <w:pPr>
        <w:spacing w:line="360" w:lineRule="auto"/>
        <w:rPr>
          <w:bCs/>
          <w:sz w:val="24"/>
        </w:rPr>
      </w:pPr>
      <w:r>
        <w:rPr>
          <w:rFonts w:hint="eastAsia"/>
          <w:bCs/>
          <w:sz w:val="24"/>
        </w:rPr>
        <w:t>7、菌液涂布模块 1个；</w:t>
      </w:r>
    </w:p>
    <w:p>
      <w:pPr>
        <w:spacing w:line="360" w:lineRule="auto"/>
        <w:rPr>
          <w:bCs/>
          <w:sz w:val="24"/>
        </w:rPr>
      </w:pPr>
      <w:r>
        <w:rPr>
          <w:rFonts w:hint="eastAsia"/>
          <w:bCs/>
          <w:sz w:val="24"/>
        </w:rPr>
        <w:t xml:space="preserve">8、克隆挑选模块 </w:t>
      </w:r>
      <w:r>
        <w:rPr>
          <w:bCs/>
          <w:sz w:val="24"/>
        </w:rPr>
        <w:t>1</w:t>
      </w:r>
      <w:r>
        <w:rPr>
          <w:rFonts w:hint="eastAsia"/>
          <w:bCs/>
          <w:sz w:val="24"/>
        </w:rPr>
        <w:t>套；</w:t>
      </w:r>
    </w:p>
    <w:p>
      <w:pPr>
        <w:spacing w:line="360" w:lineRule="auto"/>
        <w:rPr>
          <w:bCs/>
          <w:sz w:val="24"/>
        </w:rPr>
      </w:pPr>
      <w:r>
        <w:rPr>
          <w:rFonts w:hint="eastAsia"/>
          <w:bCs/>
          <w:sz w:val="24"/>
        </w:rPr>
        <w:t xml:space="preserve">9、多功能酶标仪 </w:t>
      </w:r>
      <w:r>
        <w:rPr>
          <w:bCs/>
          <w:sz w:val="24"/>
        </w:rPr>
        <w:t>1</w:t>
      </w:r>
      <w:r>
        <w:rPr>
          <w:rFonts w:hint="eastAsia"/>
          <w:bCs/>
          <w:sz w:val="24"/>
        </w:rPr>
        <w:t>套；</w:t>
      </w:r>
    </w:p>
    <w:p>
      <w:pPr>
        <w:spacing w:line="360" w:lineRule="auto"/>
        <w:rPr>
          <w:bCs/>
          <w:sz w:val="24"/>
        </w:rPr>
      </w:pPr>
      <w:r>
        <w:rPr>
          <w:rFonts w:hint="eastAsia"/>
          <w:bCs/>
          <w:sz w:val="24"/>
        </w:rPr>
        <w:t>10、</w:t>
      </w:r>
      <w:r>
        <w:rPr>
          <w:bCs/>
          <w:sz w:val="24"/>
        </w:rPr>
        <w:t>HEPA</w:t>
      </w:r>
      <w:r>
        <w:rPr>
          <w:rFonts w:hint="eastAsia"/>
          <w:bCs/>
          <w:sz w:val="24"/>
        </w:rPr>
        <w:t xml:space="preserve">层流罩 </w:t>
      </w:r>
      <w:r>
        <w:rPr>
          <w:bCs/>
          <w:sz w:val="24"/>
        </w:rPr>
        <w:t>1</w:t>
      </w:r>
      <w:r>
        <w:rPr>
          <w:rFonts w:hint="eastAsia"/>
          <w:bCs/>
          <w:sz w:val="24"/>
        </w:rPr>
        <w:t>个；</w:t>
      </w:r>
    </w:p>
    <w:p>
      <w:pPr>
        <w:spacing w:line="360" w:lineRule="auto"/>
        <w:rPr>
          <w:bCs/>
          <w:sz w:val="24"/>
        </w:rPr>
      </w:pPr>
      <w:r>
        <w:rPr>
          <w:bCs/>
          <w:sz w:val="24"/>
        </w:rPr>
        <w:t>1</w:t>
      </w:r>
      <w:r>
        <w:rPr>
          <w:rFonts w:hint="eastAsia"/>
          <w:bCs/>
          <w:sz w:val="24"/>
        </w:rPr>
        <w:t xml:space="preserve">1、橱柜式工作台 </w:t>
      </w:r>
      <w:r>
        <w:rPr>
          <w:bCs/>
          <w:sz w:val="24"/>
        </w:rPr>
        <w:t>1</w:t>
      </w:r>
      <w:r>
        <w:rPr>
          <w:rFonts w:hint="eastAsia"/>
          <w:bCs/>
          <w:sz w:val="24"/>
        </w:rPr>
        <w:t>套；</w:t>
      </w:r>
    </w:p>
    <w:p>
      <w:pPr>
        <w:spacing w:line="360" w:lineRule="auto"/>
        <w:rPr>
          <w:bCs/>
          <w:sz w:val="24"/>
        </w:rPr>
      </w:pPr>
      <w:r>
        <w:rPr>
          <w:rFonts w:hint="eastAsia"/>
          <w:bCs/>
          <w:sz w:val="24"/>
        </w:rPr>
        <w:t>12、</w:t>
      </w:r>
      <w:r>
        <w:rPr>
          <w:bCs/>
          <w:sz w:val="24"/>
        </w:rPr>
        <w:t>相关载架耗材</w:t>
      </w:r>
      <w:r>
        <w:rPr>
          <w:rFonts w:hint="eastAsia"/>
          <w:bCs/>
          <w:sz w:val="24"/>
        </w:rPr>
        <w:t xml:space="preserve"> 1套；</w:t>
      </w:r>
    </w:p>
    <w:p>
      <w:pPr>
        <w:spacing w:line="360" w:lineRule="auto"/>
        <w:rPr>
          <w:bCs/>
          <w:sz w:val="24"/>
        </w:rPr>
      </w:pPr>
      <w:r>
        <w:rPr>
          <w:rFonts w:hint="eastAsia"/>
          <w:bCs/>
          <w:sz w:val="24"/>
        </w:rPr>
        <w:t>13、控制单元 1套；</w:t>
      </w:r>
    </w:p>
    <w:p>
      <w:pPr>
        <w:spacing w:line="360" w:lineRule="auto"/>
        <w:rPr>
          <w:b/>
          <w:bCs/>
          <w:color w:val="000000"/>
          <w:sz w:val="24"/>
        </w:rPr>
      </w:pPr>
      <w:r>
        <w:rPr>
          <w:rFonts w:hint="eastAsia"/>
          <w:b/>
          <w:bCs/>
          <w:color w:val="000000"/>
          <w:sz w:val="24"/>
        </w:rPr>
        <w:t>四、可选择的附件、配件及消耗品</w:t>
      </w:r>
    </w:p>
    <w:p>
      <w:pPr>
        <w:spacing w:line="360" w:lineRule="auto"/>
        <w:rPr>
          <w:bCs/>
          <w:sz w:val="24"/>
        </w:rPr>
      </w:pPr>
      <w:r>
        <w:rPr>
          <w:rFonts w:hint="eastAsia"/>
          <w:bCs/>
          <w:sz w:val="24"/>
        </w:rPr>
        <w:t xml:space="preserve"> </w:t>
      </w:r>
      <w:r>
        <w:rPr>
          <w:bCs/>
          <w:sz w:val="24"/>
        </w:rPr>
        <w:t xml:space="preserve">  </w:t>
      </w:r>
      <w:r>
        <w:rPr>
          <w:rFonts w:hint="eastAsia"/>
          <w:bCs/>
          <w:sz w:val="24"/>
        </w:rPr>
        <w:t xml:space="preserve"> 移液枪头及试剂槽</w:t>
      </w:r>
    </w:p>
    <w:p>
      <w:pPr>
        <w:spacing w:line="360" w:lineRule="auto"/>
        <w:rPr>
          <w:bCs/>
          <w:sz w:val="24"/>
        </w:rPr>
      </w:pPr>
      <w:r>
        <w:rPr>
          <w:rFonts w:hint="eastAsia"/>
          <w:b/>
          <w:bCs/>
          <w:sz w:val="24"/>
        </w:rPr>
        <w:t>五</w:t>
      </w:r>
      <w:r>
        <w:rPr>
          <w:rFonts w:hint="eastAsia"/>
          <w:b/>
          <w:bCs/>
          <w:color w:val="000000"/>
          <w:sz w:val="24"/>
        </w:rPr>
        <w:t>、</w:t>
      </w:r>
      <w:r>
        <w:rPr>
          <w:rFonts w:hint="eastAsia"/>
          <w:b/>
          <w:bCs/>
          <w:sz w:val="24"/>
        </w:rPr>
        <w:t>技术资料</w:t>
      </w:r>
    </w:p>
    <w:p>
      <w:pPr>
        <w:spacing w:line="360" w:lineRule="auto"/>
        <w:rPr>
          <w:bCs/>
          <w:sz w:val="24"/>
        </w:rPr>
      </w:pPr>
      <w:r>
        <w:rPr>
          <w:bCs/>
          <w:sz w:val="24"/>
        </w:rPr>
        <w:t>提供仪器设备的安装手册、操作手册、工作软件说明书、维修保养手册等技术文件各1份，及产品合格证、质量保证书和产品软件等全套资料。</w:t>
      </w:r>
    </w:p>
    <w:p>
      <w:pPr>
        <w:spacing w:line="360" w:lineRule="auto"/>
        <w:rPr>
          <w:b/>
          <w:bCs/>
          <w:sz w:val="24"/>
        </w:rPr>
      </w:pPr>
      <w:r>
        <w:rPr>
          <w:rFonts w:hint="eastAsia"/>
          <w:b/>
          <w:bCs/>
          <w:sz w:val="24"/>
        </w:rPr>
        <w:t>六</w:t>
      </w:r>
      <w:r>
        <w:rPr>
          <w:rFonts w:hint="eastAsia"/>
          <w:b/>
          <w:bCs/>
          <w:color w:val="000000"/>
          <w:sz w:val="24"/>
        </w:rPr>
        <w:t>、</w:t>
      </w:r>
      <w:r>
        <w:rPr>
          <w:rFonts w:hint="eastAsia"/>
          <w:b/>
          <w:bCs/>
          <w:sz w:val="24"/>
        </w:rPr>
        <w:t>技术服务和培训</w:t>
      </w:r>
    </w:p>
    <w:p>
      <w:r>
        <w:rPr>
          <w:rFonts w:hint="eastAsia"/>
        </w:rPr>
        <w:t>1</w:t>
      </w:r>
      <w:r>
        <w:t>.</w:t>
      </w:r>
      <w:r>
        <w:rPr>
          <w:rFonts w:hint="eastAsia"/>
        </w:rPr>
        <w:t xml:space="preserve"> 供方保证最短时间内给客户提供保障支持，及时为用户解决设备故障问题。</w:t>
      </w:r>
    </w:p>
    <w:p>
      <w:r>
        <w:rPr>
          <w:rFonts w:hint="eastAsia"/>
        </w:rPr>
        <w:t>2</w:t>
      </w:r>
      <w:r>
        <w:t>.</w:t>
      </w:r>
      <w:r>
        <w:rPr>
          <w:rFonts w:hint="eastAsia"/>
        </w:rPr>
        <w:t xml:space="preserve"> 质量保证期：设备安装、调试、终验收合格之日起至少1年。在质量保证期内免费提供零备件及其服务，并应及时有效。</w:t>
      </w:r>
    </w:p>
    <w:p>
      <w:r>
        <w:rPr>
          <w:rFonts w:hint="eastAsia"/>
        </w:rPr>
        <w:t>3</w:t>
      </w:r>
      <w:r>
        <w:t>.</w:t>
      </w:r>
      <w:r>
        <w:rPr>
          <w:rFonts w:hint="eastAsia"/>
        </w:rPr>
        <w:t xml:space="preserve"> 保修期过后，要求终身提供广泛优惠的技术支持及备件供应。</w:t>
      </w:r>
    </w:p>
    <w:p>
      <w:pPr>
        <w:snapToGrid w:val="0"/>
        <w:spacing w:after="156" w:afterLines="50"/>
      </w:pPr>
      <w:r>
        <w:rPr>
          <w:rFonts w:hint="eastAsia"/>
        </w:rPr>
        <w:t>4</w:t>
      </w:r>
      <w:r>
        <w:t>.</w:t>
      </w:r>
      <w:r>
        <w:rPr>
          <w:rFonts w:hint="eastAsia"/>
        </w:rPr>
        <w:t xml:space="preserve"> 服务响应：供方保证最短时间内给客户提供保障支持，及时为用户解决设备使用过程中出现的问题；供方在接到有关故障信息后，4小时内作出响应，包括电话及远程指导排除故障等措施。如不能排除故障，供方人员将在</w:t>
      </w:r>
      <w:r>
        <w:t>24</w:t>
      </w:r>
      <w:r>
        <w:rPr>
          <w:rFonts w:hint="eastAsia"/>
        </w:rPr>
        <w:t>小时内到现场解决问题。</w:t>
      </w:r>
    </w:p>
    <w:p>
      <w:pPr>
        <w:snapToGrid w:val="0"/>
        <w:spacing w:after="156" w:afterLines="50"/>
      </w:pPr>
      <w:r>
        <w:rPr>
          <w:rFonts w:hint="eastAsia"/>
        </w:rPr>
        <w:t>5.卖方须到买方提供的现场免费安装、调试设备，进行操作试验，直至运行正常，为两名仪器操作人员提供免费的操作及维护培训。</w:t>
      </w:r>
    </w:p>
    <w:p>
      <w:pPr>
        <w:spacing w:line="360" w:lineRule="auto"/>
        <w:rPr>
          <w:bCs/>
          <w:sz w:val="24"/>
        </w:rPr>
      </w:pPr>
      <w:r>
        <w:rPr>
          <w:rFonts w:hint="eastAsia"/>
          <w:b/>
          <w:bCs/>
          <w:color w:val="000000"/>
          <w:sz w:val="24"/>
        </w:rPr>
        <w:t>七、</w:t>
      </w:r>
      <w:r>
        <w:rPr>
          <w:rFonts w:hint="eastAsia"/>
          <w:b/>
          <w:bCs/>
          <w:sz w:val="24"/>
        </w:rPr>
        <w:t xml:space="preserve">订购总数量  </w:t>
      </w:r>
      <w:r>
        <w:rPr>
          <w:rFonts w:hint="eastAsia"/>
          <w:bCs/>
          <w:sz w:val="24"/>
        </w:rPr>
        <w:t>1套</w:t>
      </w:r>
    </w:p>
    <w:p>
      <w:pPr>
        <w:spacing w:line="360" w:lineRule="auto"/>
        <w:rPr>
          <w:b/>
          <w:bCs/>
          <w:sz w:val="24"/>
        </w:rPr>
      </w:pPr>
      <w:r>
        <w:rPr>
          <w:rFonts w:hint="eastAsia"/>
          <w:b/>
          <w:bCs/>
          <w:color w:val="000000"/>
          <w:sz w:val="24"/>
        </w:rPr>
        <w:t>八、</w:t>
      </w:r>
      <w:r>
        <w:rPr>
          <w:rFonts w:hint="eastAsia"/>
          <w:b/>
          <w:bCs/>
          <w:sz w:val="24"/>
        </w:rPr>
        <w:t xml:space="preserve">交货地点   </w:t>
      </w:r>
      <w:r>
        <w:rPr>
          <w:rFonts w:hint="eastAsia"/>
          <w:bCs/>
          <w:sz w:val="24"/>
        </w:rPr>
        <w:t>用户指定地点</w:t>
      </w:r>
    </w:p>
    <w:p>
      <w:pPr>
        <w:spacing w:line="360" w:lineRule="auto"/>
        <w:rPr>
          <w:color w:val="000000"/>
          <w:sz w:val="24"/>
        </w:rPr>
      </w:pPr>
      <w:r>
        <w:rPr>
          <w:rFonts w:hint="eastAsia"/>
          <w:b/>
          <w:bCs/>
          <w:color w:val="000000"/>
          <w:sz w:val="24"/>
        </w:rPr>
        <w:t>九、</w:t>
      </w:r>
      <w:r>
        <w:rPr>
          <w:rFonts w:hint="eastAsia"/>
          <w:b/>
          <w:bCs/>
          <w:sz w:val="24"/>
        </w:rPr>
        <w:t xml:space="preserve">交货日期  </w:t>
      </w:r>
      <w:r>
        <w:rPr>
          <w:rFonts w:hint="eastAsia"/>
          <w:bCs/>
          <w:sz w:val="24"/>
        </w:rPr>
        <w:t>合同签约后</w:t>
      </w:r>
      <w:r>
        <w:rPr>
          <w:bCs/>
          <w:sz w:val="24"/>
        </w:rPr>
        <w:t>9</w:t>
      </w:r>
      <w:r>
        <w:rPr>
          <w:rFonts w:hint="eastAsia"/>
          <w:bCs/>
          <w:sz w:val="24"/>
        </w:rPr>
        <w:t>0天内</w:t>
      </w:r>
    </w:p>
    <w:p>
      <w:pPr>
        <w:spacing w:line="360" w:lineRule="auto"/>
        <w:rPr>
          <w:b/>
          <w:bCs/>
          <w:color w:val="000000"/>
          <w:sz w:val="30"/>
          <w:szCs w:val="30"/>
        </w:rPr>
      </w:pPr>
    </w:p>
    <w:p>
      <w:pPr>
        <w:spacing w:line="360" w:lineRule="auto"/>
        <w:rPr>
          <w:b/>
          <w:bCs/>
          <w:color w:val="000000"/>
          <w:sz w:val="30"/>
          <w:szCs w:val="30"/>
        </w:rPr>
      </w:pPr>
      <w:r>
        <w:rPr>
          <w:rFonts w:hint="eastAsia"/>
          <w:b/>
          <w:bCs/>
          <w:color w:val="000000"/>
          <w:sz w:val="30"/>
          <w:szCs w:val="30"/>
        </w:rPr>
        <w:t>品目三：等温滴定微量热仪</w:t>
      </w:r>
    </w:p>
    <w:p>
      <w:pPr>
        <w:spacing w:line="360" w:lineRule="auto"/>
        <w:rPr>
          <w:bCs/>
          <w:sz w:val="24"/>
        </w:rPr>
      </w:pPr>
      <w:r>
        <w:rPr>
          <w:rFonts w:hint="eastAsia"/>
          <w:bCs/>
          <w:sz w:val="24"/>
        </w:rPr>
        <w:t>一、产品应用：主要应用于分子间的相互作用，可用于研究蛋白质组的相互作用，蛋白质与小分子之间的相互作用，小分子之间的相互作用等等，可以得到结合常数Ka, 结合位点数n，反应的焓变△H，熵变△S，自由能变化△G 等数据。</w:t>
      </w:r>
    </w:p>
    <w:p>
      <w:pPr>
        <w:spacing w:line="360" w:lineRule="auto"/>
        <w:rPr>
          <w:bCs/>
          <w:sz w:val="24"/>
        </w:rPr>
      </w:pPr>
      <w:r>
        <w:rPr>
          <w:rFonts w:hint="eastAsia"/>
          <w:bCs/>
          <w:sz w:val="24"/>
        </w:rPr>
        <w:t>二、参数要求：</w:t>
      </w:r>
    </w:p>
    <w:p>
      <w:pPr>
        <w:spacing w:line="360" w:lineRule="auto"/>
        <w:rPr>
          <w:bCs/>
          <w:sz w:val="24"/>
        </w:rPr>
      </w:pPr>
      <w:r>
        <w:rPr>
          <w:rFonts w:hint="eastAsia"/>
          <w:bCs/>
          <w:sz w:val="24"/>
        </w:rPr>
        <w:t>#2.1 测试温度范围：5ºC～80ºC；</w:t>
      </w:r>
    </w:p>
    <w:p>
      <w:pPr>
        <w:spacing w:line="360" w:lineRule="auto"/>
        <w:rPr>
          <w:bCs/>
          <w:sz w:val="24"/>
        </w:rPr>
      </w:pPr>
      <w:r>
        <w:rPr>
          <w:rFonts w:hint="eastAsia"/>
          <w:bCs/>
          <w:sz w:val="24"/>
        </w:rPr>
        <w:t>2.2温度控制方式：主动式加热&amp;冷却；</w:t>
      </w:r>
    </w:p>
    <w:p>
      <w:pPr>
        <w:spacing w:line="360" w:lineRule="auto"/>
        <w:rPr>
          <w:bCs/>
          <w:sz w:val="24"/>
        </w:rPr>
      </w:pPr>
      <w:r>
        <w:rPr>
          <w:rFonts w:hint="eastAsia"/>
          <w:bCs/>
          <w:sz w:val="24"/>
        </w:rPr>
        <w:t>#2.3温度稳定性：在25ºC时，温度波动±0.000</w:t>
      </w:r>
      <w:r>
        <w:rPr>
          <w:bCs/>
          <w:sz w:val="24"/>
        </w:rPr>
        <w:t>2</w:t>
      </w:r>
      <w:r>
        <w:rPr>
          <w:rFonts w:hint="eastAsia"/>
          <w:bCs/>
          <w:sz w:val="24"/>
        </w:rPr>
        <w:t>ºC；</w:t>
      </w:r>
    </w:p>
    <w:p>
      <w:pPr>
        <w:spacing w:line="360" w:lineRule="auto"/>
        <w:rPr>
          <w:bCs/>
          <w:sz w:val="24"/>
        </w:rPr>
      </w:pPr>
      <w:r>
        <w:rPr>
          <w:rFonts w:hint="eastAsia"/>
          <w:bCs/>
          <w:sz w:val="24"/>
        </w:rPr>
        <w:t>*2.4滴定注射针体积：≥50μL,可校调；</w:t>
      </w:r>
    </w:p>
    <w:p>
      <w:pPr>
        <w:spacing w:line="360" w:lineRule="auto"/>
        <w:rPr>
          <w:bCs/>
          <w:sz w:val="24"/>
        </w:rPr>
      </w:pPr>
      <w:r>
        <w:rPr>
          <w:rFonts w:hint="eastAsia"/>
          <w:bCs/>
          <w:sz w:val="24"/>
        </w:rPr>
        <w:t>2.5具备全智能自动反馈模式，不需要预设反馈模式；</w:t>
      </w:r>
    </w:p>
    <w:p>
      <w:pPr>
        <w:spacing w:line="360" w:lineRule="auto"/>
        <w:rPr>
          <w:bCs/>
          <w:sz w:val="24"/>
        </w:rPr>
      </w:pPr>
      <w:r>
        <w:rPr>
          <w:rFonts w:hint="eastAsia"/>
          <w:bCs/>
          <w:sz w:val="24"/>
        </w:rPr>
        <w:t>*2.6最大搅拌速度≤400rpm, 过高易破坏分子结构；</w:t>
      </w:r>
    </w:p>
    <w:p>
      <w:pPr>
        <w:spacing w:line="360" w:lineRule="auto"/>
        <w:rPr>
          <w:bCs/>
          <w:sz w:val="24"/>
        </w:rPr>
      </w:pPr>
      <w:r>
        <w:rPr>
          <w:rFonts w:hint="eastAsia"/>
          <w:bCs/>
          <w:sz w:val="24"/>
        </w:rPr>
        <w:t>#2.7基线噪声：≤0.0015 uW；基线稳定性： ±0.02 uW/hr；</w:t>
      </w:r>
    </w:p>
    <w:p>
      <w:pPr>
        <w:spacing w:line="360" w:lineRule="auto"/>
        <w:rPr>
          <w:bCs/>
          <w:sz w:val="24"/>
        </w:rPr>
      </w:pPr>
      <w:r>
        <w:rPr>
          <w:rFonts w:hint="eastAsia"/>
          <w:bCs/>
          <w:sz w:val="24"/>
        </w:rPr>
        <w:t>2.8最小可检测热量：≤0.05 uJ；最大可检测热量：≥3,000 uJ或以上；</w:t>
      </w:r>
    </w:p>
    <w:p>
      <w:pPr>
        <w:spacing w:line="360" w:lineRule="auto"/>
        <w:rPr>
          <w:bCs/>
          <w:sz w:val="24"/>
        </w:rPr>
      </w:pPr>
      <w:r>
        <w:rPr>
          <w:rFonts w:hint="eastAsia"/>
          <w:bCs/>
          <w:sz w:val="24"/>
        </w:rPr>
        <w:t>2.9数据处理系统</w:t>
      </w:r>
    </w:p>
    <w:p>
      <w:pPr>
        <w:spacing w:line="360" w:lineRule="auto"/>
        <w:rPr>
          <w:bCs/>
          <w:sz w:val="24"/>
        </w:rPr>
      </w:pPr>
      <w:r>
        <w:rPr>
          <w:rFonts w:hint="eastAsia"/>
          <w:bCs/>
          <w:sz w:val="24"/>
        </w:rPr>
        <w:t>专用数据分析模块，一次实验可测定相互作用过程中亲和力常数、结合计量比和热力学数据：KA，ΔH，ΔS，n；</w:t>
      </w:r>
    </w:p>
    <w:p>
      <w:pPr>
        <w:spacing w:line="360" w:lineRule="auto"/>
        <w:rPr>
          <w:bCs/>
          <w:sz w:val="24"/>
        </w:rPr>
      </w:pPr>
      <w:r>
        <w:rPr>
          <w:rFonts w:hint="eastAsia"/>
          <w:bCs/>
          <w:sz w:val="24"/>
        </w:rPr>
        <w:t>分析结果可以输出为包括excel，.tif，.jpg等格式；</w:t>
      </w:r>
    </w:p>
    <w:p>
      <w:pPr>
        <w:spacing w:line="360" w:lineRule="auto"/>
        <w:rPr>
          <w:bCs/>
          <w:sz w:val="24"/>
        </w:rPr>
      </w:pPr>
      <w:r>
        <w:rPr>
          <w:rFonts w:hint="eastAsia"/>
          <w:bCs/>
          <w:sz w:val="24"/>
        </w:rPr>
        <w:t>#2.10 24K金圆柱体测量池，测量池体积≤195uL；</w:t>
      </w:r>
    </w:p>
    <w:p>
      <w:pPr>
        <w:spacing w:line="360" w:lineRule="auto"/>
        <w:rPr>
          <w:bCs/>
          <w:sz w:val="24"/>
        </w:rPr>
      </w:pPr>
      <w:r>
        <w:rPr>
          <w:rFonts w:hint="eastAsia"/>
          <w:bCs/>
          <w:sz w:val="24"/>
        </w:rPr>
        <w:t>2.11等温滴定测量池结构为固定圆柱形，其顶部和底部呈锥体便于清洗和灌注；</w:t>
      </w:r>
    </w:p>
    <w:p>
      <w:pPr>
        <w:spacing w:line="360" w:lineRule="auto"/>
        <w:rPr>
          <w:bCs/>
          <w:sz w:val="24"/>
        </w:rPr>
      </w:pPr>
      <w:r>
        <w:rPr>
          <w:rFonts w:hint="eastAsia"/>
          <w:bCs/>
          <w:sz w:val="24"/>
        </w:rPr>
        <w:t>#2.12最小注射体积≤0.08uL；</w:t>
      </w:r>
    </w:p>
    <w:p>
      <w:pPr>
        <w:spacing w:line="360" w:lineRule="auto"/>
        <w:rPr>
          <w:bCs/>
          <w:sz w:val="24"/>
        </w:rPr>
      </w:pPr>
      <w:r>
        <w:rPr>
          <w:rFonts w:hint="eastAsia"/>
          <w:bCs/>
          <w:sz w:val="24"/>
        </w:rPr>
        <w:t>2.13可用软件控制自动清洗检测池，也可以手动清洗检测池；</w:t>
      </w:r>
    </w:p>
    <w:p>
      <w:pPr>
        <w:spacing w:line="360" w:lineRule="auto"/>
        <w:rPr>
          <w:bCs/>
          <w:sz w:val="24"/>
        </w:rPr>
      </w:pPr>
      <w:r>
        <w:rPr>
          <w:rFonts w:hint="eastAsia"/>
          <w:bCs/>
          <w:sz w:val="24"/>
        </w:rPr>
        <w:t>#2.14有专门的有机溶剂体系测试附件；</w:t>
      </w:r>
    </w:p>
    <w:p>
      <w:pPr>
        <w:spacing w:line="360" w:lineRule="auto"/>
        <w:rPr>
          <w:bCs/>
          <w:sz w:val="24"/>
        </w:rPr>
      </w:pPr>
      <w:r>
        <w:rPr>
          <w:rFonts w:hint="eastAsia"/>
          <w:bCs/>
          <w:sz w:val="24"/>
        </w:rPr>
        <w:t>三、配置组成：</w:t>
      </w:r>
    </w:p>
    <w:p>
      <w:pPr>
        <w:spacing w:line="360" w:lineRule="auto"/>
        <w:rPr>
          <w:bCs/>
          <w:sz w:val="24"/>
        </w:rPr>
      </w:pPr>
      <w:r>
        <w:rPr>
          <w:rFonts w:hint="eastAsia"/>
          <w:bCs/>
          <w:sz w:val="24"/>
        </w:rPr>
        <w:t>（1）微量热仪主机：包含24K金制ITC样品池，参比池等；</w:t>
      </w:r>
    </w:p>
    <w:p>
      <w:pPr>
        <w:spacing w:line="360" w:lineRule="auto"/>
        <w:rPr>
          <w:bCs/>
          <w:sz w:val="24"/>
        </w:rPr>
      </w:pPr>
      <w:r>
        <w:rPr>
          <w:rFonts w:hint="eastAsia"/>
          <w:bCs/>
          <w:sz w:val="24"/>
        </w:rPr>
        <w:t>（2）自动清洗工作站1套；</w:t>
      </w:r>
    </w:p>
    <w:p>
      <w:pPr>
        <w:spacing w:line="360" w:lineRule="auto"/>
        <w:rPr>
          <w:bCs/>
          <w:sz w:val="24"/>
        </w:rPr>
      </w:pPr>
      <w:r>
        <w:rPr>
          <w:rFonts w:hint="eastAsia"/>
          <w:bCs/>
          <w:sz w:val="24"/>
        </w:rPr>
        <w:t>（3）除气系统1台；</w:t>
      </w:r>
    </w:p>
    <w:p>
      <w:pPr>
        <w:spacing w:line="360" w:lineRule="auto"/>
        <w:rPr>
          <w:bCs/>
          <w:sz w:val="24"/>
        </w:rPr>
      </w:pPr>
      <w:r>
        <w:rPr>
          <w:rFonts w:hint="eastAsia"/>
          <w:bCs/>
          <w:sz w:val="24"/>
        </w:rPr>
        <w:t>（4）有机溶剂体系测试手柄1个；</w:t>
      </w:r>
    </w:p>
    <w:p>
      <w:pPr>
        <w:spacing w:line="360" w:lineRule="auto"/>
        <w:rPr>
          <w:bCs/>
          <w:sz w:val="24"/>
        </w:rPr>
      </w:pPr>
      <w:r>
        <w:rPr>
          <w:rFonts w:hint="eastAsia"/>
          <w:bCs/>
          <w:sz w:val="24"/>
        </w:rPr>
        <w:t>（5）备用滴定针2个；</w:t>
      </w:r>
    </w:p>
    <w:p>
      <w:pPr>
        <w:spacing w:line="360" w:lineRule="auto"/>
        <w:rPr>
          <w:bCs/>
          <w:sz w:val="24"/>
        </w:rPr>
      </w:pPr>
      <w:r>
        <w:rPr>
          <w:rFonts w:hint="eastAsia"/>
          <w:bCs/>
          <w:sz w:val="24"/>
        </w:rPr>
        <w:t>（6）有机溶剂体系滴定针3个</w:t>
      </w:r>
    </w:p>
    <w:p>
      <w:pPr>
        <w:spacing w:line="360" w:lineRule="auto"/>
        <w:rPr>
          <w:bCs/>
          <w:sz w:val="24"/>
        </w:rPr>
      </w:pPr>
      <w:r>
        <w:rPr>
          <w:rFonts w:hint="eastAsia"/>
          <w:bCs/>
          <w:sz w:val="24"/>
        </w:rPr>
        <w:t>（7）有机溶剂体系O形圈3个</w:t>
      </w:r>
    </w:p>
    <w:p>
      <w:pPr>
        <w:spacing w:line="360" w:lineRule="auto"/>
        <w:rPr>
          <w:bCs/>
          <w:sz w:val="24"/>
        </w:rPr>
      </w:pPr>
      <w:r>
        <w:rPr>
          <w:rFonts w:hint="eastAsia"/>
          <w:bCs/>
          <w:sz w:val="24"/>
        </w:rPr>
        <w:t>（8）备用测量池注射器 2 个</w:t>
      </w:r>
    </w:p>
    <w:p>
      <w:pPr>
        <w:spacing w:line="360" w:lineRule="auto"/>
        <w:rPr>
          <w:bCs/>
          <w:sz w:val="24"/>
        </w:rPr>
      </w:pPr>
      <w:r>
        <w:rPr>
          <w:rFonts w:hint="eastAsia"/>
          <w:bCs/>
          <w:sz w:val="24"/>
        </w:rPr>
        <w:t>（9）数据处理工作站1台；</w:t>
      </w:r>
    </w:p>
    <w:p>
      <w:pPr>
        <w:spacing w:line="360" w:lineRule="auto"/>
        <w:rPr>
          <w:bCs/>
          <w:sz w:val="24"/>
        </w:rPr>
      </w:pPr>
      <w:r>
        <w:rPr>
          <w:rFonts w:hint="eastAsia"/>
          <w:bCs/>
          <w:sz w:val="24"/>
        </w:rPr>
        <w:t>（10）不间断电源1个；（内置蓄电池；功率≥2KW；稳压延时；后备时间≥30 min。）</w:t>
      </w:r>
    </w:p>
    <w:p>
      <w:pPr>
        <w:spacing w:line="360" w:lineRule="auto"/>
        <w:rPr>
          <w:b/>
          <w:bCs/>
          <w:sz w:val="24"/>
        </w:rPr>
      </w:pPr>
      <w:r>
        <w:rPr>
          <w:rFonts w:hint="eastAsia"/>
          <w:b/>
          <w:bCs/>
          <w:color w:val="000000"/>
          <w:sz w:val="24"/>
        </w:rPr>
        <w:t>四、</w:t>
      </w:r>
      <w:r>
        <w:rPr>
          <w:rFonts w:hint="eastAsia"/>
          <w:b/>
          <w:bCs/>
          <w:sz w:val="24"/>
        </w:rPr>
        <w:t>技术服务和培训</w:t>
      </w:r>
    </w:p>
    <w:p>
      <w:r>
        <w:rPr>
          <w:rFonts w:hint="eastAsia"/>
        </w:rPr>
        <w:t>1</w:t>
      </w:r>
      <w:r>
        <w:t>.</w:t>
      </w:r>
      <w:r>
        <w:rPr>
          <w:rFonts w:hint="eastAsia"/>
        </w:rPr>
        <w:t xml:space="preserve"> 供方保证最短时间内给客户提供保障支持，及时为用户解决设备故障问题。</w:t>
      </w:r>
    </w:p>
    <w:p>
      <w:r>
        <w:rPr>
          <w:rFonts w:hint="eastAsia"/>
        </w:rPr>
        <w:t>2</w:t>
      </w:r>
      <w:r>
        <w:t>.</w:t>
      </w:r>
      <w:r>
        <w:rPr>
          <w:rFonts w:hint="eastAsia"/>
        </w:rPr>
        <w:t xml:space="preserve"> 质量保证期：设备安装、调试、终验收合格之日起至少3年。在质量保证期内免费提供零备件及其服务，并应及时有效。</w:t>
      </w:r>
    </w:p>
    <w:p>
      <w:r>
        <w:rPr>
          <w:rFonts w:hint="eastAsia"/>
        </w:rPr>
        <w:t>3</w:t>
      </w:r>
      <w:r>
        <w:t>.</w:t>
      </w:r>
      <w:r>
        <w:rPr>
          <w:rFonts w:hint="eastAsia"/>
        </w:rPr>
        <w:t xml:space="preserve"> 保修期过后，要求终身提供广泛优惠的技术支持及备件供应。</w:t>
      </w:r>
    </w:p>
    <w:p>
      <w:pPr>
        <w:snapToGrid w:val="0"/>
        <w:spacing w:after="156" w:afterLines="50"/>
      </w:pPr>
      <w:r>
        <w:rPr>
          <w:rFonts w:hint="eastAsia"/>
        </w:rPr>
        <w:t>4</w:t>
      </w:r>
      <w:r>
        <w:t>.</w:t>
      </w:r>
      <w:r>
        <w:rPr>
          <w:rFonts w:hint="eastAsia"/>
        </w:rPr>
        <w:t xml:space="preserve"> 服务响应：供方保证最短时间内给客户提供保障支持，及时为用户解决设备使用过程中出现的问题；供方在接到有关故障信息后，4小时内作出响应，包括电话及远程指导排除故障等措施。如不能排除故障，供方人员将在</w:t>
      </w:r>
      <w:r>
        <w:t>24</w:t>
      </w:r>
      <w:r>
        <w:rPr>
          <w:rFonts w:hint="eastAsia"/>
        </w:rPr>
        <w:t>小时内到现场解决问题。</w:t>
      </w:r>
    </w:p>
    <w:p>
      <w:pPr>
        <w:snapToGrid w:val="0"/>
        <w:spacing w:after="156" w:afterLines="50"/>
      </w:pPr>
      <w:r>
        <w:rPr>
          <w:rFonts w:hint="eastAsia"/>
        </w:rPr>
        <w:t>5.卖方须到买方提供的现场免费安装、调试设备，进行操作试验，直至运行正常，为两名仪器操作人员提供免费的操作及维护培训。</w:t>
      </w:r>
    </w:p>
    <w:p>
      <w:pPr>
        <w:spacing w:line="360" w:lineRule="auto"/>
        <w:rPr>
          <w:bCs/>
          <w:sz w:val="24"/>
        </w:rPr>
      </w:pPr>
      <w:r>
        <w:rPr>
          <w:rFonts w:hint="eastAsia"/>
          <w:b/>
          <w:bCs/>
          <w:color w:val="000000"/>
          <w:sz w:val="24"/>
        </w:rPr>
        <w:t>五、</w:t>
      </w:r>
      <w:r>
        <w:rPr>
          <w:rFonts w:hint="eastAsia"/>
          <w:b/>
          <w:bCs/>
          <w:sz w:val="24"/>
        </w:rPr>
        <w:t xml:space="preserve">订购总数量  </w:t>
      </w:r>
      <w:r>
        <w:rPr>
          <w:rFonts w:hint="eastAsia"/>
          <w:bCs/>
          <w:sz w:val="24"/>
        </w:rPr>
        <w:t>1套</w:t>
      </w:r>
    </w:p>
    <w:p>
      <w:pPr>
        <w:spacing w:line="360" w:lineRule="auto"/>
        <w:rPr>
          <w:b/>
          <w:bCs/>
          <w:sz w:val="24"/>
        </w:rPr>
      </w:pPr>
      <w:r>
        <w:rPr>
          <w:rFonts w:hint="eastAsia"/>
          <w:b/>
          <w:bCs/>
          <w:color w:val="000000"/>
          <w:sz w:val="24"/>
        </w:rPr>
        <w:t>六、</w:t>
      </w:r>
      <w:r>
        <w:rPr>
          <w:rFonts w:hint="eastAsia"/>
          <w:b/>
          <w:bCs/>
          <w:sz w:val="24"/>
        </w:rPr>
        <w:t xml:space="preserve">交货地点   </w:t>
      </w:r>
      <w:r>
        <w:rPr>
          <w:rFonts w:hint="eastAsia"/>
          <w:bCs/>
          <w:sz w:val="24"/>
        </w:rPr>
        <w:t>北京</w:t>
      </w:r>
    </w:p>
    <w:p>
      <w:pPr>
        <w:spacing w:line="360" w:lineRule="auto"/>
        <w:rPr>
          <w:color w:val="000000"/>
          <w:sz w:val="24"/>
        </w:rPr>
      </w:pPr>
      <w:r>
        <w:rPr>
          <w:rFonts w:hint="eastAsia"/>
          <w:b/>
          <w:bCs/>
          <w:color w:val="000000"/>
          <w:sz w:val="24"/>
        </w:rPr>
        <w:t>七、</w:t>
      </w:r>
      <w:r>
        <w:rPr>
          <w:rFonts w:hint="eastAsia"/>
          <w:b/>
          <w:bCs/>
          <w:sz w:val="24"/>
        </w:rPr>
        <w:t xml:space="preserve">交货日期  </w:t>
      </w:r>
      <w:r>
        <w:rPr>
          <w:rFonts w:hint="eastAsia"/>
          <w:bCs/>
          <w:sz w:val="24"/>
        </w:rPr>
        <w:t>合同签约后</w:t>
      </w:r>
      <w:r>
        <w:rPr>
          <w:bCs/>
          <w:sz w:val="24"/>
        </w:rPr>
        <w:t>9</w:t>
      </w:r>
      <w:r>
        <w:rPr>
          <w:rFonts w:hint="eastAsia"/>
          <w:bCs/>
          <w:sz w:val="24"/>
        </w:rPr>
        <w:t>0天内</w:t>
      </w:r>
    </w:p>
    <w:p>
      <w:pPr>
        <w:rPr>
          <w:rFonts w:hint="default"/>
          <w:lang w:val="en-US" w:eastAsia="zh-CN"/>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20D8A"/>
    <w:multiLevelType w:val="multilevel"/>
    <w:tmpl w:val="59420D8A"/>
    <w:lvl w:ilvl="0" w:tentative="0">
      <w:start w:val="1"/>
      <w:numFmt w:val="decimalEnclosedFullstop"/>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FF9119F"/>
    <w:multiLevelType w:val="multilevel"/>
    <w:tmpl w:val="5FF9119F"/>
    <w:lvl w:ilvl="0" w:tentative="0">
      <w:start w:val="2"/>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6C0A16DD"/>
    <w:multiLevelType w:val="multilevel"/>
    <w:tmpl w:val="6C0A16DD"/>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A7D9E"/>
    <w:rsid w:val="517E1DFA"/>
    <w:rsid w:val="568017F4"/>
    <w:rsid w:val="7C32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 w:type="paragraph" w:styleId="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2021-07-02T02:40:00Z</dcterms:created>
  <dc:creator>Thinkpad</dc:creator>
  <cp:lastModifiedBy>丁亚男</cp:lastModifiedBy>
  <dcterms:modified xsi:type="dcterms:W3CDTF">2021-09-07T08:57:09Z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1535DC7073DD46B5A1B517CA2577CEEF</vt:lpwstr>
  </property>
</Properties>
</file>