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Ansi="宋体" w:cs="仿宋_GB2312"/>
          <w:sz w:val="36"/>
          <w:szCs w:val="36"/>
        </w:rPr>
      </w:pPr>
      <w:bookmarkStart w:id="0" w:name="_Toc395607839"/>
      <w:bookmarkStart w:id="1" w:name="_Toc395713544"/>
      <w:bookmarkStart w:id="2" w:name="_Toc12179"/>
      <w:r>
        <w:rPr>
          <w:rFonts w:hAnsi="宋体" w:cs="仿宋_GB2312"/>
          <w:sz w:val="36"/>
          <w:szCs w:val="36"/>
        </w:rPr>
        <w:t xml:space="preserve">  </w:t>
      </w:r>
      <w:bookmarkEnd w:id="0"/>
      <w:bookmarkEnd w:id="1"/>
      <w:r>
        <w:rPr>
          <w:rFonts w:hint="eastAsia" w:hAnsi="宋体" w:cs="仿宋_GB2312"/>
          <w:sz w:val="36"/>
          <w:szCs w:val="36"/>
        </w:rPr>
        <w:t>招标公告</w:t>
      </w:r>
      <w:bookmarkEnd w:id="2"/>
    </w:p>
    <w:p>
      <w:pPr>
        <w:spacing w:line="360" w:lineRule="exact"/>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国信招标集团股份有限公司受中国特种设备检测研究院委托，根据《中华人民共和国政府采购法》等有关规定，现对中国特检院压力管道隐患排查与评价能力建设项目进行公开招标，欢迎合格的供应商前来投标。</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项目名称</w:t>
      </w:r>
      <w:r>
        <w:rPr>
          <w:rFonts w:hint="eastAsia" w:ascii="仿宋_GB2312" w:hAnsi="仿宋" w:eastAsia="仿宋_GB2312" w:cs="仿宋_GB2312"/>
          <w:sz w:val="24"/>
          <w:szCs w:val="24"/>
        </w:rPr>
        <w:t>：中国特检院压力管道隐患排查与评价能力建设项目</w:t>
      </w: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项目编号</w:t>
      </w:r>
      <w:r>
        <w:rPr>
          <w:rFonts w:hint="eastAsia" w:ascii="仿宋_GB2312" w:hAnsi="仿宋" w:eastAsia="仿宋_GB2312" w:cs="仿宋_GB2312"/>
          <w:sz w:val="24"/>
          <w:szCs w:val="24"/>
        </w:rPr>
        <w:t>：GXTC-</w:t>
      </w:r>
      <w:r>
        <w:rPr>
          <w:rFonts w:hint="eastAsia" w:ascii="仿宋_GB2312" w:hAnsi="仿宋" w:eastAsia="仿宋_GB2312" w:cs="仿宋_GB2312"/>
          <w:sz w:val="24"/>
          <w:szCs w:val="24"/>
          <w:lang w:eastAsia="zh-CN"/>
        </w:rPr>
        <w:t>18500062</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8"/>
          <w:szCs w:val="28"/>
        </w:rPr>
        <w:t>采购人联系方式</w:t>
      </w:r>
      <w:r>
        <w:rPr>
          <w:rFonts w:hint="eastAsia" w:ascii="仿宋_GB2312" w:hAnsi="仿宋" w:eastAsia="仿宋_GB2312" w:cs="仿宋_GB2312"/>
          <w:b/>
          <w:sz w:val="24"/>
          <w:szCs w:val="24"/>
        </w:rPr>
        <w:t>：</w:t>
      </w:r>
    </w:p>
    <w:p>
      <w:pPr>
        <w:spacing w:line="360" w:lineRule="exact"/>
        <w:rPr>
          <w:rFonts w:hint="eastAsia" w:ascii="仿宋" w:hAnsi="仿宋" w:eastAsia="仿宋" w:cs="仿宋"/>
          <w:b/>
          <w:sz w:val="24"/>
          <w:szCs w:val="24"/>
        </w:rPr>
      </w:pPr>
      <w:r>
        <w:rPr>
          <w:rFonts w:hint="eastAsia" w:ascii="仿宋_GB2312" w:hAnsi="仿宋" w:eastAsia="仿宋_GB2312" w:cs="仿宋_GB2312"/>
          <w:b/>
          <w:sz w:val="24"/>
          <w:szCs w:val="24"/>
        </w:rPr>
        <w:t>采购人：</w:t>
      </w:r>
      <w:r>
        <w:rPr>
          <w:rFonts w:hint="eastAsia" w:ascii="仿宋" w:hAnsi="仿宋" w:eastAsia="仿宋" w:cs="仿宋"/>
          <w:sz w:val="24"/>
          <w:szCs w:val="24"/>
          <w:lang w:val="zh-CN"/>
        </w:rPr>
        <w:t>中国特种设备检测研究院</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地址：</w:t>
      </w:r>
      <w:r>
        <w:rPr>
          <w:rFonts w:hint="eastAsia" w:ascii="仿宋" w:hAnsi="仿宋" w:eastAsia="仿宋" w:cs="仿宋"/>
          <w:sz w:val="24"/>
          <w:szCs w:val="24"/>
          <w:lang w:val="zh-CN"/>
        </w:rPr>
        <w:t>北京市朝阳区和平街西苑</w:t>
      </w:r>
      <w:r>
        <w:rPr>
          <w:rFonts w:hint="eastAsia" w:ascii="仿宋" w:hAnsi="仿宋" w:eastAsia="仿宋" w:cs="仿宋"/>
          <w:sz w:val="24"/>
          <w:szCs w:val="24"/>
        </w:rPr>
        <w:t>2号</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联系方式：</w:t>
      </w:r>
      <w:r>
        <w:rPr>
          <w:rFonts w:hint="eastAsia" w:ascii="仿宋" w:hAnsi="仿宋" w:eastAsia="仿宋" w:cs="仿宋"/>
          <w:sz w:val="24"/>
          <w:szCs w:val="24"/>
          <w:lang w:val="zh-CN"/>
        </w:rPr>
        <w:t>王亚雄 ，010-</w:t>
      </w:r>
      <w:r>
        <w:rPr>
          <w:rFonts w:hint="eastAsia" w:ascii="仿宋" w:hAnsi="仿宋" w:eastAsia="仿宋" w:cs="仿宋"/>
          <w:sz w:val="24"/>
          <w:szCs w:val="24"/>
        </w:rPr>
        <w:t>59068103</w:t>
      </w:r>
      <w:r>
        <w:rPr>
          <w:rFonts w:hint="eastAsia" w:ascii="仿宋" w:hAnsi="仿宋" w:eastAsia="仿宋" w:cs="仿宋"/>
          <w:sz w:val="24"/>
          <w:szCs w:val="24"/>
          <w:lang w:val="zh-CN"/>
        </w:rPr>
        <w:t xml:space="preserve"> </w:t>
      </w:r>
    </w:p>
    <w:p>
      <w:pPr>
        <w:spacing w:line="360" w:lineRule="exact"/>
        <w:rPr>
          <w:rFonts w:hint="eastAsia" w:ascii="仿宋_GB2312" w:hAnsi="仿宋" w:eastAsia="仿宋_GB2312" w:cs="仿宋_GB2312"/>
          <w:b/>
          <w:sz w:val="28"/>
          <w:szCs w:val="28"/>
        </w:rPr>
      </w:pPr>
      <w:r>
        <w:rPr>
          <w:rFonts w:hint="eastAsia" w:ascii="仿宋" w:hAnsi="仿宋" w:eastAsia="仿宋" w:cs="仿宋"/>
          <w:sz w:val="24"/>
          <w:szCs w:val="24"/>
          <w:lang w:val="zh-CN"/>
        </w:rPr>
        <w:t xml:space="preserve"> </w:t>
      </w:r>
    </w:p>
    <w:p>
      <w:pPr>
        <w:spacing w:line="360" w:lineRule="exact"/>
        <w:rPr>
          <w:rFonts w:ascii="宋体" w:hAnsi="宋体"/>
          <w:b/>
          <w:sz w:val="24"/>
          <w:szCs w:val="24"/>
        </w:rPr>
      </w:pPr>
      <w:r>
        <w:rPr>
          <w:rFonts w:hint="eastAsia" w:ascii="仿宋_GB2312" w:hAnsi="仿宋" w:eastAsia="仿宋_GB2312" w:cs="仿宋_GB2312"/>
          <w:b/>
          <w:sz w:val="28"/>
          <w:szCs w:val="28"/>
        </w:rPr>
        <w:t>代理机构联系方式</w:t>
      </w:r>
      <w:r>
        <w:rPr>
          <w:rFonts w:hint="eastAsia" w:ascii="宋体" w:hAnsi="宋体"/>
          <w:b/>
          <w:sz w:val="24"/>
          <w:szCs w:val="24"/>
        </w:rPr>
        <w:t>：</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w:t>
      </w:r>
      <w:r>
        <w:rPr>
          <w:rFonts w:hint="eastAsia" w:ascii="仿宋" w:hAnsi="仿宋" w:eastAsia="仿宋" w:cs="仿宋"/>
          <w:sz w:val="24"/>
          <w:szCs w:val="24"/>
          <w:lang w:val="zh-CN"/>
        </w:rPr>
        <w:t>国信招标集团股份有限公司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执行机构：</w:t>
      </w:r>
      <w:r>
        <w:rPr>
          <w:rFonts w:hint="eastAsia" w:ascii="仿宋" w:hAnsi="仿宋" w:eastAsia="仿宋" w:cs="仿宋"/>
          <w:sz w:val="24"/>
          <w:szCs w:val="24"/>
          <w:lang w:val="zh-CN"/>
        </w:rPr>
        <w:t>国信招标集团股份有限公司北京第三分公司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代理机构联系人：</w:t>
      </w:r>
      <w:r>
        <w:rPr>
          <w:rFonts w:hint="eastAsia" w:ascii="仿宋" w:hAnsi="仿宋" w:eastAsia="仿宋" w:cs="仿宋"/>
          <w:sz w:val="24"/>
          <w:szCs w:val="24"/>
          <w:lang w:val="zh-CN"/>
        </w:rPr>
        <w:t>焦俊、谭超前、江子扬，010－87235133、87235131、87235121、892872253@qq.com</w:t>
      </w:r>
    </w:p>
    <w:p>
      <w:pPr>
        <w:spacing w:line="360" w:lineRule="exact"/>
        <w:rPr>
          <w:rFonts w:ascii="宋体" w:hAnsi="宋体"/>
          <w:sz w:val="24"/>
          <w:szCs w:val="24"/>
        </w:rPr>
      </w:pPr>
      <w:r>
        <w:rPr>
          <w:rFonts w:hint="eastAsia" w:ascii="仿宋_GB2312" w:hAnsi="仿宋" w:eastAsia="仿宋_GB2312" w:cs="仿宋_GB2312"/>
          <w:b/>
          <w:sz w:val="24"/>
          <w:szCs w:val="24"/>
        </w:rPr>
        <w:t>代理机构地址：</w:t>
      </w:r>
      <w:r>
        <w:rPr>
          <w:rFonts w:hint="eastAsia" w:ascii="仿宋" w:hAnsi="仿宋" w:eastAsia="仿宋" w:cs="仿宋"/>
          <w:sz w:val="24"/>
          <w:szCs w:val="24"/>
          <w:lang w:val="zh-CN"/>
        </w:rPr>
        <w:t>北京市海淀区四季青常青路5号院6号楼（鑫泰大厦院外铁轨</w:t>
      </w:r>
      <w:r>
        <w:rPr>
          <w:rFonts w:hint="eastAsia" w:ascii="仿宋" w:hAnsi="仿宋" w:eastAsia="仿宋" w:cs="仿宋"/>
          <w:sz w:val="24"/>
          <w:szCs w:val="24"/>
        </w:rPr>
        <w:t>旁</w:t>
      </w:r>
      <w:r>
        <w:rPr>
          <w:rFonts w:hint="eastAsia" w:ascii="仿宋" w:hAnsi="仿宋" w:eastAsia="仿宋" w:cs="仿宋"/>
          <w:sz w:val="24"/>
          <w:szCs w:val="24"/>
          <w:lang w:val="zh-CN"/>
        </w:rPr>
        <w:t>）</w:t>
      </w:r>
    </w:p>
    <w:p>
      <w:pPr>
        <w:spacing w:line="360" w:lineRule="exact"/>
        <w:rPr>
          <w:rFonts w:ascii="宋体" w:hAnsi="宋体"/>
          <w:sz w:val="24"/>
          <w:szCs w:val="24"/>
        </w:rPr>
      </w:pPr>
    </w:p>
    <w:p>
      <w:pPr>
        <w:numPr>
          <w:ilvl w:val="0"/>
          <w:numId w:val="1"/>
        </w:numPr>
        <w:spacing w:line="360" w:lineRule="exact"/>
        <w:rPr>
          <w:rFonts w:hint="eastAsia" w:ascii="仿宋_GB2312" w:hAnsi="仿宋" w:eastAsia="仿宋_GB2312" w:cs="仿宋_GB2312"/>
          <w:b/>
          <w:sz w:val="24"/>
          <w:szCs w:val="24"/>
        </w:rPr>
      </w:pPr>
      <w:r>
        <w:rPr>
          <w:rFonts w:hint="eastAsia" w:ascii="仿宋_GB2312" w:hAnsi="仿宋" w:eastAsia="仿宋_GB2312" w:cs="仿宋_GB2312"/>
          <w:b/>
          <w:sz w:val="24"/>
          <w:szCs w:val="24"/>
        </w:rPr>
        <w:t>招标项目性质、用途、数量、简要技术要求或者招标项目的性质：</w:t>
      </w:r>
    </w:p>
    <w:p>
      <w:pPr>
        <w:spacing w:line="360" w:lineRule="exact"/>
        <w:rPr>
          <w:rFonts w:hint="eastAsia" w:ascii="仿宋_GB2312" w:hAnsi="仿宋" w:eastAsia="仿宋_GB2312" w:cs="仿宋_GB2312"/>
          <w:b/>
          <w:sz w:val="24"/>
          <w:szCs w:val="24"/>
        </w:rPr>
      </w:pPr>
    </w:p>
    <w:tbl>
      <w:tblPr>
        <w:tblStyle w:val="5"/>
        <w:tblW w:w="7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44"/>
        <w:gridCol w:w="765"/>
        <w:gridCol w:w="1515"/>
        <w:gridCol w:w="960"/>
        <w:gridCol w:w="675"/>
        <w:gridCol w:w="235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644"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包号</w:t>
            </w:r>
          </w:p>
        </w:tc>
        <w:tc>
          <w:tcPr>
            <w:tcW w:w="765"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品目号</w:t>
            </w:r>
          </w:p>
        </w:tc>
        <w:tc>
          <w:tcPr>
            <w:tcW w:w="1515"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货物名称</w:t>
            </w:r>
          </w:p>
        </w:tc>
        <w:tc>
          <w:tcPr>
            <w:tcW w:w="960"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数量</w:t>
            </w:r>
          </w:p>
        </w:tc>
        <w:tc>
          <w:tcPr>
            <w:tcW w:w="675"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用途</w:t>
            </w:r>
          </w:p>
        </w:tc>
        <w:tc>
          <w:tcPr>
            <w:tcW w:w="2355"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简要技术要求</w:t>
            </w:r>
          </w:p>
        </w:tc>
        <w:tc>
          <w:tcPr>
            <w:tcW w:w="928" w:type="dxa"/>
            <w:shd w:val="clear" w:color="auto" w:fill="FFFFFF"/>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4"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1-1</w:t>
            </w:r>
          </w:p>
        </w:tc>
        <w:tc>
          <w:tcPr>
            <w:tcW w:w="1515" w:type="dxa"/>
            <w:shd w:val="clear" w:color="auto" w:fill="FFFFFF"/>
            <w:vAlign w:val="center"/>
          </w:tcPr>
          <w:p>
            <w:pPr>
              <w:widowControl/>
              <w:jc w:val="center"/>
              <w:textAlignment w:val="center"/>
              <w:rPr>
                <w:rFonts w:hint="eastAsia" w:ascii="仿宋" w:hAnsi="仿宋" w:eastAsia="仿宋" w:cs="仿宋"/>
                <w:b/>
                <w:bCs/>
              </w:rPr>
            </w:pPr>
            <w:r>
              <w:rPr>
                <w:rFonts w:hint="eastAsia" w:ascii="仿宋" w:hAnsi="仿宋" w:eastAsia="仿宋" w:cs="仿宋"/>
              </w:rPr>
              <w:t>埋地管道防腐层检测仪</w:t>
            </w:r>
          </w:p>
        </w:tc>
        <w:tc>
          <w:tcPr>
            <w:tcW w:w="960" w:type="dxa"/>
            <w:shd w:val="clear" w:color="auto" w:fill="FFFFFF"/>
            <w:vAlign w:val="center"/>
          </w:tcPr>
          <w:p>
            <w:pPr>
              <w:widowControl/>
              <w:jc w:val="center"/>
              <w:textAlignment w:val="center"/>
              <w:rPr>
                <w:rFonts w:hint="eastAsia" w:ascii="仿宋" w:hAnsi="仿宋" w:eastAsia="仿宋" w:cs="仿宋"/>
                <w:b/>
                <w:bCs/>
              </w:rPr>
            </w:pPr>
            <w:r>
              <w:rPr>
                <w:rFonts w:hint="eastAsia" w:ascii="仿宋" w:hAnsi="仿宋" w:eastAsia="仿宋" w:cs="仿宋"/>
                <w:color w:val="000000"/>
                <w:kern w:val="0"/>
                <w:lang w:bidi="ar"/>
              </w:rPr>
              <w:t>5台/套</w:t>
            </w:r>
          </w:p>
        </w:tc>
        <w:tc>
          <w:tcPr>
            <w:tcW w:w="67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rPr>
              <w:t>检测</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highlight w:val="yellow"/>
                <w:lang w:bidi="ar"/>
              </w:rPr>
            </w:pPr>
            <w:r>
              <w:rPr>
                <w:rFonts w:hint="eastAsia" w:ascii="仿宋" w:hAnsi="仿宋" w:eastAsia="仿宋" w:cs="仿宋"/>
                <w:color w:val="000000"/>
                <w:kern w:val="0"/>
                <w:lang w:bidi="ar"/>
              </w:rPr>
              <w:t>对管道外防腐层破损状况评估，电流精度: ≤± 2.5%；</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 xml:space="preserve">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2</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2-1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埋地管道阴保状况检测仪</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检测</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highlight w:val="yellow"/>
                <w:lang w:bidi="ar"/>
              </w:rPr>
            </w:pPr>
            <w:r>
              <w:rPr>
                <w:rFonts w:hint="eastAsia" w:ascii="仿宋" w:hAnsi="仿宋" w:eastAsia="仿宋" w:cs="仿宋"/>
                <w:color w:val="000000"/>
                <w:kern w:val="0"/>
                <w:lang w:bidi="ar"/>
              </w:rPr>
              <w:t>GPS坐标和时间记录功能</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3</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3-1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地下燃气管道探测仪</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检测</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highlight w:val="yellow"/>
                <w:lang w:bidi="ar"/>
              </w:rPr>
            </w:pPr>
            <w:r>
              <w:rPr>
                <w:rFonts w:hint="eastAsia" w:ascii="仿宋" w:hAnsi="仿宋" w:eastAsia="仿宋" w:cs="仿宋"/>
                <w:color w:val="000000"/>
                <w:kern w:val="0"/>
                <w:lang w:bidi="ar"/>
              </w:rPr>
              <w:t>探测深度：可达22米以上。</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4</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4-1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手持式三维测绘设备</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检测</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highlight w:val="yellow"/>
                <w:lang w:bidi="ar"/>
              </w:rPr>
            </w:pPr>
            <w:r>
              <w:rPr>
                <w:rFonts w:hint="eastAsia" w:ascii="仿宋" w:hAnsi="仿宋" w:eastAsia="仿宋" w:cs="仿宋"/>
                <w:color w:val="000000"/>
                <w:kern w:val="0"/>
                <w:lang w:bidi="ar"/>
              </w:rPr>
              <w:t>分辨率：0.050mm；</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5</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5-1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便携式X射线残余应力分析仪</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检测</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highlight w:val="yellow"/>
                <w:lang w:bidi="ar"/>
              </w:rPr>
            </w:pPr>
            <w:r>
              <w:rPr>
                <w:rFonts w:hint="eastAsia" w:ascii="仿宋" w:hAnsi="仿宋" w:eastAsia="仿宋" w:cs="仿宋"/>
                <w:color w:val="000000"/>
                <w:kern w:val="0"/>
                <w:lang w:bidi="ar"/>
              </w:rPr>
              <w:t>单次入射可采集的衍射信息数量：500个</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92</w:t>
            </w:r>
          </w:p>
        </w:tc>
      </w:tr>
    </w:tbl>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二、供应商（或投标人）的资格要求：</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hint="eastAsia" w:ascii="仿宋_GB2312" w:hAnsi="仿宋" w:eastAsia="仿宋_GB2312" w:cs="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）在中华人民共和国境内依法注册的，具有独立承担民事责任能力</w:t>
      </w:r>
      <w:r>
        <w:rPr>
          <w:rFonts w:hint="eastAsia" w:ascii="宋体" w:hAnsi="宋体" w:cs="仿宋_GB2312"/>
          <w:sz w:val="24"/>
          <w:szCs w:val="24"/>
        </w:rPr>
        <w:t>；</w:t>
      </w:r>
      <w:r>
        <w:rPr>
          <w:rFonts w:hint="eastAsia" w:ascii="仿宋_GB2312" w:hAnsi="仿宋" w:eastAsia="仿宋_GB2312" w:cs="仿宋_GB2312"/>
          <w:sz w:val="24"/>
          <w:szCs w:val="24"/>
        </w:rPr>
        <w:t xml:space="preserve"> </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2</w:t>
      </w:r>
      <w:r>
        <w:rPr>
          <w:rFonts w:hint="eastAsia" w:ascii="仿宋_GB2312" w:hAnsi="仿宋" w:eastAsia="仿宋_GB2312" w:cs="仿宋_GB2312"/>
          <w:sz w:val="24"/>
          <w:szCs w:val="24"/>
        </w:rPr>
        <w:t>）按本招标公告的规定获取招标文件；</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3</w:t>
      </w:r>
      <w:r>
        <w:rPr>
          <w:rFonts w:hint="eastAsia" w:ascii="仿宋_GB2312" w:hAnsi="仿宋" w:eastAsia="仿宋_GB2312" w:cs="仿宋_GB2312"/>
          <w:sz w:val="24"/>
          <w:szCs w:val="24"/>
        </w:rPr>
        <w:t>）本项目不接受联合体投标；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4</w:t>
      </w:r>
      <w:r>
        <w:rPr>
          <w:rFonts w:hint="eastAsia" w:ascii="仿宋_GB2312" w:hAnsi="仿宋" w:eastAsia="仿宋_GB2312" w:cs="仿宋_GB2312"/>
          <w:sz w:val="24"/>
          <w:szCs w:val="24"/>
        </w:rPr>
        <w:t>）为本项目提供整体设计、规范编制或者项目管理、监理、检测等服务的供应商，不得参加本项目投标；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5</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投标单位负责人为同一人或者存在直接控股、管理关系的不同供应商，不得参加同一合同项下的政府采购活动；</w:t>
      </w:r>
    </w:p>
    <w:p>
      <w:pPr>
        <w:spacing w:line="360" w:lineRule="exact"/>
        <w:rPr>
          <w:rFonts w:hint="eastAsia" w:ascii="仿宋_GB2312" w:hAnsi="仿宋" w:eastAsia="仿宋_GB2312" w:cs="仿宋_GB2312"/>
          <w:sz w:val="24"/>
          <w:szCs w:val="24"/>
        </w:rPr>
      </w:pPr>
      <w:r>
        <w:rPr>
          <w:rFonts w:hint="eastAsia" w:ascii="宋体" w:hAnsi="宋体" w:cs="仿宋_GB2312"/>
          <w:sz w:val="24"/>
          <w:szCs w:val="24"/>
        </w:rPr>
        <w:t>（</w:t>
      </w:r>
      <w:r>
        <w:rPr>
          <w:rFonts w:hint="eastAsia" w:ascii="仿宋_GB2312" w:hAnsi="仿宋" w:eastAsia="仿宋_GB2312" w:cs="仿宋_GB2312"/>
          <w:sz w:val="24"/>
          <w:szCs w:val="24"/>
          <w:lang w:val="en-US" w:eastAsia="zh-CN"/>
        </w:rPr>
        <w:t>6</w:t>
      </w:r>
      <w:r>
        <w:rPr>
          <w:rFonts w:hint="eastAsia" w:ascii="宋体" w:hAnsi="宋体" w:cs="仿宋_GB2312"/>
          <w:sz w:val="24"/>
          <w:szCs w:val="24"/>
        </w:rPr>
        <w:t>）</w:t>
      </w:r>
      <w:r>
        <w:rPr>
          <w:rFonts w:hint="eastAsia" w:ascii="仿宋_GB2312" w:hAnsi="仿宋" w:eastAsia="仿宋_GB2312" w:cs="仿宋_GB2312"/>
          <w:sz w:val="24"/>
          <w:szCs w:val="24"/>
        </w:rPr>
        <w:t>投标人须符合《中华人民共和国政府采购法》第二十二条的规定；</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7</w:t>
      </w:r>
      <w:r>
        <w:rPr>
          <w:rFonts w:hint="eastAsia" w:ascii="仿宋_GB2312" w:hAnsi="仿宋" w:eastAsia="仿宋_GB2312" w:cs="仿宋_GB2312"/>
          <w:sz w:val="24"/>
          <w:szCs w:val="24"/>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三、招标文件的发售时间及地点等：</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预算金额：290万元（人民币）</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时间</w:t>
      </w:r>
      <w:r>
        <w:rPr>
          <w:rFonts w:hint="eastAsia" w:ascii="仿宋_GB2312" w:hAnsi="仿宋" w:eastAsia="仿宋_GB2312" w:cs="仿宋_GB2312"/>
          <w:color w:val="auto"/>
          <w:sz w:val="24"/>
          <w:szCs w:val="24"/>
        </w:rPr>
        <w:t>：2018年</w:t>
      </w:r>
      <w:r>
        <w:rPr>
          <w:rFonts w:hint="eastAsia" w:ascii="仿宋_GB2312" w:hAnsi="仿宋" w:eastAsia="仿宋_GB2312" w:cs="仿宋_GB2312"/>
          <w:color w:val="auto"/>
          <w:sz w:val="24"/>
          <w:szCs w:val="24"/>
          <w:lang w:val="en-US" w:eastAsia="zh-CN"/>
        </w:rPr>
        <w:t>5</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9</w:t>
      </w:r>
      <w:r>
        <w:rPr>
          <w:rFonts w:hint="eastAsia" w:ascii="仿宋_GB2312" w:hAnsi="仿宋" w:eastAsia="仿宋_GB2312" w:cs="仿宋_GB2312"/>
          <w:color w:val="auto"/>
          <w:sz w:val="24"/>
          <w:szCs w:val="24"/>
        </w:rPr>
        <w:t>日09:00至2018年</w:t>
      </w:r>
      <w:r>
        <w:rPr>
          <w:rFonts w:hint="eastAsia" w:ascii="仿宋_GB2312" w:hAnsi="仿宋" w:eastAsia="仿宋_GB2312" w:cs="仿宋_GB2312"/>
          <w:color w:val="auto"/>
          <w:sz w:val="24"/>
          <w:szCs w:val="24"/>
          <w:lang w:val="en-US" w:eastAsia="zh-CN"/>
        </w:rPr>
        <w:t>5</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16</w:t>
      </w:r>
      <w:r>
        <w:rPr>
          <w:rFonts w:hint="eastAsia" w:ascii="仿宋_GB2312" w:hAnsi="仿宋" w:eastAsia="仿宋_GB2312" w:cs="仿宋_GB2312"/>
          <w:color w:val="auto"/>
          <w:sz w:val="24"/>
          <w:szCs w:val="24"/>
        </w:rPr>
        <w:t>日16:30(双休日及法定节假日除外)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地点：</w:t>
      </w:r>
      <w:r>
        <w:rPr>
          <w:rFonts w:hint="eastAsia" w:ascii="仿宋" w:hAnsi="仿宋" w:eastAsia="仿宋" w:cs="仿宋"/>
          <w:sz w:val="24"/>
          <w:szCs w:val="24"/>
          <w:lang w:val="zh-CN"/>
        </w:rPr>
        <w:t>北京市海淀区四季青常青路</w:t>
      </w:r>
      <w:r>
        <w:rPr>
          <w:rFonts w:hint="eastAsia" w:ascii="仿宋" w:hAnsi="仿宋" w:eastAsia="仿宋" w:cs="仿宋"/>
          <w:sz w:val="24"/>
          <w:szCs w:val="24"/>
        </w:rPr>
        <w:t>5</w:t>
      </w:r>
      <w:r>
        <w:rPr>
          <w:rFonts w:hint="eastAsia" w:ascii="仿宋" w:hAnsi="仿宋" w:eastAsia="仿宋" w:cs="仿宋"/>
          <w:sz w:val="24"/>
          <w:szCs w:val="24"/>
          <w:lang w:val="zh-CN"/>
        </w:rPr>
        <w:t>号院</w:t>
      </w:r>
      <w:r>
        <w:rPr>
          <w:rFonts w:hint="eastAsia" w:ascii="仿宋" w:hAnsi="仿宋" w:eastAsia="仿宋" w:cs="仿宋"/>
          <w:sz w:val="24"/>
          <w:szCs w:val="24"/>
        </w:rPr>
        <w:t>6</w:t>
      </w:r>
      <w:r>
        <w:rPr>
          <w:rFonts w:hint="eastAsia" w:ascii="仿宋" w:hAnsi="仿宋" w:eastAsia="仿宋" w:cs="仿宋"/>
          <w:sz w:val="24"/>
          <w:szCs w:val="24"/>
          <w:lang w:val="zh-CN"/>
        </w:rPr>
        <w:t>号楼</w:t>
      </w:r>
      <w:r>
        <w:rPr>
          <w:rFonts w:hint="eastAsia" w:ascii="仿宋" w:hAnsi="仿宋" w:eastAsia="仿宋" w:cs="仿宋"/>
          <w:sz w:val="24"/>
          <w:szCs w:val="24"/>
        </w:rPr>
        <w:t>（</w:t>
      </w:r>
      <w:r>
        <w:rPr>
          <w:rFonts w:hint="eastAsia" w:ascii="仿宋" w:hAnsi="仿宋" w:eastAsia="仿宋" w:cs="仿宋"/>
          <w:sz w:val="24"/>
          <w:szCs w:val="24"/>
          <w:lang w:val="zh-CN"/>
        </w:rPr>
        <w:t>鑫泰大厦院外铁轨</w:t>
      </w:r>
      <w:r>
        <w:rPr>
          <w:rFonts w:hint="eastAsia" w:ascii="仿宋" w:hAnsi="仿宋" w:eastAsia="仿宋" w:cs="仿宋"/>
          <w:sz w:val="24"/>
          <w:szCs w:val="24"/>
        </w:rPr>
        <w:t>旁）</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招标文件售价：￥500.00元/包，本公告包含的招标文件售价总和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招标文件获取方式：现场购买或汇款购买（购买文件需提供营业执照复印件）</w:t>
      </w:r>
    </w:p>
    <w:p>
      <w:pPr>
        <w:spacing w:line="360" w:lineRule="exact"/>
        <w:rPr>
          <w:rFonts w:ascii="宋体" w:hAnsi="宋体"/>
          <w:b/>
          <w:bCs/>
          <w:sz w:val="24"/>
          <w:szCs w:val="24"/>
        </w:rPr>
      </w:pPr>
    </w:p>
    <w:p>
      <w:pPr>
        <w:spacing w:line="360" w:lineRule="exact"/>
        <w:rPr>
          <w:rFonts w:ascii="宋体" w:hAnsi="宋体"/>
          <w:sz w:val="24"/>
          <w:szCs w:val="24"/>
        </w:rPr>
      </w:pPr>
      <w:r>
        <w:rPr>
          <w:rFonts w:hint="eastAsia" w:ascii="仿宋_GB2312" w:hAnsi="仿宋" w:eastAsia="仿宋_GB2312" w:cs="仿宋_GB2312"/>
          <w:b/>
          <w:sz w:val="24"/>
          <w:szCs w:val="24"/>
        </w:rPr>
        <w:t>四、投标截止时间</w:t>
      </w:r>
      <w:r>
        <w:rPr>
          <w:rFonts w:hint="eastAsia" w:ascii="宋体" w:hAnsi="宋体"/>
          <w:b/>
          <w:bCs/>
          <w:sz w:val="24"/>
          <w:szCs w:val="24"/>
        </w:rPr>
        <w:t>：</w:t>
      </w:r>
      <w:r>
        <w:rPr>
          <w:rFonts w:hint="eastAsia" w:ascii="仿宋_GB2312" w:hAnsi="仿宋" w:eastAsia="仿宋_GB2312" w:cs="仿宋_GB2312"/>
          <w:color w:val="auto"/>
          <w:sz w:val="24"/>
          <w:szCs w:val="24"/>
        </w:rPr>
        <w:t>2018年</w:t>
      </w:r>
      <w:r>
        <w:rPr>
          <w:rFonts w:hint="eastAsia" w:ascii="仿宋_GB2312" w:hAnsi="仿宋" w:eastAsia="仿宋_GB2312" w:cs="仿宋_GB2312"/>
          <w:color w:val="auto"/>
          <w:sz w:val="24"/>
          <w:szCs w:val="24"/>
          <w:lang w:val="en-US" w:eastAsia="zh-CN"/>
        </w:rPr>
        <w:t>5</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30</w:t>
      </w:r>
      <w:r>
        <w:rPr>
          <w:rFonts w:hint="eastAsia" w:ascii="仿宋_GB2312" w:hAnsi="仿宋" w:eastAsia="仿宋_GB2312" w:cs="仿宋_GB2312"/>
          <w:color w:val="auto"/>
          <w:sz w:val="24"/>
          <w:szCs w:val="24"/>
        </w:rPr>
        <w:t>日 9:30时（北京时间）</w:t>
      </w:r>
    </w:p>
    <w:p>
      <w:pPr>
        <w:spacing w:line="360" w:lineRule="exact"/>
        <w:rPr>
          <w:rFonts w:ascii="宋体" w:hAnsi="宋体"/>
          <w:b/>
          <w:bCs/>
          <w:sz w:val="24"/>
          <w:szCs w:val="24"/>
        </w:rPr>
      </w:pPr>
    </w:p>
    <w:p>
      <w:pPr>
        <w:spacing w:line="360" w:lineRule="exact"/>
        <w:rPr>
          <w:rFonts w:ascii="宋体" w:hAnsi="宋体"/>
          <w:b/>
          <w:bCs/>
          <w:sz w:val="24"/>
          <w:szCs w:val="24"/>
        </w:rPr>
      </w:pPr>
      <w:r>
        <w:rPr>
          <w:rFonts w:hint="eastAsia" w:ascii="仿宋_GB2312" w:hAnsi="仿宋" w:eastAsia="仿宋_GB2312" w:cs="仿宋_GB2312"/>
          <w:b/>
          <w:sz w:val="24"/>
          <w:szCs w:val="24"/>
        </w:rPr>
        <w:t>五、开标时间</w:t>
      </w:r>
      <w:r>
        <w:rPr>
          <w:rFonts w:hint="eastAsia" w:ascii="宋体" w:hAnsi="宋体"/>
          <w:b/>
          <w:bCs/>
          <w:sz w:val="24"/>
          <w:szCs w:val="24"/>
        </w:rPr>
        <w:t>：</w:t>
      </w:r>
      <w:r>
        <w:rPr>
          <w:rFonts w:hint="eastAsia" w:ascii="仿宋_GB2312" w:hAnsi="仿宋" w:eastAsia="仿宋_GB2312" w:cs="仿宋_GB2312"/>
          <w:color w:val="auto"/>
          <w:sz w:val="24"/>
          <w:szCs w:val="24"/>
        </w:rPr>
        <w:t>2018年</w:t>
      </w:r>
      <w:r>
        <w:rPr>
          <w:rFonts w:hint="eastAsia" w:ascii="仿宋_GB2312" w:hAnsi="仿宋" w:eastAsia="仿宋_GB2312" w:cs="仿宋_GB2312"/>
          <w:color w:val="auto"/>
          <w:sz w:val="24"/>
          <w:szCs w:val="24"/>
          <w:lang w:val="en-US" w:eastAsia="zh-CN"/>
        </w:rPr>
        <w:t>5</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30</w:t>
      </w:r>
      <w:r>
        <w:rPr>
          <w:rFonts w:hint="eastAsia" w:ascii="仿宋_GB2312" w:hAnsi="仿宋" w:eastAsia="仿宋_GB2312" w:cs="仿宋_GB2312"/>
          <w:color w:val="auto"/>
          <w:sz w:val="24"/>
          <w:szCs w:val="24"/>
        </w:rPr>
        <w:t>日 9:30时（北京时间）</w:t>
      </w:r>
    </w:p>
    <w:p>
      <w:pPr>
        <w:spacing w:line="360" w:lineRule="exact"/>
        <w:rPr>
          <w:rFonts w:hint="eastAsia" w:ascii="仿宋_GB2312" w:hAnsi="仿宋" w:eastAsia="仿宋_GB2312" w:cs="仿宋_GB2312"/>
          <w:b/>
          <w:sz w:val="24"/>
          <w:szCs w:val="24"/>
        </w:rPr>
      </w:pPr>
    </w:p>
    <w:p>
      <w:pPr>
        <w:spacing w:line="360" w:lineRule="exact"/>
        <w:rPr>
          <w:rFonts w:hint="eastAsia" w:ascii="仿宋_GB2312" w:hAnsi="仿宋" w:eastAsia="仿宋_GB2312" w:cs="仿宋_GB2312"/>
          <w:sz w:val="24"/>
          <w:szCs w:val="24"/>
          <w:lang w:val="zh-CN"/>
        </w:rPr>
      </w:pPr>
      <w:r>
        <w:rPr>
          <w:rFonts w:hint="eastAsia" w:ascii="仿宋_GB2312" w:hAnsi="仿宋" w:eastAsia="仿宋_GB2312" w:cs="仿宋_GB2312"/>
          <w:b/>
          <w:sz w:val="24"/>
          <w:szCs w:val="24"/>
        </w:rPr>
        <w:t>六、开标地点：</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lang w:val="zh-CN"/>
        </w:rPr>
        <w:t>北京市海淀区四季青常青路5号院6号</w:t>
      </w:r>
      <w:r>
        <w:rPr>
          <w:rFonts w:hint="eastAsia" w:ascii="仿宋_GB2312" w:hAnsi="仿宋" w:eastAsia="仿宋_GB2312" w:cs="仿宋_GB2312"/>
          <w:sz w:val="24"/>
          <w:szCs w:val="24"/>
        </w:rPr>
        <w:t>楼</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鑫泰大厦院外铁轨旁</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七、其它补充事宜</w:t>
      </w:r>
    </w:p>
    <w:p>
      <w:pPr>
        <w:spacing w:line="360" w:lineRule="exact"/>
        <w:rPr>
          <w:rFonts w:hint="eastAsia" w:ascii="仿宋_GB2312" w:hAnsi="仿宋" w:eastAsia="仿宋_GB2312" w:cs="仿宋_GB2312"/>
          <w:sz w:val="24"/>
          <w:szCs w:val="24"/>
        </w:rPr>
      </w:pPr>
      <w:r>
        <w:rPr>
          <w:rFonts w:hint="eastAsia" w:ascii="宋体" w:hAnsi="宋体"/>
          <w:sz w:val="24"/>
          <w:szCs w:val="24"/>
        </w:rPr>
        <w:t>1、</w:t>
      </w:r>
      <w:r>
        <w:rPr>
          <w:rFonts w:hint="eastAsia" w:ascii="仿宋_GB2312" w:hAnsi="仿宋" w:eastAsia="仿宋_GB2312" w:cs="仿宋_GB2312"/>
          <w:sz w:val="24"/>
          <w:szCs w:val="24"/>
        </w:rPr>
        <w:t>公告期限：5个工作日</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b/>
          <w:bCs/>
          <w:sz w:val="24"/>
          <w:szCs w:val="24"/>
        </w:rPr>
        <w:t>2、招标文件售价：500元/包，售后不退。</w:t>
      </w:r>
    </w:p>
    <w:p>
      <w:pPr>
        <w:spacing w:line="360" w:lineRule="exact"/>
        <w:rPr>
          <w:rFonts w:ascii="仿宋_GB2312" w:hAnsi="仿宋" w:eastAsia="仿宋_GB2312" w:cs="仿宋_GB2312"/>
          <w:sz w:val="24"/>
          <w:szCs w:val="24"/>
        </w:rPr>
      </w:pPr>
      <w:r>
        <w:rPr>
          <w:rFonts w:hint="eastAsia" w:ascii="宋体" w:hAnsi="宋体"/>
          <w:sz w:val="24"/>
          <w:szCs w:val="24"/>
        </w:rPr>
        <w:t>3、</w:t>
      </w:r>
      <w:r>
        <w:rPr>
          <w:rFonts w:hint="eastAsia" w:ascii="仿宋_GB2312" w:hAnsi="仿宋" w:eastAsia="仿宋_GB2312" w:cs="仿宋_GB2312"/>
          <w:sz w:val="24"/>
          <w:szCs w:val="24"/>
        </w:rPr>
        <w:t>投标人须以包为单位对该包中的全部内容/品目进行投标，不得拆分，不完整的投标将被拒绝。评标、授标以包为单位</w:t>
      </w:r>
      <w:r>
        <w:rPr>
          <w:rFonts w:hint="eastAsia" w:ascii="宋体" w:hAnsi="宋体"/>
          <w:sz w:val="24"/>
          <w:szCs w:val="24"/>
        </w:rPr>
        <w:t>。</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4、代理机构银行财务信息：</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标书款、服务费账户：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开户名称：国信招标集团股份有限公司北京第三分公司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开户行：中国工商银行股份有限公司北京四季青支行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号：0200245309201124106</w:t>
      </w:r>
    </w:p>
    <w:p>
      <w:pPr>
        <w:spacing w:line="360" w:lineRule="exact"/>
        <w:rPr>
          <w:rFonts w:ascii="宋体" w:hAnsi="宋体"/>
          <w:sz w:val="24"/>
          <w:szCs w:val="24"/>
        </w:rPr>
      </w:pPr>
      <w:r>
        <w:rPr>
          <w:rFonts w:hint="eastAsia" w:ascii="仿宋_GB2312" w:hAnsi="仿宋" w:eastAsia="仿宋_GB2312" w:cs="仿宋_GB2312"/>
          <w:sz w:val="24"/>
          <w:szCs w:val="24"/>
        </w:rPr>
        <w:t>行   号：102100024537</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投标保证金账户：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开户银行：招商银行世纪城支行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户    名：国信招标集团股份有限公司北京第三分公司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号：110920865010201</w:t>
      </w:r>
    </w:p>
    <w:p>
      <w:pPr>
        <w:spacing w:line="360" w:lineRule="exact"/>
        <w:rPr>
          <w:rFonts w:ascii="宋体" w:hAnsi="宋体"/>
          <w:sz w:val="24"/>
          <w:szCs w:val="24"/>
        </w:rPr>
      </w:pPr>
      <w:r>
        <w:rPr>
          <w:rFonts w:hint="eastAsia" w:ascii="仿宋_GB2312" w:hAnsi="仿宋" w:eastAsia="仿宋_GB2312" w:cs="仿宋_GB2312"/>
          <w:sz w:val="24"/>
          <w:szCs w:val="24"/>
        </w:rPr>
        <w:t>行    号：308100005301</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备注：以电汇方式购买招标文件、递交投标保证金、支付中标服务费须在电汇凭据附言栏中写明招标编号、设备品目号及用途。</w:t>
      </w:r>
    </w:p>
    <w:p>
      <w:pPr>
        <w:spacing w:line="360" w:lineRule="exact"/>
        <w:rPr>
          <w:rFonts w:hint="eastAsia" w:ascii="仿宋_GB2312" w:hAnsi="仿宋" w:eastAsia="仿宋_GB2312" w:cs="仿宋_GB2312"/>
          <w:sz w:val="24"/>
          <w:szCs w:val="24"/>
        </w:rPr>
      </w:pP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5、详细技术要求见公告附件。</w:t>
      </w:r>
    </w:p>
    <w:p>
      <w:pPr>
        <w:spacing w:line="360" w:lineRule="exact"/>
        <w:rPr>
          <w:rFonts w:hint="eastAsia" w:ascii="仿宋_GB2312" w:hAnsi="仿宋" w:eastAsia="仿宋_GB2312" w:cs="仿宋_GB2312"/>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八、采购项目需要落实的政府采购政策：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（1）政府采购促进中小企业发展；监狱企业视同小微企业。残疾人福利性单位视同小型、微型企业。</w:t>
      </w:r>
    </w:p>
    <w:p>
      <w:pPr>
        <w:rPr>
          <w:rFonts w:hint="eastAsia" w:ascii="仿宋_GB2312" w:hAnsi="仿宋" w:eastAsia="仿宋_GB2312" w:cs="仿宋_GB2312"/>
          <w:sz w:val="24"/>
          <w:szCs w:val="24"/>
        </w:rPr>
      </w:pPr>
      <w:r>
        <w:rPr>
          <w:rFonts w:hint="eastAsia" w:ascii="仿宋_GB2312" w:hAnsi="仿宋" w:eastAsia="仿宋_GB2312" w:cs="仿宋_GB2312"/>
          <w:sz w:val="24"/>
          <w:szCs w:val="24"/>
        </w:rPr>
        <w:t>（2）政府采购鼓励采购节能环保产品。</w:t>
      </w: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 xml:space="preserve">                                          国信招标集团股份有限公司</w:t>
      </w:r>
    </w:p>
    <w:p>
      <w:pPr>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 xml:space="preserve">                                                    2018年5月9日</w:t>
      </w: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sz w:val="24"/>
          <w:szCs w:val="24"/>
          <w:lang w:val="en-US" w:eastAsia="zh-CN"/>
        </w:rPr>
      </w:pPr>
      <w:bookmarkStart w:id="3" w:name="_GoBack"/>
      <w:bookmarkEnd w:id="3"/>
    </w:p>
    <w:p>
      <w:pPr>
        <w:rPr>
          <w:rFonts w:hint="eastAsia" w:ascii="仿宋_GB2312" w:hAnsi="仿宋" w:eastAsia="仿宋_GB2312" w:cs="仿宋_GB2312"/>
          <w:sz w:val="24"/>
          <w:szCs w:val="24"/>
          <w:lang w:val="en-US" w:eastAsia="zh-CN"/>
        </w:rPr>
      </w:pPr>
    </w:p>
    <w:p>
      <w:pPr>
        <w:rPr>
          <w:rFonts w:hint="eastAsia" w:ascii="仿宋_GB2312" w:hAnsi="仿宋" w:eastAsia="仿宋_GB2312" w:cs="仿宋_GB2312"/>
          <w:b/>
          <w:bCs/>
          <w:sz w:val="30"/>
          <w:szCs w:val="30"/>
          <w:lang w:val="en-US" w:eastAsia="zh-CN"/>
        </w:rPr>
      </w:pPr>
      <w:r>
        <w:rPr>
          <w:rFonts w:hint="eastAsia" w:ascii="仿宋_GB2312" w:hAnsi="仿宋" w:eastAsia="仿宋_GB2312" w:cs="仿宋_GB2312"/>
          <w:b/>
          <w:bCs/>
          <w:sz w:val="30"/>
          <w:szCs w:val="30"/>
          <w:lang w:val="en-US" w:eastAsia="zh-CN"/>
        </w:rPr>
        <w:t>附件：</w:t>
      </w:r>
    </w:p>
    <w:p>
      <w:pPr>
        <w:widowControl/>
        <w:jc w:val="center"/>
        <w:rPr>
          <w:rFonts w:ascii="仿宋_GB2312" w:hAnsi="仿宋" w:eastAsia="仿宋_GB2312"/>
          <w:b/>
          <w:sz w:val="30"/>
          <w:szCs w:val="30"/>
        </w:rPr>
      </w:pPr>
      <w:r>
        <w:rPr>
          <w:rFonts w:hint="eastAsia" w:ascii="仿宋_GB2312" w:hAnsi="仿宋" w:eastAsia="仿宋_GB2312"/>
          <w:b/>
          <w:sz w:val="30"/>
          <w:szCs w:val="30"/>
        </w:rPr>
        <w:t>第1包 品目1-1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埋地管道防腐层检测仪 技术规格</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1. 应用范围：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1.1埋地管道防腐层破损点检测、整体质量检测。</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 工作条件：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2.1使用温度范围：-20℃～+50℃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2.2发射机可使用12-60V直流电源供电，也可使用100~240V,50Hz交流供电，29.4V锂离子充电电池。</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3. 技术指标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2.1 总体要求</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 xml:space="preserve">*3.1.1 本系统实现用于埋地钢质管道的位置，走向，埋深；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*3.1.2  能够实现管道防腐保温层整体质量状况检测与评估功能；</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*3.1.3  能够实现管道防腐保温层破损点检测功能；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 技术要求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3.2.1埋地管道外防腐层状况检测仪</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*3.2.1.1对管道路由定位、测深精度为≤±2.5%深度；深度范围0~20m；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*3.2.1.2对管道外防腐层破损状况评估，电流精度: ≤± 2.5%；</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*3.2.1.3对管道外防腐层破损点定位，并能准确记录破损点的位置，精度为≤±5cm；</w:t>
      </w:r>
      <w:r>
        <w:rPr>
          <w:rFonts w:hint="eastAsia" w:ascii="仿宋_GB2312" w:hAnsi="仿宋" w:eastAsia="仿宋_GB2312"/>
          <w:sz w:val="24"/>
          <w:szCs w:val="24"/>
        </w:rPr>
        <w:t xml:space="preserve">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3.2.1.4 发射机150W大功率，质量方式输出，自动阻抗匹配； </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*3.2.1.5 输出电流信号，多种可选频率的电流信号：三频输出3A,双频输出4A,单频输出4A; 16种输出频率：单频128Hz等4种，双频3+128Hz等4种，三频3+6+128Hz等8个，兼容PCM+设备。</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3.2.1.6 能够输出3Hz，4Hz，6Hz，8Hz ，98Hz，128Hz，512Hz ，640Hz等的三种混频电流信号</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3.2.1.7 防水标准IP54;</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3.2.1.8 发射机供电电源：100~240V交流电，12~60V直流电，20~60V阴保整流电源；接收机电源：可更换碱性电池；</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3.2.1.9 免费软件升级，不需要更改硬件；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3.2.1.10 自动化检测，GPS实时定位，至少8小时连续工作时间；</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3.2.1.11 5Hz超宽带滤波器，更强的干扰能力。</w:t>
      </w:r>
    </w:p>
    <w:p>
      <w:pPr>
        <w:widowControl/>
        <w:spacing w:line="360" w:lineRule="auto"/>
        <w:rPr>
          <w:rFonts w:hint="eastAsia" w:ascii="仿宋_GB2312" w:hAnsi="仿宋" w:eastAsia="仿宋_GB2312"/>
          <w:sz w:val="24"/>
          <w:szCs w:val="24"/>
          <w:highlight w:val="none"/>
        </w:rPr>
      </w:pPr>
      <w:r>
        <w:rPr>
          <w:rFonts w:hint="eastAsia" w:ascii="仿宋_GB2312" w:hAnsi="仿宋" w:eastAsia="仿宋_GB2312"/>
          <w:sz w:val="24"/>
          <w:szCs w:val="24"/>
        </w:rPr>
        <w:t>3.2.1.12 实时显示电流曲线图，现场分析管线电流数据；实时显示ACVG曲线图，</w:t>
      </w:r>
      <w:r>
        <w:rPr>
          <w:rFonts w:hint="eastAsia" w:ascii="仿宋_GB2312" w:hAnsi="仿宋" w:eastAsia="仿宋_GB2312"/>
          <w:sz w:val="24"/>
          <w:szCs w:val="24"/>
          <w:highlight w:val="none"/>
        </w:rPr>
        <w:t>直观分析A支架测量数据；</w:t>
      </w:r>
    </w:p>
    <w:p>
      <w:pPr>
        <w:widowControl/>
        <w:spacing w:line="360" w:lineRule="auto"/>
        <w:rPr>
          <w:rFonts w:hint="eastAsia" w:ascii="仿宋_GB2312" w:hAnsi="仿宋" w:eastAsia="仿宋_GB2312"/>
          <w:b/>
          <w:bCs/>
          <w:sz w:val="24"/>
          <w:szCs w:val="24"/>
          <w:highlight w:val="none"/>
        </w:rPr>
      </w:pPr>
      <w:r>
        <w:rPr>
          <w:rFonts w:hint="eastAsia" w:ascii="仿宋_GB2312" w:hAnsi="仿宋" w:eastAsia="仿宋_GB2312"/>
          <w:b/>
          <w:bCs/>
          <w:sz w:val="24"/>
          <w:szCs w:val="24"/>
          <w:highlight w:val="none"/>
        </w:rPr>
        <w:t>* 4.质保期：质保期1年</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*5. 交货期：合同签订后3个月内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6. 技术资料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6.1 使用说明书，包括用户操作手册、维修手册及相关图纸等。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6.2 产品合格证、操作维护说明书等。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6.3 装箱清单。</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1埋地管道防腐层状况检测仪</w:t>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（5台套）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1.1 发射机          </w:t>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 xml:space="preserve">     </w:t>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ab/>
      </w:r>
      <w:r>
        <w:rPr>
          <w:rFonts w:hint="eastAsia" w:ascii="仿宋_GB2312" w:hAnsi="仿宋" w:eastAsia="仿宋_GB2312"/>
          <w:sz w:val="24"/>
          <w:szCs w:val="24"/>
        </w:rPr>
        <w:t>5台</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1.2 接收机                                   10台</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1.3 A支架                                    10个</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1.4 A支架连线                                20条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1.6 直流电源线                                5条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1.7 交流电源线                                5条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1.8 发射机锂电池（含充电器）                  10块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1.9 地针与接地线                              5套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1.8 其他标准配置                              5套</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widowControl/>
        <w:spacing w:line="360" w:lineRule="auto"/>
        <w:rPr>
          <w:rFonts w:hint="eastAsia" w:ascii="宋体" w:hAnsi="宋体" w:cs="宋体"/>
          <w:b/>
          <w:szCs w:val="22"/>
          <w:u w:val="single"/>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
          <w:bCs/>
          <w:sz w:val="24"/>
          <w:szCs w:val="24"/>
        </w:rPr>
        <w:br w:type="page"/>
      </w:r>
    </w:p>
    <w:p>
      <w:pPr>
        <w:widowControl/>
        <w:jc w:val="center"/>
        <w:rPr>
          <w:rFonts w:ascii="仿宋_GB2312" w:hAnsi="仿宋" w:eastAsia="仿宋_GB2312"/>
          <w:b/>
          <w:sz w:val="30"/>
          <w:szCs w:val="30"/>
        </w:rPr>
      </w:pPr>
      <w:r>
        <w:rPr>
          <w:rFonts w:hint="eastAsia" w:ascii="仿宋_GB2312" w:hAnsi="仿宋" w:eastAsia="仿宋_GB2312"/>
          <w:b/>
          <w:sz w:val="30"/>
          <w:szCs w:val="30"/>
        </w:rPr>
        <w:t>第2包 品目2-1</w:t>
      </w:r>
    </w:p>
    <w:p>
      <w:pPr>
        <w:widowControl/>
        <w:spacing w:line="360" w:lineRule="auto"/>
        <w:jc w:val="center"/>
        <w:rPr>
          <w:rFonts w:hint="eastAsia" w:ascii="宋体" w:hAnsi="宋体" w:cs="宋体"/>
          <w:b/>
          <w:szCs w:val="22"/>
          <w:u w:val="single"/>
        </w:rPr>
      </w:pPr>
      <w:r>
        <w:rPr>
          <w:rFonts w:hint="eastAsia" w:ascii="仿宋_GB2312" w:hAnsi="仿宋" w:eastAsia="仿宋_GB2312"/>
          <w:b/>
          <w:sz w:val="30"/>
          <w:szCs w:val="30"/>
        </w:rPr>
        <w:t>埋地管道阴保状况检测仪 技术规格</w:t>
      </w:r>
    </w:p>
    <w:p>
      <w:pPr>
        <w:widowControl/>
        <w:jc w:val="left"/>
        <w:rPr>
          <w:rFonts w:hint="eastAsia" w:ascii="宋体" w:hAnsi="宋体" w:cs="宋体"/>
          <w:b/>
          <w:szCs w:val="22"/>
          <w:u w:val="single"/>
        </w:rPr>
      </w:pP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1. 应用范围：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1.1埋地管道管地电位测量、直流电位梯度测量。</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 工作条件：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2.1使用温度范围：-10℃～+40℃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3. 技术指标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 总体要求</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*3.1.1 本系统能够实现带同步实时中断功能的密间隔电位不开挖测试功能；</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*3.1.2 同步的CIPS与DCVG功能。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 技术要求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3.2.1埋地管道阴保状况密间隔检测仪</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*3.2.1.1 埋地管道阴保状况密间隔检测仪（DCVG/CIPS）主要包括CIPS(密间隔电位)和DCVG（直流电位梯度）两种功能，能够同时进行DCVG/CIPS检测；</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*3.2.1.2 先进的操作软件，一台主机包含DCVG与CIPS两种功能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3.2.1.3 512K的SRAM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3.2.1.4 数字和图形显示功能</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*3.2.1.5 12颗卫星GPS引擎</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*3.2.1.6 GPS坐标和时间记录功能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3.2.1.7 可充电电池</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*3.2.1.8 DCVG（直流电位梯度）</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3.2.1.8.1量管道对地的ON-OFF电位，管道的阴极保护状况进行检测；</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3.2.1.8.2估管线阴极保护的有效性；</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3.2.1.8.3精确确定管道防腐层破损点位置；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3.2.1.8.4对防腐层破点处的阴极保护电位进行精确测试；</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*3.2.1.9 CIPS(密间隔电位)</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3.2.1.9.1管道沿线的阴保电位采用GPS实时同步中断功能准确测量</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3.2.1.9.2能测量出管道消除土壤IR降的阴保电位</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3.2.1.9.3能测量出管道未消除土壤IR降的阴保电位</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3.2.1.9.4 动态显示管道阴保电位测试点的GPS坐标（误差5米左右）</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3.2.1.9.5能绘制阴保电位分布曲线</w:t>
      </w:r>
    </w:p>
    <w:p>
      <w:pPr>
        <w:widowControl/>
        <w:spacing w:line="360" w:lineRule="auto"/>
        <w:rPr>
          <w:rFonts w:hint="eastAsia" w:ascii="仿宋_GB2312" w:hAnsi="仿宋" w:eastAsia="仿宋_GB2312"/>
          <w:sz w:val="24"/>
          <w:szCs w:val="24"/>
          <w:highlight w:val="none"/>
        </w:rPr>
      </w:pPr>
      <w:r>
        <w:rPr>
          <w:rFonts w:hint="eastAsia" w:ascii="仿宋_GB2312" w:hAnsi="仿宋" w:eastAsia="仿宋_GB2312"/>
          <w:sz w:val="24"/>
          <w:szCs w:val="24"/>
          <w:highlight w:val="none"/>
        </w:rPr>
        <w:t>3.2.1.9.6能对检验现场阴保电位有效性快速评价</w:t>
      </w:r>
    </w:p>
    <w:p>
      <w:pPr>
        <w:widowControl/>
        <w:spacing w:line="360" w:lineRule="auto"/>
        <w:rPr>
          <w:rFonts w:hint="eastAsia" w:ascii="仿宋_GB2312" w:hAnsi="仿宋" w:eastAsia="仿宋_GB2312"/>
          <w:b/>
          <w:bCs/>
          <w:sz w:val="24"/>
          <w:szCs w:val="24"/>
          <w:highlight w:val="none"/>
        </w:rPr>
      </w:pPr>
      <w:r>
        <w:rPr>
          <w:rFonts w:hint="eastAsia" w:ascii="仿宋_GB2312" w:hAnsi="仿宋" w:eastAsia="仿宋_GB2312"/>
          <w:b/>
          <w:bCs/>
          <w:sz w:val="24"/>
          <w:szCs w:val="24"/>
          <w:highlight w:val="none"/>
        </w:rPr>
        <w:t>* 4.质保期：1年</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 5.交货期：合同签订后三个月内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6. 技术资料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6.1 使用说明书，包括用户操作手册、维修手册及相关图纸等。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6.2 产品合格证、操作维护说明书等。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6.3 装箱清单。</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1.1 主机          </w:t>
      </w:r>
      <w:r>
        <w:rPr>
          <w:rFonts w:hint="eastAsia" w:ascii="仿宋_GB2312" w:hAnsi="仿宋" w:eastAsia="仿宋_GB2312"/>
          <w:bCs/>
          <w:sz w:val="24"/>
          <w:szCs w:val="24"/>
        </w:rPr>
        <w:tab/>
      </w:r>
      <w:r>
        <w:rPr>
          <w:rFonts w:hint="eastAsia" w:ascii="仿宋_GB2312" w:hAnsi="仿宋" w:eastAsia="仿宋_GB2312"/>
          <w:bCs/>
          <w:sz w:val="24"/>
          <w:szCs w:val="24"/>
        </w:rPr>
        <w:tab/>
      </w:r>
      <w:r>
        <w:rPr>
          <w:rFonts w:hint="eastAsia" w:ascii="仿宋_GB2312" w:hAnsi="仿宋" w:eastAsia="仿宋_GB2312"/>
          <w:bCs/>
          <w:sz w:val="24"/>
          <w:szCs w:val="24"/>
        </w:rPr>
        <w:tab/>
      </w:r>
      <w:r>
        <w:rPr>
          <w:rFonts w:hint="eastAsia" w:ascii="仿宋_GB2312" w:hAnsi="仿宋" w:eastAsia="仿宋_GB2312"/>
          <w:bCs/>
          <w:sz w:val="24"/>
          <w:szCs w:val="24"/>
        </w:rPr>
        <w:tab/>
      </w:r>
      <w:r>
        <w:rPr>
          <w:rFonts w:hint="eastAsia" w:ascii="仿宋_GB2312" w:hAnsi="仿宋" w:eastAsia="仿宋_GB2312"/>
          <w:bCs/>
          <w:sz w:val="24"/>
          <w:szCs w:val="24"/>
        </w:rPr>
        <w:t xml:space="preserve">     </w:t>
      </w:r>
      <w:r>
        <w:rPr>
          <w:rFonts w:hint="eastAsia" w:ascii="仿宋_GB2312" w:hAnsi="仿宋" w:eastAsia="仿宋_GB2312"/>
          <w:bCs/>
          <w:sz w:val="24"/>
          <w:szCs w:val="24"/>
        </w:rPr>
        <w:tab/>
      </w:r>
      <w:r>
        <w:rPr>
          <w:rFonts w:hint="eastAsia" w:ascii="仿宋_GB2312" w:hAnsi="仿宋" w:eastAsia="仿宋_GB2312"/>
          <w:bCs/>
          <w:sz w:val="24"/>
          <w:szCs w:val="24"/>
        </w:rPr>
        <w:tab/>
      </w:r>
      <w:r>
        <w:rPr>
          <w:rFonts w:hint="eastAsia" w:ascii="仿宋_GB2312" w:hAnsi="仿宋" w:eastAsia="仿宋_GB2312"/>
          <w:bCs/>
          <w:sz w:val="24"/>
          <w:szCs w:val="24"/>
        </w:rPr>
        <w:tab/>
      </w:r>
      <w:r>
        <w:rPr>
          <w:rFonts w:hint="eastAsia" w:ascii="仿宋_GB2312" w:hAnsi="仿宋" w:eastAsia="仿宋_GB2312"/>
          <w:bCs/>
          <w:sz w:val="24"/>
          <w:szCs w:val="24"/>
        </w:rPr>
        <w:t>1台</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1.2 探杖                                      2支</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1.3 中断器                                    2台</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1.4 SMARTLOGGER                               2台</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1.6 标准配件                                  1套</w:t>
      </w:r>
    </w:p>
    <w:p>
      <w:pPr>
        <w:widowControl/>
        <w:spacing w:line="360" w:lineRule="auto"/>
        <w:rPr>
          <w:rFonts w:hint="eastAsia" w:ascii="仿宋_GB2312" w:hAnsi="仿宋" w:eastAsia="仿宋_GB2312"/>
          <w:bCs/>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widowControl/>
        <w:jc w:val="center"/>
        <w:rPr>
          <w:rFonts w:ascii="仿宋_GB2312" w:hAnsi="仿宋" w:eastAsia="仿宋_GB2312"/>
          <w:b/>
          <w:sz w:val="30"/>
          <w:szCs w:val="30"/>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
          <w:bCs/>
          <w:sz w:val="24"/>
          <w:szCs w:val="24"/>
        </w:rPr>
        <w:br w:type="page"/>
      </w:r>
      <w:r>
        <w:rPr>
          <w:rFonts w:hint="eastAsia" w:ascii="仿宋_GB2312" w:hAnsi="仿宋" w:eastAsia="仿宋_GB2312"/>
          <w:b/>
          <w:sz w:val="30"/>
          <w:szCs w:val="30"/>
        </w:rPr>
        <w:t>第3包 品目3-1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地下燃气管道探测仪 技术规格</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 xml:space="preserve">1．应用范围： </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1.1、应用领域包括：特检、测绘、 燃气公司、市政工程等。</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1.2、只针对管道内介质（天然气）进行探测，不受管道材质影响；不仅可探测埋地金属天然气管道也可以探测非金属材质天然气管道，例如：PE/PVC 、玻璃钢等材质天燃气管道。</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2．工作条件</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2.1、工作温度：-35℃-50℃</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2.2、储存温度：-40℃-70℃</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 xml:space="preserve">3．技术指标 </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*3.1、在不开挖土方情况下，根据不同材质如：PE/PVC 、玻璃钢等材质管道内输送的天然气介质可以快速精准地找到管道具体位置、埋深、走向及大概管径，也能找到隐藏的偷盗天然气管道支管。</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*3.2、探测原理：采用静电磁场。</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*3.3、可以根据管道的介质（天然气）探测管线埋深、走向并能测量出管道的大致直径。</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*3.4、无源追踪探测，无需管道示踪线，也无需连接管道或做其他前期处理工作，不受地形限制，后期无需数据分析，探测结果直观。</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*3.5、只需单人操作，设备自动校准(开机预热5分钟即可工作，设备自动识别管道周边环境，排除周边管线对设备造成的干扰)。</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4．产品说明</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 4.1探测深度：可达22米以上。</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
          <w:sz w:val="24"/>
          <w:szCs w:val="24"/>
        </w:rPr>
        <w:t>* 4.2探测精度：无干扰状态下：水平±10%/米，埋深：3米以内±10%/米，3米或以上±15%/米。</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4.3、单人工作八小时，每天可探测单一管线3公里以上。</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4.4、工作时间：满电8小时可以待机60小时以上，连续工作时间为25小时以上。</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4.5、工作温度：-35℃-50℃。</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4.6、储存温度：-40℃-70℃。</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4.7、电池：内置电源24V，容量4000mAh，可充电锂电池 （不可拆卸）。</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4.8、探测天线：不锈钢材质手柄，可伸缩铜质天线。</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4.9、发射机尺寸：34.4 cm×14.6 cm×29.7 cm。</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4.10、环境：IP67（机箱关闭状态）。</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4.11、发射机重量：6.2Kg。</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4.12、探测天线重量：0.1kg每个。</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 xml:space="preserve">5. 技术服务 </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5.1、设备安装、调试和验收</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 xml:space="preserve">仪器到达最终用户现场并且实验室条件合格后，在接到用户通知后，会安排有经验的工程技术人员到用户现场安装、调试仪器，按验收指标逐项测试，直至达到验收要求。 </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 xml:space="preserve">5.2、技术培训要求 </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5.2.1供方免费送货、负责设备的安装、调试，并对操作、维护人员进行培训。</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 5.2.2免费保修壹年，终身维护。在质保期内未私自拆机情况下卖方对产品质量实行三包（一周包退，一月包换，一年包修）。因设备配置、设备或零部件制造质量问题而引起的故障，卖方应在 24小时内响应，一周内答复并确保设备及时恢复正常工作。</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5.2.3在保修期内免费提供零件及服务，并应及时有效。保修期后应提供长期优质服务。在使用寿命期内，卖方应保证对设备的零件、易损件的供应。</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5.2.4卖方应能保证设备使用运行所需的备件和具备相关技术保障机制，并保证能提供 7×24小时的故障响应，包含法定节假日。</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5.2.5 终身提供备用机服务：如机器发生故障且不能在 10 个工作日内修复，如用户急需，厂家有责任向客户提供与投标产品功能一致或优于的备用机器，并于 72 小时内到达用户指定现场，以免发生待机误工。</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*5.2.6 交货期：合同签订后60天内</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6 包装和运输</w:t>
      </w: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Cs/>
          <w:sz w:val="24"/>
          <w:szCs w:val="24"/>
        </w:rPr>
        <w:t>卖方负责设备的包装，包装箱必须坚固，并做到防潮、密封，防水、防火、防锈和防震，并防止因运输而发生损坏，适于海、陆、空运输。包装材料必须符合中国进口动植物检验检疫的有关规定。</w:t>
      </w:r>
    </w:p>
    <w:p>
      <w:pPr>
        <w:widowControl/>
        <w:spacing w:line="360" w:lineRule="auto"/>
        <w:jc w:val="left"/>
        <w:rPr>
          <w:rFonts w:hint="eastAsia" w:ascii="仿宋_GB2312" w:hAnsi="仿宋" w:eastAsia="仿宋_GB2312"/>
          <w:b/>
          <w:sz w:val="24"/>
          <w:szCs w:val="24"/>
        </w:rPr>
      </w:pPr>
    </w:p>
    <w:p>
      <w:pPr>
        <w:widowControl/>
        <w:spacing w:line="360" w:lineRule="auto"/>
        <w:jc w:val="left"/>
        <w:rPr>
          <w:rFonts w:hint="eastAsia" w:ascii="仿宋_GB2312" w:hAnsi="仿宋" w:eastAsia="仿宋_GB2312"/>
          <w:b/>
          <w:sz w:val="24"/>
          <w:szCs w:val="24"/>
        </w:rPr>
      </w:pPr>
      <w:r>
        <w:rPr>
          <w:rFonts w:hint="eastAsia" w:ascii="仿宋_GB2312" w:hAnsi="仿宋" w:eastAsia="仿宋_GB2312"/>
          <w:b/>
          <w:sz w:val="24"/>
          <w:szCs w:val="24"/>
        </w:rPr>
        <w:t>配置清单</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1、主机1台。</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2、可伸缩探测天线3支。</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3、充电器一套。</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4、背包一个。</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5、产品说明书1份；</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6、产品合格证一份。</w:t>
      </w:r>
    </w:p>
    <w:p>
      <w:pPr>
        <w:widowControl/>
        <w:spacing w:line="360" w:lineRule="auto"/>
        <w:jc w:val="left"/>
        <w:rPr>
          <w:rFonts w:hint="eastAsia" w:ascii="仿宋_GB2312" w:hAnsi="仿宋" w:eastAsia="仿宋_GB2312"/>
          <w:bCs/>
          <w:sz w:val="24"/>
          <w:szCs w:val="24"/>
        </w:rPr>
      </w:pPr>
      <w:r>
        <w:rPr>
          <w:rFonts w:hint="eastAsia" w:ascii="仿宋_GB2312" w:hAnsi="仿宋" w:eastAsia="仿宋_GB2312"/>
          <w:bCs/>
          <w:sz w:val="24"/>
          <w:szCs w:val="24"/>
        </w:rPr>
        <w:t>7、装箱清单一份。</w:t>
      </w:r>
    </w:p>
    <w:p>
      <w:pPr>
        <w:rPr>
          <w:rFonts w:hint="eastAsia" w:ascii="仿宋_GB2312" w:hAnsi="仿宋" w:eastAsia="仿宋_GB2312"/>
          <w:bCs/>
          <w:sz w:val="24"/>
          <w:szCs w:val="24"/>
        </w:rPr>
      </w:pPr>
    </w:p>
    <w:p>
      <w:pPr>
        <w:rPr>
          <w:rFonts w:hint="eastAsia" w:ascii="仿宋_GB2312" w:hAnsi="仿宋" w:eastAsia="仿宋_GB2312"/>
          <w:bCs/>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rPr>
          <w:rFonts w:hint="eastAsia" w:ascii="宋体" w:hAnsi="宋体"/>
          <w:b/>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Cs/>
          <w:sz w:val="24"/>
          <w:szCs w:val="24"/>
        </w:rPr>
        <w:br w:type="page"/>
      </w:r>
    </w:p>
    <w:p>
      <w:pPr>
        <w:widowControl/>
        <w:jc w:val="center"/>
        <w:rPr>
          <w:rFonts w:ascii="仿宋_GB2312" w:hAnsi="仿宋" w:eastAsia="仿宋_GB2312"/>
          <w:b/>
          <w:sz w:val="30"/>
          <w:szCs w:val="30"/>
        </w:rPr>
      </w:pPr>
      <w:r>
        <w:rPr>
          <w:rFonts w:hint="eastAsia" w:ascii="仿宋_GB2312" w:hAnsi="仿宋" w:eastAsia="仿宋_GB2312"/>
          <w:b/>
          <w:sz w:val="30"/>
          <w:szCs w:val="30"/>
        </w:rPr>
        <w:t>第4包 品目4-1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手持式三维测绘设备 技术规格</w:t>
      </w:r>
    </w:p>
    <w:p>
      <w:pPr>
        <w:widowControl/>
        <w:jc w:val="left"/>
        <w:rPr>
          <w:rFonts w:hint="eastAsia" w:ascii="宋体" w:hAnsi="宋体" w:cs="宋体"/>
          <w:b/>
          <w:szCs w:val="22"/>
          <w:u w:val="single"/>
        </w:rPr>
      </w:pPr>
    </w:p>
    <w:p>
      <w:pPr>
        <w:widowControl/>
        <w:jc w:val="left"/>
        <w:rPr>
          <w:rFonts w:hint="eastAsia" w:ascii="宋体" w:hAnsi="宋体" w:cs="宋体"/>
          <w:b/>
          <w:szCs w:val="22"/>
          <w:u w:val="single"/>
        </w:rPr>
      </w:pP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1. 应用范围：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1.1 可用于实验室、工程现场等多种场所，受空间范围限制小，可在受限的狭窄的空间扫描，如汽车驾驶舱，容器内等，方便物体内部扫描；</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1.2 可应用于工厂、实验室、工程现场等设备、工件和产品的三维形貌扫描；</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1.3 应用于扫描小件物体。</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2. 工作条件：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2.1 操作温度范围：0-40℃；</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2.2 操作湿度范围：10-90%；</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2.3 自供电，轻便、便携，360度操作。</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3. 技术指标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3.1 测量速度：480000次/秒；</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*3.2 分辨率：0.050mm；</w:t>
      </w:r>
    </w:p>
    <w:p>
      <w:pPr>
        <w:spacing w:line="360" w:lineRule="auto"/>
        <w:rPr>
          <w:rFonts w:hint="eastAsia" w:ascii="仿宋_GB2312" w:hAnsi="仿宋" w:eastAsia="仿宋_GB2312"/>
          <w:bCs/>
          <w:sz w:val="24"/>
          <w:szCs w:val="24"/>
        </w:rPr>
      </w:pPr>
      <w:r>
        <w:rPr>
          <w:rFonts w:hint="eastAsia" w:ascii="仿宋_GB2312" w:hAnsi="仿宋" w:eastAsia="仿宋_GB2312"/>
          <w:b/>
          <w:sz w:val="24"/>
          <w:szCs w:val="24"/>
        </w:rPr>
        <w:t>*3.3 准确度：最高0.030mm；</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3.4 重量：不超过1kg；</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*3.5 手持式扫描自定位，360°操作；</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3.6 扫描软件实时显示扫描结果，扫描数据实时拼接，数据支持Geomagic, CATIA V5, 3ds Max, SolidWorks, Pro/ENGINEER, SolidEdge等多种软件。</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4. 技术资料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4.1 使用说明书，包括用户操作手册、维修手册及相关图纸等；</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4.2 产品合格证、操作维护说明书等；</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4.3 装箱清单。</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5. 技术服务（供参考）：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5.1 设备安装、调试和验收：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仪器到达最终用户现场并且实验室条件合格后，在接到用户通知后，中标商需安排有经验的工程技术人员到用户现场安装、调试仪器，按验收指标逐项测试，直至达到验收要求。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5.2 技术培训要求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5.2.1 安装验收期间，在用户所在地对用户进行X日仪器操作和日常维护的现场培训。 </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 5.3 保修期：部件和人工保修期1年，自设备验收合格之日起计算。保修期内提供全免费保修。</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5.4 质量保证期结束后，卖方有责任对买方的设备提供良好的维保服务，并在投标文件中说明指定维保代理人的情况。</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5.5售后服务要求</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5.5.1 保修期后的服务： 保障设备和系统软件的升级，维修维护。目标点的销售。</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 5.6 交货期：合同签订后2个月内</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6 包装和运输</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卖方负责设备的包装，包装箱必须坚固，并做到防潮、密封，防水、防火、防锈和防震，并防止因运输而发生损坏，适于海、陆、空运输。包装材料必须符合中国进口动植物检验检疫的有关规定。</w:t>
      </w:r>
    </w:p>
    <w:p>
      <w:pPr>
        <w:spacing w:line="360" w:lineRule="auto"/>
        <w:rPr>
          <w:rFonts w:hint="eastAsia" w:ascii="仿宋_GB2312" w:hAnsi="仿宋" w:eastAsia="仿宋_GB2312"/>
          <w:b/>
          <w:sz w:val="24"/>
          <w:szCs w:val="24"/>
        </w:rPr>
      </w:pP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配置清单</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1 主机                                         一台</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2 配置点云数据处理软件；                       一套</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 光源: 7束交叉激光线（+1额外一束）；          一套</w:t>
      </w:r>
    </w:p>
    <w:p>
      <w:pPr>
        <w:spacing w:line="360" w:lineRule="auto"/>
        <w:rPr>
          <w:rFonts w:hint="eastAsia" w:ascii="仿宋_GB2312" w:hAnsi="仿宋" w:eastAsia="仿宋_GB2312"/>
          <w:b/>
          <w:sz w:val="24"/>
          <w:szCs w:val="24"/>
          <w:highlight w:val="yellow"/>
        </w:rPr>
      </w:pPr>
      <w:r>
        <w:rPr>
          <w:rFonts w:hint="eastAsia" w:ascii="仿宋_GB2312" w:hAnsi="仿宋" w:eastAsia="仿宋_GB2312"/>
          <w:b/>
          <w:sz w:val="24"/>
          <w:szCs w:val="24"/>
        </w:rPr>
        <w:t>4 设备配置手提箱、校准板、定制 USB 电缆、电源、2000个以上定位目标点、支架等。                                       一套</w:t>
      </w:r>
    </w:p>
    <w:p>
      <w:pPr>
        <w:spacing w:line="360" w:lineRule="auto"/>
        <w:rPr>
          <w:rFonts w:hint="eastAsia" w:ascii="仿宋_GB2312" w:hAnsi="仿宋" w:eastAsia="仿宋_GB2312"/>
          <w:b/>
          <w:sz w:val="24"/>
          <w:szCs w:val="24"/>
          <w:highlight w:val="yellow"/>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spacing w:line="360" w:lineRule="auto"/>
        <w:rPr>
          <w:rFonts w:hint="eastAsia" w:ascii="仿宋_GB2312" w:hAnsi="仿宋" w:eastAsia="仿宋_GB2312"/>
          <w:b/>
          <w:sz w:val="24"/>
          <w:szCs w:val="24"/>
          <w:highlight w:val="yellow"/>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 w:eastAsia="仿宋_GB2312"/>
          <w:b/>
          <w:bCs/>
          <w:sz w:val="24"/>
          <w:szCs w:val="24"/>
        </w:rPr>
        <w:t>评标委员会认定投标人投标配置有实质性缺漏项的，评标委员会将拒绝其投标。</w:t>
      </w:r>
    </w:p>
    <w:p>
      <w:pPr>
        <w:widowControl/>
        <w:jc w:val="center"/>
        <w:rPr>
          <w:rFonts w:ascii="仿宋_GB2312" w:hAnsi="仿宋" w:eastAsia="仿宋_GB2312"/>
          <w:b/>
          <w:sz w:val="30"/>
          <w:szCs w:val="30"/>
        </w:rPr>
      </w:pPr>
      <w:r>
        <w:rPr>
          <w:rFonts w:hint="eastAsia" w:ascii="仿宋_GB2312" w:hAnsi="仿宋" w:eastAsia="仿宋_GB2312"/>
          <w:b/>
          <w:sz w:val="30"/>
          <w:szCs w:val="30"/>
        </w:rPr>
        <w:t>第5包 品目5-1</w:t>
      </w:r>
    </w:p>
    <w:p>
      <w:pPr>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便携式X射线残余应力分析仪 技术规格</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1. 应用范围：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1.1便携式X射线残余应力分析仪可以在实验室内或在户外现场对压力管道，构件实现快速、精确地静应力测试，得到静应力结果，半峰宽结果，</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1.2 便携式X射线残余应力分析仪可以在实验室内或在户外现场对压力管道实现定性分析晶粒大小，织构/取向信息。</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2. 工作条件：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工作温度：5-40℃</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工作湿度：20-90% (无凝结水珠)</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在正常的温度，湿度下使用存放即可，最好在海拨2000米以下使用</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3. 技术指标 </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*3.1. X光管：功率45W（30kV 1.5mA），冷却方式为空气冷却（不需要采用冷却循环水、油等液体冷却方式），标配1mm准直管</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3.2. 阳极靶材：Cr靶：用于铝合金、碳钢、高温镍基合金等多晶材料样品残余应力测试</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*3.3. 探测器：探测器类型：圆形全二维面探测器；探测器尺寸：直径约80mm；无需测角仪</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*3.4.衍射信息呈现方式：支持衍射峰和德拜环两种模式</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3.5. 可获得测试样品的德拜环衍射强度分布图</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3.6. 配备无应力标准样品：用于设备标定</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3.7. 定位方式：配置CCD及激光辅助定位系统</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3.8. 入射角可调，并配置电子角度计进行检测</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3.9. 测试时间：标准样品测试时间60秒（其中，X射线曝光时间15秒）</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*3.10.单次入射可采集的衍射信息数量：500个</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3.11. 内置分析软件，用于运行系统的软件控制</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3.12. 测试结果可导出Excel格式原始数据，也可自动生成pdf格式测试报告；图片均可导出</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3.13. 系统具备可分析样品材料的织构以及晶粒尺寸等相关信息功能，测试数据可通过电脑终端进行测量数据的存储、显示和打印功能</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3.14. 万向机械臂，用于方便调整探测器的空间位置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4. 技术资料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详细使用说明、安装使用手册</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5. 技术服务： </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5.1供应商提供成交货物齐全的资料，包括详细使用说明、安装使用手册等；</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5.2供应商提供及时、迅速、优质的服务，迅速快捷地提供货物的备品备件，并保证采购人能够及时买到货物所需的备品备件和易损件；</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5.3供应商对操作人员进行技术培训。使操作人员能掌握有关系统设备的使用、维护和管理，达到能独立进行管理、故障处理、日常测试维护等工作的目的，保障设备能够正常、安全地运行。安装调试时负责操作人员的培训。</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*5.4供应商对提供的货物保修1年（或者到货后12个月）。质保期内，除人为因素损坏外，全部免费维修。</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5.5货物出现故障后，供应商24小时给出初步反馈，如有必要到现场，工程师在48小时内到现场进行维修，尽快排除故障。</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*5.6 交货期：合同签订后4个月内</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6 包装和运输</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使用全新坚固、适宜长途海运/打包邮寄/空运、陆运和天气变化之木箱/纸箱包装。包装材料必须符合中国进口动植物检验检疫的有关规定。</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配置清单</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1.带有射线发生器和二维探测器的主机（带直径1mm的准直管，带Cr靶的探测单元一套，电源单元）                        一套</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2.灵活支架                                  一套</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3.无应力铁粉标准样品                        一套</w:t>
      </w:r>
    </w:p>
    <w:p>
      <w:pPr>
        <w:spacing w:line="360" w:lineRule="auto"/>
        <w:rPr>
          <w:rFonts w:hint="eastAsia" w:ascii="仿宋_GB2312" w:hAnsi="仿宋" w:eastAsia="仿宋_GB2312"/>
          <w:b/>
          <w:sz w:val="24"/>
          <w:szCs w:val="24"/>
        </w:rPr>
      </w:pPr>
      <w:r>
        <w:rPr>
          <w:rFonts w:hint="eastAsia" w:ascii="仿宋_GB2312" w:hAnsi="仿宋" w:eastAsia="仿宋_GB2312"/>
          <w:b/>
          <w:sz w:val="24"/>
          <w:szCs w:val="24"/>
        </w:rPr>
        <w:t>4.电子角度计                                一套</w:t>
      </w:r>
    </w:p>
    <w:p>
      <w:pPr>
        <w:widowControl/>
        <w:spacing w:line="360" w:lineRule="auto"/>
        <w:rPr>
          <w:rFonts w:hint="eastAsia" w:ascii="仿宋_GB2312" w:hAnsi="仿宋" w:eastAsia="仿宋_GB2312"/>
          <w:b/>
          <w:bCs/>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rPr>
          <w:rFonts w:hint="eastAsia" w:ascii="仿宋_GB2312" w:hAnsi="仿宋" w:eastAsia="仿宋_GB2312" w:cs="仿宋_GB2312"/>
          <w:sz w:val="24"/>
          <w:szCs w:val="24"/>
          <w:lang w:val="en-US" w:eastAsia="zh-CN"/>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Cs/>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nusoc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NWEEs0UZnT68f308/fp1zeCPwDUWj+D3cbCMnTvTIdBD/8en7Hv&#10;rnIq3uiIQA+ojxd4RRcIj07TyXSaQ8WhGx6Inz25W+fDe2EUiUJBHeaXYGWHtQ+96WASs2mzaqRM&#10;M5SatAW9vnqb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BSp7rKHAIAACMEAAAO&#10;AAAAAAAAAAEAIAAAAB8BAABkcnMvZTJvRG9jLnhtbFBLBQYAAAAABgAGAFkBAACtBQAAAAA=&#10;">
              <v:fill on="f" focussize="0,0"/>
              <v:stroke on="f" weight="0.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83</w:t>
                    </w:r>
                    <w:r>
                      <w:rPr>
                        <w:rFonts w:hint="eastAsia"/>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C48D"/>
    <w:multiLevelType w:val="singleLevel"/>
    <w:tmpl w:val="0485C4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05C8C"/>
    <w:rsid w:val="1E4A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cs="宋体"/>
      <w:b/>
      <w:bCs/>
      <w:kern w:val="44"/>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autoSpaceDE w:val="0"/>
      <w:autoSpaceDN w:val="0"/>
      <w:adjustRightInd w:val="0"/>
      <w:snapToGrid w:val="0"/>
      <w:jc w:val="left"/>
    </w:pPr>
    <w:rPr>
      <w:rFonts w:asci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2018-05-09T08:28:30Z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