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A5" w:rsidRPr="00861531" w:rsidRDefault="009369A5" w:rsidP="009369A5">
      <w:pPr>
        <w:pStyle w:val="1"/>
        <w:adjustRightInd w:val="0"/>
        <w:snapToGrid w:val="0"/>
        <w:spacing w:after="100" w:afterAutospacing="1" w:line="300" w:lineRule="auto"/>
        <w:jc w:val="center"/>
        <w:rPr>
          <w:rFonts w:hint="eastAsia"/>
          <w:w w:val="80"/>
          <w:sz w:val="30"/>
          <w:szCs w:val="30"/>
        </w:rPr>
      </w:pPr>
      <w:bookmarkStart w:id="0" w:name="_Toc500069981"/>
      <w:r w:rsidRPr="00861531">
        <w:rPr>
          <w:w w:val="80"/>
          <w:sz w:val="30"/>
          <w:szCs w:val="30"/>
        </w:rPr>
        <w:t>第六章  技术要求</w:t>
      </w:r>
      <w:bookmarkEnd w:id="0"/>
    </w:p>
    <w:p w:rsidR="009369A5" w:rsidRPr="00861531" w:rsidRDefault="009369A5" w:rsidP="009369A5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861531">
        <w:rPr>
          <w:rFonts w:ascii="宋体" w:hAnsi="宋体" w:hint="eastAsia"/>
          <w:b/>
          <w:sz w:val="24"/>
        </w:rPr>
        <w:t xml:space="preserve">第1包   </w:t>
      </w:r>
      <w:r w:rsidRPr="00861531">
        <w:rPr>
          <w:rFonts w:ascii="宋体" w:hAnsi="宋体"/>
          <w:b/>
          <w:sz w:val="24"/>
        </w:rPr>
        <w:t>线性离子阱离子迁移质谱仪</w:t>
      </w:r>
    </w:p>
    <w:p w:rsidR="009369A5" w:rsidRPr="00861531" w:rsidRDefault="009369A5" w:rsidP="009369A5">
      <w:pPr>
        <w:pStyle w:val="2"/>
        <w:spacing w:before="0" w:after="0" w:line="360" w:lineRule="auto"/>
        <w:rPr>
          <w:rFonts w:ascii="宋体" w:eastAsia="宋体" w:hAnsi="宋体"/>
          <w:b w:val="0"/>
          <w:bCs w:val="0"/>
          <w:sz w:val="28"/>
          <w:szCs w:val="28"/>
        </w:rPr>
      </w:pPr>
      <w:bookmarkStart w:id="1" w:name="_Toc196475162"/>
      <w:bookmarkStart w:id="2" w:name="_Toc403258040"/>
      <w:r w:rsidRPr="00861531">
        <w:rPr>
          <w:rFonts w:ascii="宋体" w:eastAsia="宋体" w:hAnsi="宋体" w:hint="eastAsia"/>
          <w:b w:val="0"/>
          <w:bCs w:val="0"/>
          <w:sz w:val="28"/>
          <w:szCs w:val="28"/>
        </w:rPr>
        <w:t>货物需求一览表</w:t>
      </w:r>
      <w:bookmarkEnd w:id="1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0"/>
        <w:gridCol w:w="5220"/>
        <w:gridCol w:w="1866"/>
      </w:tblGrid>
      <w:tr w:rsidR="009369A5" w:rsidRPr="00861531" w:rsidTr="00DD25BC">
        <w:trPr>
          <w:trHeight w:val="49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5" w:rsidRPr="00861531" w:rsidRDefault="009369A5" w:rsidP="00DD25B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6153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包号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A5" w:rsidRPr="00861531" w:rsidRDefault="009369A5" w:rsidP="00DD25B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6153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A5" w:rsidRPr="00861531" w:rsidRDefault="009369A5" w:rsidP="00DD25B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6153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数量（台/套）</w:t>
            </w:r>
          </w:p>
        </w:tc>
      </w:tr>
      <w:tr w:rsidR="009369A5" w:rsidRPr="00861531" w:rsidTr="00DD25BC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5" w:rsidRPr="00861531" w:rsidRDefault="009369A5" w:rsidP="00DD25B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86153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A5" w:rsidRPr="00861531" w:rsidRDefault="009369A5" w:rsidP="00DD25B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61531">
              <w:rPr>
                <w:rFonts w:ascii="宋体" w:hAnsi="宋体" w:hint="eastAsia"/>
                <w:sz w:val="28"/>
                <w:szCs w:val="28"/>
              </w:rPr>
              <w:t>线性离子阱离子迁移质谱仪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A5" w:rsidRPr="00861531" w:rsidRDefault="009369A5" w:rsidP="00DD25BC">
            <w:pPr>
              <w:spacing w:line="360" w:lineRule="auto"/>
              <w:jc w:val="center"/>
              <w:rPr>
                <w:rFonts w:ascii="宋体" w:hAnsi="宋体" w:cs="Courier New"/>
                <w:sz w:val="28"/>
                <w:szCs w:val="28"/>
              </w:rPr>
            </w:pPr>
            <w:r w:rsidRPr="00861531">
              <w:rPr>
                <w:rFonts w:ascii="宋体" w:hAnsi="宋体" w:cs="Courier New" w:hint="eastAsia"/>
                <w:sz w:val="28"/>
                <w:szCs w:val="28"/>
              </w:rPr>
              <w:t>1</w:t>
            </w:r>
          </w:p>
        </w:tc>
      </w:tr>
    </w:tbl>
    <w:p w:rsidR="009369A5" w:rsidRPr="00861531" w:rsidRDefault="009369A5" w:rsidP="009369A5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9369A5" w:rsidRPr="00861531" w:rsidRDefault="009369A5" w:rsidP="009369A5">
      <w:pPr>
        <w:pStyle w:val="2"/>
        <w:spacing w:beforeLines="50" w:before="120" w:after="0" w:line="240" w:lineRule="auto"/>
        <w:rPr>
          <w:rFonts w:ascii="宋体" w:eastAsia="宋体" w:hAnsi="宋体"/>
          <w:b w:val="0"/>
          <w:sz w:val="24"/>
          <w:szCs w:val="24"/>
        </w:rPr>
      </w:pPr>
      <w:bookmarkStart w:id="3" w:name="_Toc196475163"/>
      <w:bookmarkStart w:id="4" w:name="_Toc403258041"/>
      <w:r w:rsidRPr="00861531">
        <w:rPr>
          <w:rFonts w:ascii="宋体" w:eastAsia="宋体" w:hAnsi="宋体" w:hint="eastAsia"/>
          <w:b w:val="0"/>
          <w:bCs w:val="0"/>
          <w:sz w:val="24"/>
          <w:szCs w:val="24"/>
        </w:rPr>
        <w:t>技术规格及要求</w:t>
      </w:r>
      <w:bookmarkEnd w:id="3"/>
      <w:bookmarkEnd w:id="4"/>
    </w:p>
    <w:p w:rsidR="009369A5" w:rsidRPr="00861531" w:rsidRDefault="009369A5" w:rsidP="009369A5">
      <w:pPr>
        <w:spacing w:beforeLines="50" w:before="120"/>
        <w:rPr>
          <w:rFonts w:ascii="宋体" w:hAnsi="宋体"/>
          <w:b/>
          <w:sz w:val="24"/>
        </w:rPr>
      </w:pPr>
    </w:p>
    <w:p w:rsidR="009369A5" w:rsidRPr="00861531" w:rsidRDefault="009369A5" w:rsidP="009369A5">
      <w:pPr>
        <w:spacing w:beforeLines="50" w:before="120"/>
        <w:jc w:val="center"/>
        <w:rPr>
          <w:rFonts w:ascii="宋体" w:hAnsi="宋体" w:cs="Arial"/>
          <w:b/>
          <w:sz w:val="24"/>
        </w:rPr>
      </w:pPr>
    </w:p>
    <w:p w:rsidR="009369A5" w:rsidRPr="00861531" w:rsidRDefault="009369A5" w:rsidP="009369A5">
      <w:pPr>
        <w:widowControl/>
        <w:spacing w:beforeLines="50" w:before="120"/>
        <w:jc w:val="left"/>
        <w:rPr>
          <w:rFonts w:ascii="宋体" w:hAnsi="宋体" w:cs="Arial"/>
          <w:b/>
          <w:sz w:val="24"/>
        </w:rPr>
      </w:pPr>
      <w:r w:rsidRPr="00861531">
        <w:rPr>
          <w:rFonts w:ascii="宋体" w:hAnsi="宋体" w:cs="Arial"/>
          <w:b/>
          <w:sz w:val="24"/>
        </w:rPr>
        <w:t>一、</w:t>
      </w:r>
      <w:r w:rsidRPr="00861531">
        <w:rPr>
          <w:rFonts w:ascii="宋体" w:hAnsi="宋体" w:cs="Arial" w:hint="eastAsia"/>
          <w:sz w:val="24"/>
        </w:rPr>
        <w:t>用途：</w:t>
      </w:r>
      <w:r w:rsidRPr="00861531">
        <w:rPr>
          <w:rFonts w:ascii="宋体" w:hAnsi="宋体" w:cs="Arial"/>
          <w:sz w:val="24"/>
        </w:rPr>
        <w:t>本仪器</w:t>
      </w:r>
      <w:r w:rsidRPr="00861531">
        <w:rPr>
          <w:rFonts w:ascii="宋体" w:hAnsi="宋体" w:cs="Arial" w:hint="eastAsia"/>
          <w:sz w:val="24"/>
        </w:rPr>
        <w:t>为现有质谱仪提供了离子迁移谱的功能。用户可在分离同分异构体提高分辨率，提供分子碰撞截面信息</w:t>
      </w:r>
      <w:r w:rsidRPr="00861531">
        <w:rPr>
          <w:rFonts w:ascii="宋体" w:hAnsi="宋体" w:cs="Arial"/>
          <w:sz w:val="24"/>
        </w:rPr>
        <w:t>。</w:t>
      </w:r>
    </w:p>
    <w:p w:rsidR="009369A5" w:rsidRPr="00861531" w:rsidRDefault="009369A5" w:rsidP="009369A5">
      <w:pPr>
        <w:widowControl/>
        <w:spacing w:beforeLines="50" w:before="120"/>
        <w:jc w:val="left"/>
        <w:rPr>
          <w:rFonts w:ascii="宋体" w:hAnsi="宋体" w:cs="Arial"/>
          <w:sz w:val="24"/>
        </w:rPr>
      </w:pPr>
    </w:p>
    <w:p w:rsidR="009369A5" w:rsidRPr="00861531" w:rsidRDefault="009369A5" w:rsidP="009369A5">
      <w:pPr>
        <w:widowControl/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b/>
          <w:sz w:val="24"/>
        </w:rPr>
        <w:t>二、基本配置</w:t>
      </w:r>
    </w:p>
    <w:p w:rsidR="009369A5" w:rsidRPr="00861531" w:rsidRDefault="009369A5" w:rsidP="009369A5">
      <w:pPr>
        <w:widowControl/>
        <w:spacing w:beforeLines="50" w:before="120"/>
        <w:jc w:val="left"/>
        <w:rPr>
          <w:rFonts w:ascii="宋体" w:hAnsi="宋体" w:cs="Arial" w:hint="eastAsia"/>
          <w:sz w:val="24"/>
        </w:rPr>
      </w:pPr>
      <w:r w:rsidRPr="00861531">
        <w:rPr>
          <w:rFonts w:ascii="宋体" w:hAnsi="宋体" w:cs="Arial" w:hint="eastAsia"/>
          <w:sz w:val="24"/>
        </w:rPr>
        <w:t>线性离子阱离子迁移谱仪，</w:t>
      </w:r>
      <w:r w:rsidRPr="00861531">
        <w:rPr>
          <w:rFonts w:ascii="宋体" w:hAnsi="宋体" w:cs="Arial"/>
          <w:sz w:val="24"/>
        </w:rPr>
        <w:t>一年整机</w:t>
      </w:r>
      <w:r w:rsidRPr="00861531">
        <w:rPr>
          <w:rFonts w:ascii="宋体" w:hAnsi="宋体" w:cs="Arial" w:hint="eastAsia"/>
          <w:sz w:val="24"/>
        </w:rPr>
        <w:t>质保</w:t>
      </w:r>
      <w:r w:rsidRPr="00861531">
        <w:rPr>
          <w:rFonts w:ascii="宋体" w:hAnsi="宋体" w:cs="Arial"/>
          <w:sz w:val="24"/>
        </w:rPr>
        <w:t>包括备件，人工费和差旅费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 w:hint="eastAsia"/>
          <w:sz w:val="24"/>
        </w:rPr>
      </w:pPr>
      <w:r w:rsidRPr="00861531">
        <w:rPr>
          <w:rFonts w:ascii="宋体" w:hAnsi="宋体" w:cs="Arial" w:hint="eastAsia"/>
          <w:sz w:val="24"/>
        </w:rPr>
        <w:t>三、</w:t>
      </w:r>
      <w:r w:rsidRPr="00861531">
        <w:rPr>
          <w:rFonts w:ascii="宋体" w:hAnsi="宋体" w:cs="Arial"/>
          <w:b/>
          <w:sz w:val="24"/>
        </w:rPr>
        <w:t>技术参数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>1 工作条件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>仪器正常运转对工作环境适应的电压波动范围应符合中国实际情况（一般为不低于220V、50Hz、16A范围），适合使用的温度范围15-25℃；使用湿度较宽，在此范围内，温度、湿度正常变化对仪器稳定性影响小。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 xml:space="preserve">2 </w:t>
      </w:r>
      <w:r w:rsidRPr="00861531">
        <w:rPr>
          <w:rFonts w:ascii="宋体" w:hAnsi="宋体" w:cs="Arial" w:hint="eastAsia"/>
          <w:sz w:val="24"/>
        </w:rPr>
        <w:t>离子迁移谱</w:t>
      </w:r>
      <w:r w:rsidRPr="00861531">
        <w:rPr>
          <w:rFonts w:ascii="宋体" w:hAnsi="宋体" w:cs="Arial"/>
          <w:sz w:val="24"/>
        </w:rPr>
        <w:t>技术指标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>2.1</w:t>
      </w:r>
      <w:r w:rsidRPr="00861531">
        <w:rPr>
          <w:rFonts w:ascii="宋体" w:hAnsi="宋体" w:cs="Arial" w:hint="eastAsia"/>
          <w:sz w:val="24"/>
        </w:rPr>
        <w:t>高性能线性离子阱离子迁移谱仪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2.1.1</w:t>
      </w:r>
      <w:r w:rsidRPr="00861531">
        <w:rPr>
          <w:rFonts w:ascii="宋体" w:hAnsi="宋体" w:cs="Arial"/>
          <w:sz w:val="24"/>
        </w:rPr>
        <w:t>操作模式：正负离子分析模式由软件自动切换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>#</w:t>
      </w:r>
      <w:r w:rsidRPr="00861531">
        <w:rPr>
          <w:rFonts w:ascii="宋体" w:hAnsi="宋体" w:cs="Arial" w:hint="eastAsia"/>
          <w:sz w:val="24"/>
        </w:rPr>
        <w:t xml:space="preserve"> 2.1.2具有高分辨能力的离子迁移分析器单元。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>2.1.</w:t>
      </w:r>
      <w:r w:rsidRPr="00861531">
        <w:rPr>
          <w:rFonts w:ascii="宋体" w:hAnsi="宋体" w:cs="Arial" w:hint="eastAsia"/>
          <w:sz w:val="24"/>
        </w:rPr>
        <w:t>3基于形状和尺寸的分离用于同分异构和CCS测量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>#</w:t>
      </w:r>
      <w:r w:rsidRPr="00861531">
        <w:rPr>
          <w:rFonts w:ascii="宋体" w:hAnsi="宋体" w:cs="Arial" w:hint="eastAsia"/>
          <w:sz w:val="24"/>
        </w:rPr>
        <w:t xml:space="preserve"> 2.1.4大气压下的高分辨能力：70-120</w:t>
      </w:r>
      <w:r w:rsidRPr="00861531">
        <w:rPr>
          <w:rFonts w:ascii="宋体" w:hAnsi="宋体" w:cs="Arial"/>
          <w:sz w:val="24"/>
        </w:rPr>
        <w:t>（L-色氨酸和柠檬酸，迁移时间分别为10.21ms和8.606ms）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2.1.5 双离子门，宽范围多功能操作模式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2.1.6离子门的脉冲宽度</w:t>
      </w:r>
      <w:r w:rsidRPr="00861531">
        <w:rPr>
          <w:rFonts w:ascii="宋体" w:hAnsi="宋体" w:cs="Arial"/>
          <w:sz w:val="24"/>
        </w:rPr>
        <w:t>：</w:t>
      </w:r>
      <w:r w:rsidRPr="00861531">
        <w:rPr>
          <w:rFonts w:ascii="宋体" w:hAnsi="宋体" w:hint="eastAsia"/>
          <w:sz w:val="24"/>
        </w:rPr>
        <w:t xml:space="preserve">0 </w:t>
      </w:r>
      <w:r w:rsidRPr="00861531">
        <w:rPr>
          <w:rFonts w:ascii="宋体" w:hAnsi="宋体"/>
          <w:sz w:val="24"/>
        </w:rPr>
        <w:t>–</w:t>
      </w:r>
      <w:r w:rsidRPr="00861531">
        <w:rPr>
          <w:rFonts w:ascii="宋体" w:hAnsi="宋体" w:hint="eastAsia"/>
          <w:sz w:val="24"/>
        </w:rPr>
        <w:t xml:space="preserve"> 30us</w:t>
      </w:r>
    </w:p>
    <w:p w:rsidR="009369A5" w:rsidRPr="00861531" w:rsidRDefault="009369A5" w:rsidP="009369A5">
      <w:pPr>
        <w:widowControl/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 xml:space="preserve">2.1.7 </w:t>
      </w:r>
      <w:r w:rsidRPr="00861531">
        <w:rPr>
          <w:rFonts w:ascii="宋体" w:hAnsi="宋体" w:cs="Arial"/>
          <w:sz w:val="24"/>
        </w:rPr>
        <w:t>迁移气体：空气</w:t>
      </w:r>
      <w:r w:rsidRPr="00861531">
        <w:rPr>
          <w:rFonts w:ascii="宋体" w:hAnsi="宋体" w:cs="Arial" w:hint="eastAsia"/>
          <w:sz w:val="24"/>
        </w:rPr>
        <w:t>，</w:t>
      </w:r>
      <w:r w:rsidRPr="00861531">
        <w:rPr>
          <w:rFonts w:ascii="宋体" w:hAnsi="宋体" w:cs="Arial"/>
          <w:sz w:val="24"/>
        </w:rPr>
        <w:t>内置微型空气泵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lastRenderedPageBreak/>
        <w:t>2.1.8 检测器： 法拉第检测器，也可用于IMS单独使用</w:t>
      </w:r>
    </w:p>
    <w:p w:rsidR="009369A5" w:rsidRPr="00861531" w:rsidRDefault="009369A5" w:rsidP="009369A5">
      <w:pPr>
        <w:widowControl/>
        <w:spacing w:beforeLines="50" w:before="120"/>
        <w:ind w:firstLineChars="100" w:firstLine="24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</w:t>
      </w:r>
      <w:bookmarkStart w:id="5" w:name="OLE_LINK15"/>
      <w:r w:rsidRPr="00861531">
        <w:rPr>
          <w:rFonts w:ascii="宋体" w:hAnsi="宋体" w:cs="Arial" w:hint="eastAsia"/>
          <w:sz w:val="24"/>
        </w:rPr>
        <w:t>9</w:t>
      </w:r>
      <w:r w:rsidRPr="00861531">
        <w:rPr>
          <w:rFonts w:ascii="宋体" w:hAnsi="宋体" w:cs="Arial"/>
          <w:sz w:val="24"/>
        </w:rPr>
        <w:t>灵敏度：ppm级</w:t>
      </w:r>
    </w:p>
    <w:p w:rsidR="009369A5" w:rsidRPr="00861531" w:rsidRDefault="009369A5" w:rsidP="009369A5">
      <w:pPr>
        <w:widowControl/>
        <w:spacing w:beforeLines="50" w:before="120"/>
        <w:ind w:firstLineChars="100" w:firstLine="24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#</w:t>
      </w:r>
      <w:r w:rsidRPr="00861531">
        <w:rPr>
          <w:rFonts w:ascii="宋体" w:hAnsi="宋体" w:cs="Arial" w:hint="eastAsia"/>
          <w:sz w:val="24"/>
        </w:rPr>
        <w:t>2.1.10</w:t>
      </w:r>
      <w:r w:rsidRPr="00861531">
        <w:rPr>
          <w:rFonts w:ascii="宋体" w:hAnsi="宋体" w:cs="Arial"/>
          <w:sz w:val="24"/>
        </w:rPr>
        <w:t>漂移管电压：10,000 V</w:t>
      </w:r>
    </w:p>
    <w:p w:rsidR="009369A5" w:rsidRPr="00861531" w:rsidRDefault="009369A5" w:rsidP="009369A5">
      <w:pPr>
        <w:widowControl/>
        <w:spacing w:beforeLines="50" w:before="120"/>
        <w:ind w:firstLineChars="413" w:firstLine="991"/>
        <w:jc w:val="left"/>
        <w:rPr>
          <w:rFonts w:ascii="宋体" w:hAnsi="宋体" w:cs="Arial"/>
          <w:sz w:val="24"/>
        </w:rPr>
      </w:pPr>
      <w:bookmarkStart w:id="6" w:name="OLE_LINK16"/>
      <w:r w:rsidRPr="00861531">
        <w:rPr>
          <w:rFonts w:ascii="宋体" w:hAnsi="宋体" w:cs="Arial"/>
          <w:sz w:val="24"/>
        </w:rPr>
        <w:t>漂移管温度：20 - 250 °C 无级可调</w:t>
      </w:r>
    </w:p>
    <w:p w:rsidR="009369A5" w:rsidRPr="00861531" w:rsidRDefault="009369A5" w:rsidP="009369A5">
      <w:pPr>
        <w:widowControl/>
        <w:spacing w:beforeLines="50" w:before="120"/>
        <w:ind w:firstLineChars="413" w:firstLine="991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hint="eastAsia"/>
          <w:sz w:val="24"/>
        </w:rPr>
        <w:t>离子迁移分离时间范围：</w:t>
      </w:r>
      <w:r w:rsidRPr="00861531">
        <w:rPr>
          <w:rFonts w:ascii="宋体" w:hAnsi="宋体"/>
          <w:sz w:val="24"/>
        </w:rPr>
        <w:t xml:space="preserve">0-50 </w:t>
      </w:r>
      <w:proofErr w:type="spellStart"/>
      <w:r w:rsidRPr="00861531">
        <w:rPr>
          <w:rFonts w:ascii="宋体" w:hAnsi="宋体"/>
          <w:sz w:val="24"/>
        </w:rPr>
        <w:t>ms</w:t>
      </w:r>
      <w:proofErr w:type="spellEnd"/>
    </w:p>
    <w:p w:rsidR="009369A5" w:rsidRPr="00861531" w:rsidRDefault="009369A5" w:rsidP="009369A5">
      <w:pPr>
        <w:widowControl/>
        <w:spacing w:beforeLines="50" w:before="120"/>
        <w:ind w:firstLineChars="413" w:firstLine="991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/>
          <w:sz w:val="24"/>
        </w:rPr>
        <w:t>漂移时间精度：± 30 us</w:t>
      </w:r>
      <w:bookmarkEnd w:id="6"/>
    </w:p>
    <w:p w:rsidR="009369A5" w:rsidRPr="00861531" w:rsidRDefault="009369A5" w:rsidP="009369A5">
      <w:pPr>
        <w:widowControl/>
        <w:spacing w:beforeLines="50" w:before="120"/>
        <w:ind w:firstLineChars="100" w:firstLine="24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2.1.11</w:t>
      </w:r>
      <w:r w:rsidRPr="00861531">
        <w:rPr>
          <w:rFonts w:ascii="宋体" w:hAnsi="宋体" w:cs="Arial"/>
          <w:sz w:val="24"/>
        </w:rPr>
        <w:t>线性动态范围：2~3个数量级</w:t>
      </w:r>
    </w:p>
    <w:bookmarkEnd w:id="5"/>
    <w:p w:rsidR="009369A5" w:rsidRPr="00861531" w:rsidRDefault="009369A5" w:rsidP="009369A5">
      <w:pPr>
        <w:widowControl/>
        <w:spacing w:beforeLines="50" w:before="120"/>
        <w:ind w:firstLineChars="100" w:firstLine="24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2.1.12</w:t>
      </w:r>
      <w:r w:rsidRPr="00861531">
        <w:rPr>
          <w:rFonts w:ascii="宋体" w:hAnsi="宋体" w:cs="Arial"/>
          <w:sz w:val="24"/>
        </w:rPr>
        <w:t>数据采集率：</w:t>
      </w:r>
      <w:r w:rsidRPr="00861531">
        <w:rPr>
          <w:rFonts w:ascii="宋体" w:hAnsi="宋体" w:cs="Arial" w:hint="eastAsia"/>
          <w:sz w:val="24"/>
        </w:rPr>
        <w:t>《</w:t>
      </w:r>
      <w:r w:rsidRPr="00861531">
        <w:rPr>
          <w:rFonts w:ascii="宋体" w:hAnsi="宋体" w:cs="Arial"/>
          <w:sz w:val="24"/>
        </w:rPr>
        <w:t xml:space="preserve">250 </w:t>
      </w:r>
      <w:proofErr w:type="spellStart"/>
      <w:r w:rsidRPr="00861531">
        <w:rPr>
          <w:rFonts w:ascii="宋体" w:hAnsi="宋体" w:cs="Arial"/>
          <w:sz w:val="24"/>
        </w:rPr>
        <w:t>ks</w:t>
      </w:r>
      <w:proofErr w:type="spellEnd"/>
      <w:r w:rsidRPr="00861531">
        <w:rPr>
          <w:rFonts w:ascii="宋体" w:hAnsi="宋体" w:cs="Arial"/>
          <w:sz w:val="24"/>
        </w:rPr>
        <w:t>/s</w:t>
      </w:r>
    </w:p>
    <w:p w:rsidR="009369A5" w:rsidRPr="00861531" w:rsidRDefault="009369A5" w:rsidP="009369A5">
      <w:pPr>
        <w:widowControl/>
        <w:spacing w:beforeLines="50" w:before="120"/>
        <w:ind w:firstLineChars="100" w:firstLine="240"/>
        <w:jc w:val="left"/>
        <w:rPr>
          <w:rFonts w:ascii="宋体" w:hAnsi="宋体" w:cs="Arial"/>
          <w:sz w:val="24"/>
        </w:rPr>
      </w:pPr>
      <w:bookmarkStart w:id="7" w:name="OLE_LINK17"/>
      <w:r w:rsidRPr="00861531">
        <w:rPr>
          <w:rFonts w:ascii="宋体" w:hAnsi="宋体" w:cs="Arial" w:hint="eastAsia"/>
          <w:sz w:val="24"/>
        </w:rPr>
        <w:t>2.1.13两个</w:t>
      </w:r>
      <w:r w:rsidRPr="00861531">
        <w:rPr>
          <w:rFonts w:ascii="宋体" w:hAnsi="宋体" w:cs="Arial"/>
          <w:sz w:val="24"/>
        </w:rPr>
        <w:t>离子</w:t>
      </w:r>
      <w:r w:rsidRPr="00861531">
        <w:rPr>
          <w:rFonts w:ascii="宋体" w:hAnsi="宋体" w:cs="Arial" w:hint="eastAsia"/>
          <w:sz w:val="24"/>
        </w:rPr>
        <w:t>控制</w:t>
      </w:r>
      <w:r w:rsidRPr="00861531">
        <w:rPr>
          <w:rFonts w:ascii="宋体" w:hAnsi="宋体" w:cs="Arial"/>
          <w:sz w:val="24"/>
        </w:rPr>
        <w:t>栅</w:t>
      </w:r>
      <w:r w:rsidRPr="00861531">
        <w:rPr>
          <w:rFonts w:ascii="宋体" w:hAnsi="宋体" w:cs="Arial" w:hint="eastAsia"/>
          <w:sz w:val="24"/>
        </w:rPr>
        <w:t>门/</w:t>
      </w:r>
      <w:r w:rsidRPr="00861531">
        <w:rPr>
          <w:rFonts w:ascii="宋体" w:hAnsi="宋体" w:cs="Arial"/>
          <w:sz w:val="24"/>
        </w:rPr>
        <w:t>脉冲宽度：</w:t>
      </w:r>
      <w:bookmarkStart w:id="8" w:name="OLE_LINK7"/>
      <w:bookmarkStart w:id="9" w:name="OLE_LINK8"/>
      <w:r w:rsidRPr="00861531">
        <w:rPr>
          <w:rFonts w:ascii="宋体" w:hAnsi="宋体" w:cs="Arial"/>
          <w:sz w:val="24"/>
        </w:rPr>
        <w:t xml:space="preserve">5~1000 </w:t>
      </w:r>
      <w:proofErr w:type="spellStart"/>
      <w:r w:rsidRPr="00861531">
        <w:rPr>
          <w:rFonts w:ascii="宋体" w:hAnsi="宋体" w:cs="Arial"/>
          <w:sz w:val="24"/>
        </w:rPr>
        <w:t>μs</w:t>
      </w:r>
      <w:bookmarkEnd w:id="8"/>
      <w:bookmarkEnd w:id="9"/>
      <w:proofErr w:type="spellEnd"/>
      <w:r w:rsidRPr="00861531">
        <w:rPr>
          <w:rFonts w:ascii="宋体" w:hAnsi="宋体" w:cs="Arial"/>
          <w:sz w:val="24"/>
        </w:rPr>
        <w:t xml:space="preserve"> 无级可控</w:t>
      </w:r>
    </w:p>
    <w:bookmarkEnd w:id="7"/>
    <w:p w:rsidR="009369A5" w:rsidRPr="00861531" w:rsidRDefault="009369A5" w:rsidP="009369A5">
      <w:pPr>
        <w:widowControl/>
        <w:spacing w:beforeLines="50" w:before="120"/>
        <w:ind w:firstLineChars="100" w:firstLine="24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2.1.14典型</w:t>
      </w:r>
      <w:r w:rsidRPr="00861531">
        <w:rPr>
          <w:rFonts w:ascii="宋体" w:hAnsi="宋体" w:cs="Arial"/>
          <w:sz w:val="24"/>
        </w:rPr>
        <w:t xml:space="preserve">分离时间：&lt;1 </w:t>
      </w:r>
      <w:r w:rsidRPr="00861531">
        <w:rPr>
          <w:rFonts w:ascii="宋体" w:hAnsi="宋体" w:cs="Arial" w:hint="eastAsia"/>
          <w:sz w:val="24"/>
        </w:rPr>
        <w:t>s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ind w:firstLineChars="100" w:firstLine="24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2.1.15</w:t>
      </w:r>
      <w:r w:rsidRPr="00861531">
        <w:rPr>
          <w:rFonts w:ascii="宋体" w:hAnsi="宋体" w:cs="Arial"/>
          <w:sz w:val="24"/>
        </w:rPr>
        <w:t>漂移管电压：1-10 kV无级可调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3.质谱部分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ind w:firstLineChars="118" w:firstLine="283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3.1质谱分析器：线性离子阱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ind w:firstLineChars="118" w:firstLine="283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3.2质谱分辨率单位分辨率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ind w:firstLineChars="150" w:firstLine="360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3.3真空度：</w:t>
      </w:r>
      <w:r w:rsidRPr="00861531">
        <w:rPr>
          <w:rFonts w:ascii="宋体" w:hAnsi="宋体" w:cs="宋体"/>
          <w:kern w:val="0"/>
          <w:sz w:val="24"/>
        </w:rPr>
        <w:t xml:space="preserve">10-5 </w:t>
      </w:r>
      <w:r w:rsidRPr="00861531">
        <w:rPr>
          <w:rFonts w:ascii="宋体" w:hAnsi="宋体" w:cs="宋体" w:hint="eastAsia"/>
          <w:kern w:val="0"/>
          <w:sz w:val="24"/>
        </w:rPr>
        <w:t>托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ind w:left="480" w:hangingChars="200" w:hanging="480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#3.4分子结构信息直接测量，可测量大分子，系统灵敏度和飞行时间质谱相同，</w:t>
      </w:r>
      <w:proofErr w:type="spellStart"/>
      <w:r w:rsidRPr="00861531">
        <w:rPr>
          <w:rFonts w:ascii="宋体" w:hAnsi="宋体" w:cs="宋体" w:hint="eastAsia"/>
          <w:kern w:val="0"/>
          <w:sz w:val="24"/>
        </w:rPr>
        <w:t>pg</w:t>
      </w:r>
      <w:proofErr w:type="spellEnd"/>
      <w:r w:rsidRPr="00861531">
        <w:rPr>
          <w:rFonts w:ascii="宋体" w:hAnsi="宋体" w:cs="宋体" w:hint="eastAsia"/>
          <w:kern w:val="0"/>
          <w:sz w:val="24"/>
        </w:rPr>
        <w:t>级或ppb级，对大分子有较好的灵敏度</w:t>
      </w:r>
    </w:p>
    <w:p w:rsidR="009369A5" w:rsidRPr="00861531" w:rsidRDefault="009369A5" w:rsidP="009369A5">
      <w:pPr>
        <w:widowControl/>
        <w:spacing w:beforeLines="50" w:before="120"/>
        <w:jc w:val="left"/>
        <w:rPr>
          <w:rFonts w:ascii="宋体" w:hAnsi="宋体" w:cs="Arial"/>
          <w:b/>
          <w:sz w:val="24"/>
        </w:rPr>
      </w:pPr>
      <w:r w:rsidRPr="00861531">
        <w:rPr>
          <w:rFonts w:ascii="宋体" w:hAnsi="宋体" w:cs="Arial" w:hint="eastAsia"/>
          <w:b/>
          <w:sz w:val="24"/>
        </w:rPr>
        <w:t>三． 离子迁移谱可作为质谱的前级过滤器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ind w:firstLineChars="200" w:firstLine="480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#多离子隔离功能可随心所欲得到想要的离子信息，具有选择离子功能的离子迁移谱</w:t>
      </w:r>
    </w:p>
    <w:p w:rsidR="009369A5" w:rsidRPr="00861531" w:rsidRDefault="009369A5" w:rsidP="009369A5">
      <w:pPr>
        <w:widowControl/>
        <w:spacing w:beforeLines="50" w:before="120"/>
        <w:jc w:val="left"/>
        <w:rPr>
          <w:rFonts w:ascii="宋体" w:hAnsi="宋体" w:cs="Arial"/>
          <w:b/>
          <w:sz w:val="24"/>
        </w:rPr>
      </w:pPr>
      <w:r w:rsidRPr="00861531">
        <w:rPr>
          <w:rFonts w:ascii="宋体" w:hAnsi="宋体" w:cs="Arial" w:hint="eastAsia"/>
          <w:b/>
          <w:sz w:val="24"/>
        </w:rPr>
        <w:t>四．软件：</w:t>
      </w:r>
    </w:p>
    <w:p w:rsidR="009369A5" w:rsidRPr="00861531" w:rsidRDefault="009369A5" w:rsidP="009369A5">
      <w:pPr>
        <w:spacing w:beforeLines="50" w:before="120"/>
        <w:ind w:leftChars="67" w:left="566" w:hangingChars="177" w:hanging="425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1.</w:t>
      </w:r>
      <w:r w:rsidRPr="00861531">
        <w:rPr>
          <w:rFonts w:ascii="宋体" w:hAnsi="宋体" w:cs="宋体"/>
          <w:kern w:val="0"/>
          <w:sz w:val="24"/>
        </w:rPr>
        <w:t xml:space="preserve"> 同时观看离子迁移率和质谱图谱，让用户以最佳的HPIMS操作模式来实现快速的识别分析的需要</w:t>
      </w:r>
    </w:p>
    <w:p w:rsidR="009369A5" w:rsidRPr="00861531" w:rsidRDefault="009369A5" w:rsidP="009369A5">
      <w:pPr>
        <w:spacing w:beforeLines="50" w:before="120"/>
        <w:ind w:leftChars="67" w:left="280" w:hangingChars="58" w:hanging="139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2.</w:t>
      </w:r>
      <w:r w:rsidRPr="00861531">
        <w:rPr>
          <w:rFonts w:ascii="宋体" w:hAnsi="宋体" w:cs="宋体"/>
          <w:kern w:val="0"/>
          <w:sz w:val="24"/>
        </w:rPr>
        <w:t xml:space="preserve"> </w:t>
      </w:r>
      <w:r w:rsidRPr="00861531">
        <w:rPr>
          <w:rFonts w:ascii="宋体" w:hAnsi="宋体" w:cs="宋体" w:hint="eastAsia"/>
          <w:kern w:val="0"/>
          <w:sz w:val="24"/>
        </w:rPr>
        <w:t>ESI连续进样离子源：快速，方便，简单的直接进样系统，无须任何附加的蠕动泵</w:t>
      </w:r>
    </w:p>
    <w:p w:rsidR="009369A5" w:rsidRPr="00861531" w:rsidRDefault="009369A5" w:rsidP="009369A5">
      <w:pPr>
        <w:spacing w:beforeLines="50" w:before="120"/>
        <w:ind w:leftChars="67" w:left="280" w:hangingChars="58" w:hanging="139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3. 高性能离子趟度和离子阱质谱控制软件和数据获得软件</w:t>
      </w:r>
    </w:p>
    <w:p w:rsidR="009369A5" w:rsidRPr="00861531" w:rsidRDefault="009369A5" w:rsidP="009369A5">
      <w:pPr>
        <w:spacing w:beforeLines="50" w:before="120"/>
        <w:ind w:leftChars="67" w:left="280" w:hangingChars="58" w:hanging="139"/>
        <w:jc w:val="left"/>
        <w:rPr>
          <w:rFonts w:ascii="宋体" w:hAnsi="宋体" w:cs="宋体"/>
          <w:kern w:val="0"/>
          <w:sz w:val="24"/>
        </w:rPr>
      </w:pPr>
      <w:r w:rsidRPr="00861531">
        <w:rPr>
          <w:rFonts w:ascii="宋体" w:hAnsi="宋体" w:cs="宋体" w:hint="eastAsia"/>
          <w:kern w:val="0"/>
          <w:sz w:val="24"/>
        </w:rPr>
        <w:t>4.</w:t>
      </w:r>
      <w:r w:rsidRPr="00861531">
        <w:rPr>
          <w:rFonts w:ascii="宋体" w:hAnsi="宋体" w:cs="宋体"/>
          <w:kern w:val="0"/>
          <w:sz w:val="24"/>
        </w:rPr>
        <w:t xml:space="preserve"> </w:t>
      </w:r>
      <w:r w:rsidRPr="00861531">
        <w:rPr>
          <w:rFonts w:ascii="宋体" w:hAnsi="宋体" w:cs="宋体" w:hint="eastAsia"/>
          <w:kern w:val="0"/>
          <w:sz w:val="24"/>
        </w:rPr>
        <w:t>可同时处理趟度和质谱的数据软件，提供2维化学信息的软件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b/>
          <w:sz w:val="24"/>
        </w:rPr>
      </w:pPr>
      <w:r w:rsidRPr="00861531">
        <w:rPr>
          <w:rFonts w:ascii="宋体" w:hAnsi="宋体" w:cs="Arial" w:hint="eastAsia"/>
          <w:b/>
          <w:sz w:val="24"/>
        </w:rPr>
        <w:t>五、售后服务：</w:t>
      </w:r>
    </w:p>
    <w:p w:rsidR="009369A5" w:rsidRPr="00861531" w:rsidRDefault="009369A5" w:rsidP="009369A5">
      <w:pPr>
        <w:tabs>
          <w:tab w:val="left" w:pos="567"/>
        </w:tabs>
        <w:spacing w:beforeLines="50" w:before="120"/>
        <w:ind w:leftChars="67" w:left="141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5.1 设备安装、调试和验收：卖方应在合同生效后的1个月内向用户提供详细的安装要求并提供技术咨询；仪器到达用户所在地，在接到用户通知后一周内进行安装调试，直至通过验收。投标方承担有关费用。</w:t>
      </w:r>
    </w:p>
    <w:p w:rsidR="009369A5" w:rsidRPr="00861531" w:rsidRDefault="009369A5" w:rsidP="009369A5">
      <w:pPr>
        <w:tabs>
          <w:tab w:val="left" w:pos="567"/>
        </w:tabs>
        <w:spacing w:beforeLines="50" w:before="120"/>
        <w:ind w:leftChars="67" w:left="141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5.2 技术培训：在用户所在地对用户进行3人次为期2天的培训。培训内容包括仪器的技术原理、操作、数据处理、基本维护等。</w:t>
      </w:r>
    </w:p>
    <w:p w:rsidR="009369A5" w:rsidRPr="00861531" w:rsidRDefault="009369A5" w:rsidP="009369A5">
      <w:pPr>
        <w:tabs>
          <w:tab w:val="left" w:pos="567"/>
        </w:tabs>
        <w:spacing w:beforeLines="50" w:before="120"/>
        <w:ind w:leftChars="67" w:left="141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>5.3 保修期：卖方提供1年的免费保修，保修期自仪器验收签字之日起计算。保修期间维修及零件更换费用由卖家负担。</w:t>
      </w:r>
    </w:p>
    <w:p w:rsidR="009369A5" w:rsidRPr="00861531" w:rsidRDefault="009369A5" w:rsidP="009369A5">
      <w:pPr>
        <w:tabs>
          <w:tab w:val="left" w:pos="567"/>
        </w:tabs>
        <w:spacing w:beforeLines="50" w:before="120"/>
        <w:ind w:leftChars="67" w:left="141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t xml:space="preserve">5.4 维修响应时间：保修期内卖方应在24小时内有响应。48到现场，延误时间则延保修期；保修期结束后到达现场时间同前。维修服务包括电话指导和现场维修。 </w:t>
      </w:r>
    </w:p>
    <w:p w:rsidR="009369A5" w:rsidRPr="00861531" w:rsidRDefault="009369A5" w:rsidP="009369A5">
      <w:pPr>
        <w:tabs>
          <w:tab w:val="left" w:pos="567"/>
        </w:tabs>
        <w:spacing w:beforeLines="50" w:before="120"/>
        <w:ind w:leftChars="67" w:left="141"/>
        <w:jc w:val="left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sz w:val="24"/>
        </w:rPr>
        <w:lastRenderedPageBreak/>
        <w:t>5.5 要求厂家在中国北京设有固定维修站，并配有专业维修工程师，保证提供及时优质的售后服务。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b/>
          <w:sz w:val="24"/>
        </w:rPr>
      </w:pPr>
      <w:r w:rsidRPr="00861531">
        <w:rPr>
          <w:rFonts w:ascii="宋体" w:hAnsi="宋体" w:cs="Arial" w:hint="eastAsia"/>
          <w:b/>
          <w:sz w:val="24"/>
        </w:rPr>
        <w:t>6 订购数量：</w:t>
      </w:r>
      <w:r w:rsidRPr="00861531">
        <w:rPr>
          <w:rFonts w:ascii="宋体" w:hAnsi="宋体" w:cs="Arial" w:hint="eastAsia"/>
          <w:sz w:val="24"/>
        </w:rPr>
        <w:t>1台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 w:hint="eastAsia"/>
          <w:b/>
          <w:sz w:val="24"/>
        </w:rPr>
      </w:pPr>
      <w:r w:rsidRPr="00861531">
        <w:rPr>
          <w:rFonts w:ascii="宋体" w:hAnsi="宋体" w:cs="Arial" w:hint="eastAsia"/>
          <w:b/>
          <w:sz w:val="24"/>
        </w:rPr>
        <w:t>7</w:t>
      </w:r>
      <w:r w:rsidRPr="00861531">
        <w:rPr>
          <w:rFonts w:ascii="宋体" w:hAnsi="宋体" w:cs="Arial"/>
          <w:b/>
          <w:sz w:val="24"/>
        </w:rPr>
        <w:t xml:space="preserve"> </w:t>
      </w:r>
      <w:r w:rsidRPr="00861531">
        <w:rPr>
          <w:rFonts w:ascii="宋体" w:hAnsi="宋体" w:cs="Arial" w:hint="eastAsia"/>
          <w:b/>
          <w:sz w:val="24"/>
        </w:rPr>
        <w:t>交货地点：用户指定地点</w:t>
      </w:r>
    </w:p>
    <w:p w:rsidR="009369A5" w:rsidRPr="00861531" w:rsidRDefault="009369A5" w:rsidP="009369A5">
      <w:pPr>
        <w:tabs>
          <w:tab w:val="left" w:pos="0"/>
        </w:tabs>
        <w:spacing w:beforeLines="50" w:before="120"/>
        <w:rPr>
          <w:rFonts w:ascii="宋体" w:hAnsi="宋体" w:cs="Arial"/>
          <w:sz w:val="24"/>
        </w:rPr>
      </w:pPr>
      <w:r w:rsidRPr="00861531">
        <w:rPr>
          <w:rFonts w:ascii="宋体" w:hAnsi="宋体" w:cs="Arial" w:hint="eastAsia"/>
          <w:b/>
          <w:sz w:val="24"/>
        </w:rPr>
        <w:t>8 交货日期：</w:t>
      </w:r>
      <w:r w:rsidRPr="00861531">
        <w:rPr>
          <w:rFonts w:ascii="宋体" w:hAnsi="宋体" w:cs="Arial" w:hint="eastAsia"/>
          <w:sz w:val="24"/>
        </w:rPr>
        <w:t>L/C后90天内</w:t>
      </w:r>
    </w:p>
    <w:p w:rsidR="009369A5" w:rsidRPr="00861531" w:rsidRDefault="009369A5" w:rsidP="009369A5">
      <w:pPr>
        <w:spacing w:beforeLines="50" w:before="120"/>
        <w:jc w:val="left"/>
        <w:rPr>
          <w:rFonts w:ascii="宋体" w:hAnsi="宋体" w:hint="eastAsia"/>
          <w:sz w:val="24"/>
        </w:rPr>
      </w:pPr>
      <w:r w:rsidRPr="00861531">
        <w:rPr>
          <w:rFonts w:ascii="宋体" w:hAnsi="宋体" w:cs="Arial" w:hint="eastAsia"/>
          <w:sz w:val="24"/>
        </w:rPr>
        <w:t>★9.投标设备必须是原装全新出厂的合格产品。不能是样机。</w:t>
      </w:r>
    </w:p>
    <w:p w:rsidR="009369A5" w:rsidRPr="00861531" w:rsidRDefault="009369A5" w:rsidP="009369A5">
      <w:pPr>
        <w:spacing w:beforeLines="50" w:before="120"/>
        <w:jc w:val="center"/>
        <w:rPr>
          <w:rFonts w:ascii="宋体" w:hAnsi="宋体" w:cs="Arial"/>
          <w:b/>
          <w:sz w:val="24"/>
        </w:rPr>
      </w:pPr>
    </w:p>
    <w:p w:rsidR="009369A5" w:rsidRPr="00861531" w:rsidRDefault="009369A5" w:rsidP="009369A5">
      <w:pPr>
        <w:tabs>
          <w:tab w:val="left" w:pos="0"/>
        </w:tabs>
        <w:spacing w:beforeLines="50" w:before="120"/>
        <w:jc w:val="left"/>
        <w:rPr>
          <w:rFonts w:ascii="宋体" w:hAnsi="宋体" w:cs="Arial"/>
          <w:b/>
          <w:sz w:val="24"/>
        </w:rPr>
      </w:pPr>
    </w:p>
    <w:p w:rsidR="009369A5" w:rsidRPr="00861531" w:rsidRDefault="009369A5" w:rsidP="009369A5">
      <w:pPr>
        <w:spacing w:beforeLines="50" w:before="120"/>
        <w:jc w:val="left"/>
        <w:rPr>
          <w:rFonts w:ascii="宋体" w:hAnsi="宋体" w:hint="eastAsia"/>
          <w:b/>
          <w:sz w:val="24"/>
        </w:rPr>
      </w:pPr>
    </w:p>
    <w:p w:rsidR="00144145" w:rsidRDefault="00144145">
      <w:bookmarkStart w:id="10" w:name="_GoBack"/>
      <w:bookmarkEnd w:id="10"/>
    </w:p>
    <w:sectPr w:rsidR="00144145">
      <w:headerReference w:type="even" r:id="rId4"/>
      <w:headerReference w:type="default" r:id="rId5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00" w:rsidRDefault="009369A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00" w:rsidRDefault="009369A5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5"/>
    <w:rsid w:val="00144145"/>
    <w:rsid w:val="009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6B424-43BF-4B99-98D5-9937E2E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369A5"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link w:val="20"/>
    <w:qFormat/>
    <w:rsid w:val="009369A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369A5"/>
    <w:rPr>
      <w:rFonts w:ascii="宋体" w:eastAsia="宋体" w:hAnsi="宋体" w:cs="Times New Roman"/>
      <w:b/>
      <w:sz w:val="28"/>
      <w:szCs w:val="24"/>
    </w:rPr>
  </w:style>
  <w:style w:type="character" w:customStyle="1" w:styleId="20">
    <w:name w:val="标题 2 字符"/>
    <w:basedOn w:val="a0"/>
    <w:link w:val="2"/>
    <w:rsid w:val="009369A5"/>
    <w:rPr>
      <w:rFonts w:ascii="Arial" w:eastAsia="黑体" w:hAnsi="Arial" w:cs="Times New Roman"/>
      <w:b/>
      <w:bCs/>
      <w:sz w:val="32"/>
      <w:szCs w:val="32"/>
    </w:rPr>
  </w:style>
  <w:style w:type="character" w:customStyle="1" w:styleId="a3">
    <w:name w:val="页眉 字符"/>
    <w:link w:val="a4"/>
    <w:uiPriority w:val="99"/>
    <w:rsid w:val="009369A5"/>
    <w:rPr>
      <w:rFonts w:eastAsia="宋体"/>
      <w:sz w:val="18"/>
      <w:szCs w:val="18"/>
    </w:rPr>
  </w:style>
  <w:style w:type="paragraph" w:styleId="a4">
    <w:name w:val="header"/>
    <w:basedOn w:val="a"/>
    <w:link w:val="a3"/>
    <w:uiPriority w:val="99"/>
    <w:rsid w:val="0093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9369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2019-04-11T13:47:00Z</dcterms:created>
  <dcterms:modified xsi:type="dcterms:W3CDTF">2019-04-11T13:47:00Z</dcterms:modified>
</cp:coreProperties>
</file>