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24" w:rsidRPr="007C5469" w:rsidRDefault="009A2724" w:rsidP="009A2724">
      <w:pPr>
        <w:pStyle w:val="1"/>
        <w:adjustRightInd w:val="0"/>
        <w:snapToGrid w:val="0"/>
        <w:spacing w:after="100" w:afterAutospacing="1" w:line="300" w:lineRule="auto"/>
        <w:jc w:val="center"/>
        <w:rPr>
          <w:rFonts w:hint="eastAsia"/>
          <w:w w:val="80"/>
          <w:sz w:val="30"/>
          <w:szCs w:val="30"/>
        </w:rPr>
      </w:pPr>
      <w:bookmarkStart w:id="0" w:name="_Toc500069981"/>
      <w:r w:rsidRPr="007C5469">
        <w:rPr>
          <w:w w:val="80"/>
          <w:sz w:val="30"/>
          <w:szCs w:val="30"/>
        </w:rPr>
        <w:t>第六章  技术要求</w:t>
      </w:r>
      <w:bookmarkEnd w:id="0"/>
    </w:p>
    <w:p w:rsidR="009A2724" w:rsidRPr="007C5469" w:rsidRDefault="009A2724" w:rsidP="009A2724">
      <w:pPr>
        <w:spacing w:line="360" w:lineRule="auto"/>
        <w:jc w:val="center"/>
        <w:rPr>
          <w:rFonts w:ascii="宋体" w:hAnsi="宋体" w:hint="eastAsia"/>
          <w:b/>
          <w:sz w:val="24"/>
        </w:rPr>
      </w:pPr>
      <w:r w:rsidRPr="007C5469">
        <w:rPr>
          <w:rFonts w:ascii="宋体" w:hAnsi="宋体" w:hint="eastAsia"/>
          <w:b/>
          <w:sz w:val="24"/>
        </w:rPr>
        <w:t xml:space="preserve">第1包   </w:t>
      </w:r>
      <w:r w:rsidRPr="007C5469">
        <w:rPr>
          <w:rFonts w:ascii="宋体" w:hAnsi="宋体"/>
          <w:b/>
          <w:sz w:val="24"/>
        </w:rPr>
        <w:t>捕集离子淌度飞行时间蛋白分析系统</w:t>
      </w:r>
    </w:p>
    <w:p w:rsidR="009A2724" w:rsidRPr="007C5469" w:rsidRDefault="009A2724" w:rsidP="009A2724">
      <w:pPr>
        <w:pStyle w:val="2"/>
        <w:spacing w:before="0" w:after="0" w:line="360" w:lineRule="auto"/>
        <w:rPr>
          <w:rFonts w:ascii="宋体" w:eastAsia="宋体" w:hAnsi="宋体"/>
          <w:b w:val="0"/>
          <w:bCs w:val="0"/>
          <w:sz w:val="21"/>
          <w:szCs w:val="21"/>
        </w:rPr>
      </w:pPr>
      <w:bookmarkStart w:id="1" w:name="_Toc196475162"/>
      <w:bookmarkStart w:id="2" w:name="_Toc403258040"/>
      <w:r w:rsidRPr="007C5469">
        <w:rPr>
          <w:rFonts w:ascii="宋体" w:eastAsia="宋体" w:hAnsi="宋体" w:hint="eastAsia"/>
          <w:b w:val="0"/>
          <w:bCs w:val="0"/>
          <w:sz w:val="21"/>
          <w:szCs w:val="21"/>
        </w:rPr>
        <w:t>一.货物需求一览表</w:t>
      </w:r>
      <w:bookmarkEnd w:id="1"/>
      <w:bookmarkEnd w:id="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0"/>
        <w:gridCol w:w="5220"/>
        <w:gridCol w:w="1866"/>
      </w:tblGrid>
      <w:tr w:rsidR="009A2724" w:rsidRPr="007C5469" w:rsidTr="008610CD">
        <w:trPr>
          <w:trHeight w:val="49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24" w:rsidRPr="007C5469" w:rsidRDefault="009A2724" w:rsidP="008610C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C54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包号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24" w:rsidRPr="007C5469" w:rsidRDefault="009A2724" w:rsidP="008610C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C54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设备名称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24" w:rsidRPr="007C5469" w:rsidRDefault="009A2724" w:rsidP="008610C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C54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数量（台/套）</w:t>
            </w:r>
          </w:p>
        </w:tc>
      </w:tr>
      <w:tr w:rsidR="009A2724" w:rsidRPr="007C5469" w:rsidTr="008610CD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24" w:rsidRPr="007C5469" w:rsidRDefault="009A2724" w:rsidP="008610C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C5469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24" w:rsidRPr="007C5469" w:rsidRDefault="009A2724" w:rsidP="008610C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5469">
              <w:rPr>
                <w:rFonts w:ascii="宋体" w:hAnsi="宋体" w:hint="eastAsia"/>
                <w:szCs w:val="21"/>
              </w:rPr>
              <w:t>捕集离子淌度飞行时间蛋白分析系统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24" w:rsidRPr="007C5469" w:rsidRDefault="009A2724" w:rsidP="008610CD">
            <w:pPr>
              <w:spacing w:line="360" w:lineRule="auto"/>
              <w:jc w:val="center"/>
              <w:rPr>
                <w:rFonts w:ascii="宋体" w:hAnsi="宋体" w:cs="Courier New"/>
                <w:szCs w:val="21"/>
              </w:rPr>
            </w:pPr>
            <w:r w:rsidRPr="007C5469">
              <w:rPr>
                <w:rFonts w:ascii="宋体" w:hAnsi="宋体" w:cs="Courier New" w:hint="eastAsia"/>
                <w:szCs w:val="21"/>
              </w:rPr>
              <w:t>1</w:t>
            </w:r>
          </w:p>
        </w:tc>
      </w:tr>
    </w:tbl>
    <w:p w:rsidR="009A2724" w:rsidRPr="007C5469" w:rsidRDefault="009A2724" w:rsidP="009A2724">
      <w:pPr>
        <w:spacing w:line="360" w:lineRule="auto"/>
        <w:rPr>
          <w:rFonts w:ascii="宋体" w:hAnsi="宋体"/>
          <w:b/>
          <w:bCs/>
          <w:szCs w:val="21"/>
        </w:rPr>
      </w:pPr>
    </w:p>
    <w:p w:rsidR="009A2724" w:rsidRPr="007C5469" w:rsidRDefault="009A2724" w:rsidP="009A2724">
      <w:pPr>
        <w:pStyle w:val="2"/>
        <w:spacing w:before="0" w:after="0" w:line="360" w:lineRule="auto"/>
        <w:rPr>
          <w:rFonts w:ascii="宋体" w:eastAsia="宋体" w:hAnsi="宋体" w:hint="eastAsia"/>
          <w:b w:val="0"/>
          <w:sz w:val="21"/>
          <w:szCs w:val="21"/>
        </w:rPr>
      </w:pPr>
      <w:bookmarkStart w:id="3" w:name="_Toc196475163"/>
      <w:bookmarkStart w:id="4" w:name="_Toc403258041"/>
      <w:r w:rsidRPr="007C5469">
        <w:rPr>
          <w:rFonts w:ascii="宋体" w:eastAsia="宋体" w:hAnsi="宋体" w:hint="eastAsia"/>
          <w:b w:val="0"/>
          <w:bCs w:val="0"/>
          <w:sz w:val="21"/>
          <w:szCs w:val="21"/>
        </w:rPr>
        <w:t>二.技术规格及要求</w:t>
      </w:r>
      <w:bookmarkEnd w:id="3"/>
      <w:bookmarkEnd w:id="4"/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1. 捕集离子淌度飞行时间蛋白分析系统：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★1.1 具备高分辨捕集离子淌度分离功能，离子淌度分辨率≥60并且能提供碰撞截面积（CCS）数值。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★1.2 质谱采样频率：MS≥40 Hz，MS/MS采集速度≥100 Hz。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#1.3 质谱分辨率：在高采集速度（≥40 Hz）下，分辨率≥50,000(@m/z 1222,FWHM)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1.4准确度：采用内标校准，平均误差 ≤ 0.8 ppm；采用外标校准：平均误差 ≤ 2 ppm。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1.5 适用于定性定量分析的高分辨提取离子色谱技术：在常规色谱峰中，高分辨提取离子色谱(</w:t>
      </w:r>
      <w:proofErr w:type="spellStart"/>
      <w:r w:rsidRPr="007C5469">
        <w:rPr>
          <w:rFonts w:ascii="宋体" w:cs="Arial" w:hint="eastAsia"/>
          <w:szCs w:val="21"/>
        </w:rPr>
        <w:t>hrEIC</w:t>
      </w:r>
      <w:proofErr w:type="spellEnd"/>
      <w:r w:rsidRPr="007C5469">
        <w:rPr>
          <w:rFonts w:ascii="宋体" w:cs="Arial" w:hint="eastAsia"/>
          <w:szCs w:val="21"/>
        </w:rPr>
        <w:t xml:space="preserve">)技术保证小于1.0 </w:t>
      </w:r>
      <w:proofErr w:type="spellStart"/>
      <w:r w:rsidRPr="007C5469">
        <w:rPr>
          <w:rFonts w:ascii="宋体" w:cs="Arial" w:hint="eastAsia"/>
          <w:szCs w:val="21"/>
        </w:rPr>
        <w:t>mDa</w:t>
      </w:r>
      <w:proofErr w:type="spellEnd"/>
      <w:r w:rsidRPr="007C5469">
        <w:rPr>
          <w:rFonts w:ascii="宋体" w:cs="Arial" w:hint="eastAsia"/>
          <w:szCs w:val="21"/>
        </w:rPr>
        <w:t>误差的稳定。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1.6 质量范围： 20-40,000 m/z。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#1.7 淌度模式灵敏度： MS：1pg/</w:t>
      </w:r>
      <w:proofErr w:type="spellStart"/>
      <w:r w:rsidRPr="007C5469">
        <w:rPr>
          <w:rFonts w:ascii="宋体" w:cs="Arial" w:hint="eastAsia"/>
          <w:szCs w:val="21"/>
        </w:rPr>
        <w:t>uL</w:t>
      </w:r>
      <w:proofErr w:type="spellEnd"/>
      <w:r w:rsidRPr="007C5469">
        <w:rPr>
          <w:rFonts w:ascii="宋体" w:cs="Arial" w:hint="eastAsia"/>
          <w:szCs w:val="21"/>
        </w:rPr>
        <w:t xml:space="preserve">利血平，信噪比≥100: 1 RMS；MS/MS：2.5 </w:t>
      </w:r>
      <w:proofErr w:type="spellStart"/>
      <w:r w:rsidRPr="007C5469">
        <w:rPr>
          <w:rFonts w:ascii="宋体" w:cs="Arial" w:hint="eastAsia"/>
          <w:szCs w:val="21"/>
        </w:rPr>
        <w:t>fmol</w:t>
      </w:r>
      <w:proofErr w:type="spellEnd"/>
      <w:r w:rsidRPr="007C5469">
        <w:rPr>
          <w:rFonts w:ascii="宋体" w:cs="Arial" w:hint="eastAsia"/>
          <w:szCs w:val="21"/>
        </w:rPr>
        <w:t>多肽Glu-Fibrinopeptide B时，二价离子碎片的y离子中最强峰信号大于800，信噪比大于100:1。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#1.8 同位素峰型保真：能提供真实同位素峰型分布信息，同位素峰误差</w:t>
      </w:r>
      <w:r w:rsidRPr="007C5469">
        <w:rPr>
          <w:rFonts w:ascii="宋体" w:hAnsi="宋体" w:cs="Arial" w:hint="eastAsia"/>
          <w:szCs w:val="21"/>
        </w:rPr>
        <w:t>≤</w:t>
      </w:r>
      <w:r w:rsidRPr="007C5469">
        <w:rPr>
          <w:rFonts w:ascii="宋体" w:cs="Arial" w:hint="eastAsia"/>
          <w:szCs w:val="21"/>
        </w:rPr>
        <w:t>2%。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#1.9 数据采集模式：数据采集软件可以通过碰撞截面积（CCS）选择离子并进行选择性累积。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#1.10 飞行管温度补偿模式：具有水冷控温装置，主动温度补偿功能以保证质量轴稳定。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2. 纳升液相色谱：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2.1 与捕集离子淌度飞行时间蛋白分析系统兼容性好，可高效地进行液质联用分析。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 xml:space="preserve">2.2 进样体积范围1-18 </w:t>
      </w:r>
      <w:proofErr w:type="spellStart"/>
      <w:r w:rsidRPr="007C5469">
        <w:rPr>
          <w:rFonts w:ascii="宋体" w:cs="Arial"/>
          <w:szCs w:val="21"/>
        </w:rPr>
        <w:t>μ</w:t>
      </w:r>
      <w:r w:rsidRPr="007C5469">
        <w:rPr>
          <w:rFonts w:ascii="宋体" w:cs="Arial" w:hint="eastAsia"/>
          <w:szCs w:val="21"/>
        </w:rPr>
        <w:t>L</w:t>
      </w:r>
      <w:proofErr w:type="spellEnd"/>
      <w:r w:rsidRPr="007C5469">
        <w:rPr>
          <w:rFonts w:ascii="宋体" w:cs="Arial" w:hint="eastAsia"/>
          <w:szCs w:val="21"/>
        </w:rPr>
        <w:t xml:space="preserve">，并且进样体积RSD &lt; 0.5% (10 </w:t>
      </w:r>
      <w:proofErr w:type="spellStart"/>
      <w:r w:rsidRPr="007C5469">
        <w:rPr>
          <w:rFonts w:ascii="宋体" w:cs="Arial"/>
          <w:szCs w:val="21"/>
        </w:rPr>
        <w:t>μ</w:t>
      </w:r>
      <w:r w:rsidRPr="007C5469">
        <w:rPr>
          <w:rFonts w:ascii="宋体" w:cs="Arial" w:hint="eastAsia"/>
          <w:szCs w:val="21"/>
        </w:rPr>
        <w:t>L</w:t>
      </w:r>
      <w:proofErr w:type="spellEnd"/>
      <w:r w:rsidRPr="007C5469">
        <w:rPr>
          <w:rFonts w:ascii="宋体" w:cs="Arial" w:hint="eastAsia"/>
          <w:szCs w:val="21"/>
        </w:rPr>
        <w:t>)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2.3 梯度模式下，色谱流速范围100</w:t>
      </w:r>
      <w:r w:rsidRPr="007C5469">
        <w:rPr>
          <w:rFonts w:ascii="宋体" w:cs="Arial"/>
          <w:szCs w:val="21"/>
        </w:rPr>
        <w:t>–</w:t>
      </w:r>
      <w:r w:rsidRPr="007C5469">
        <w:rPr>
          <w:rFonts w:ascii="宋体" w:cs="Arial" w:hint="eastAsia"/>
          <w:szCs w:val="21"/>
        </w:rPr>
        <w:t xml:space="preserve">2000 </w:t>
      </w:r>
      <w:proofErr w:type="spellStart"/>
      <w:r w:rsidRPr="007C5469">
        <w:rPr>
          <w:rFonts w:ascii="宋体" w:cs="Arial" w:hint="eastAsia"/>
          <w:szCs w:val="21"/>
        </w:rPr>
        <w:t>nL</w:t>
      </w:r>
      <w:proofErr w:type="spellEnd"/>
      <w:r w:rsidRPr="007C5469">
        <w:rPr>
          <w:rFonts w:ascii="宋体" w:cs="Arial" w:hint="eastAsia"/>
          <w:szCs w:val="21"/>
        </w:rPr>
        <w:t>/min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2.4 色谱仪耐受的最高压力 ≥ 900 bar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2.5 纳升色谱性能稳定，进行蛋白质组研究时要求RT RSD &lt; 0.5%，FWHM &lt; 8.0s，Area RSD &lt; 15.0%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2.6 配备柱温箱，温度范围30-60</w:t>
      </w:r>
      <w:r w:rsidRPr="007C5469">
        <w:rPr>
          <w:rFonts w:ascii="宋体" w:cs="Arial"/>
          <w:szCs w:val="21"/>
        </w:rPr>
        <w:t>°</w:t>
      </w:r>
      <w:r w:rsidRPr="007C5469">
        <w:rPr>
          <w:rFonts w:ascii="宋体" w:cs="Arial" w:hint="eastAsia"/>
          <w:szCs w:val="21"/>
        </w:rPr>
        <w:t>C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3、售后服务：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3.1 设备安装、调试和验收：卖方应在合同生效后的1个月内向用户提供详细的安装要求并提供技术咨询；仪器到达用户所在地，在接到用户通知后一周内进行安装调试，直至通过验收。投标方承担有关费用。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3.2 技术培训：在用户所在地对用户进行3人次为期1周的培训。培训内容包括仪器的技术原理、操作、数据处理、基本维护等。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★3.3 保修期：卖方提供3年的免费保修，保修期自仪器验收签字之日起计算。保修期间维修及零件更</w:t>
      </w:r>
      <w:r w:rsidRPr="007C5469">
        <w:rPr>
          <w:rFonts w:ascii="宋体" w:cs="Arial" w:hint="eastAsia"/>
          <w:szCs w:val="21"/>
        </w:rPr>
        <w:lastRenderedPageBreak/>
        <w:t>换费用由卖家负担。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 xml:space="preserve">3.4 维修响应时间：保修期内卖方应在24小时内到达维修现场；保修期结束后到达现场时间同前。维修服务包括电话指导和现场维修。 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3.5 要求厂家在中国设有1个以上固定维修站，并配有专业维修工程师，保证提供及时优质的售后服务。</w:t>
      </w:r>
    </w:p>
    <w:p w:rsidR="009A2724" w:rsidRPr="007C5469" w:rsidRDefault="009A2724" w:rsidP="009A2724">
      <w:pPr>
        <w:tabs>
          <w:tab w:val="left" w:pos="0"/>
        </w:tabs>
        <w:spacing w:line="360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4. 订购数量：1套</w:t>
      </w:r>
    </w:p>
    <w:p w:rsidR="009A2724" w:rsidRPr="007C5469" w:rsidRDefault="009A2724" w:rsidP="009A2724">
      <w:pPr>
        <w:tabs>
          <w:tab w:val="left" w:pos="0"/>
        </w:tabs>
        <w:spacing w:line="288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5. 交货地点：用户指定地点</w:t>
      </w:r>
    </w:p>
    <w:p w:rsidR="009A2724" w:rsidRPr="007C5469" w:rsidRDefault="009A2724" w:rsidP="009A2724">
      <w:pPr>
        <w:tabs>
          <w:tab w:val="left" w:pos="0"/>
        </w:tabs>
        <w:spacing w:line="288" w:lineRule="auto"/>
        <w:rPr>
          <w:rFonts w:ascii="宋体" w:cs="Arial" w:hint="eastAsia"/>
          <w:szCs w:val="21"/>
        </w:rPr>
      </w:pPr>
      <w:r w:rsidRPr="007C5469">
        <w:rPr>
          <w:rFonts w:ascii="宋体" w:cs="Arial" w:hint="eastAsia"/>
          <w:szCs w:val="21"/>
        </w:rPr>
        <w:t>6. 交货日期： L/C后90天内</w:t>
      </w:r>
    </w:p>
    <w:p w:rsidR="009A2724" w:rsidRPr="007C5469" w:rsidRDefault="009A2724" w:rsidP="009A2724">
      <w:pPr>
        <w:spacing w:line="288" w:lineRule="auto"/>
        <w:rPr>
          <w:rFonts w:ascii="宋体" w:hint="eastAsia"/>
          <w:szCs w:val="21"/>
        </w:rPr>
      </w:pPr>
      <w:r w:rsidRPr="007C5469">
        <w:rPr>
          <w:rFonts w:ascii="宋体" w:hAnsi="宋体" w:cs="Arial" w:hint="eastAsia"/>
          <w:sz w:val="24"/>
        </w:rPr>
        <w:t>★</w:t>
      </w:r>
      <w:r w:rsidRPr="007C5469">
        <w:rPr>
          <w:rFonts w:ascii="宋体" w:hint="eastAsia"/>
          <w:szCs w:val="21"/>
        </w:rPr>
        <w:t>7所投产品需为现有成型产品，不得为特供机型，提供产品彩页。</w:t>
      </w:r>
    </w:p>
    <w:p w:rsidR="009A2724" w:rsidRPr="007C5469" w:rsidRDefault="009A2724" w:rsidP="009A2724">
      <w:pPr>
        <w:spacing w:line="288" w:lineRule="auto"/>
        <w:rPr>
          <w:rFonts w:ascii="宋体" w:hint="eastAsia"/>
          <w:bCs/>
          <w:szCs w:val="21"/>
        </w:rPr>
      </w:pPr>
      <w:r w:rsidRPr="007C5469">
        <w:rPr>
          <w:rFonts w:ascii="宋体" w:hAnsi="宋体" w:cs="Arial" w:hint="eastAsia"/>
          <w:sz w:val="24"/>
        </w:rPr>
        <w:t>★</w:t>
      </w:r>
      <w:r w:rsidRPr="007C5469">
        <w:rPr>
          <w:rFonts w:ascii="宋体" w:hint="eastAsia"/>
          <w:szCs w:val="21"/>
        </w:rPr>
        <w:t>8.</w:t>
      </w:r>
      <w:r w:rsidRPr="007C5469">
        <w:rPr>
          <w:rFonts w:ascii="宋体" w:hint="eastAsia"/>
          <w:bCs/>
          <w:szCs w:val="21"/>
        </w:rPr>
        <w:t>“#”项指标代表重要指标，投标产部不满足将被减分，关键指标（“★”指标）是必须满足的指标，如不满足将予以废标。</w:t>
      </w:r>
    </w:p>
    <w:p w:rsidR="009A2724" w:rsidRPr="007C5469" w:rsidRDefault="009A2724" w:rsidP="009A2724">
      <w:pPr>
        <w:spacing w:beforeLines="50" w:before="120"/>
        <w:jc w:val="center"/>
        <w:rPr>
          <w:rFonts w:ascii="宋体" w:hAnsi="宋体" w:cs="Arial"/>
          <w:b/>
          <w:sz w:val="24"/>
        </w:rPr>
      </w:pPr>
    </w:p>
    <w:p w:rsidR="009A2724" w:rsidRPr="007C5469" w:rsidRDefault="009A2724" w:rsidP="009A2724">
      <w:pPr>
        <w:tabs>
          <w:tab w:val="left" w:pos="0"/>
        </w:tabs>
        <w:spacing w:beforeLines="50" w:before="120"/>
        <w:jc w:val="left"/>
        <w:rPr>
          <w:rFonts w:ascii="宋体" w:hAnsi="宋体" w:cs="Arial"/>
          <w:b/>
          <w:sz w:val="24"/>
        </w:rPr>
      </w:pPr>
    </w:p>
    <w:p w:rsidR="009A2724" w:rsidRPr="007C5469" w:rsidRDefault="009A2724" w:rsidP="009A2724">
      <w:pPr>
        <w:spacing w:beforeLines="50" w:before="120"/>
        <w:jc w:val="left"/>
        <w:rPr>
          <w:rFonts w:ascii="宋体" w:hAnsi="宋体" w:hint="eastAsia"/>
          <w:b/>
          <w:sz w:val="24"/>
        </w:rPr>
      </w:pPr>
    </w:p>
    <w:p w:rsidR="00557E6C" w:rsidRPr="009A2724" w:rsidRDefault="00557E6C">
      <w:bookmarkStart w:id="5" w:name="_GoBack"/>
      <w:bookmarkEnd w:id="5"/>
    </w:p>
    <w:sectPr w:rsidR="00557E6C" w:rsidRPr="009A2724">
      <w:headerReference w:type="even" r:id="rId4"/>
      <w:headerReference w:type="default" r:id="rId5"/>
      <w:pgSz w:w="11906" w:h="16838"/>
      <w:pgMar w:top="1247" w:right="1247" w:bottom="1134" w:left="124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96" w:rsidRDefault="009A272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96" w:rsidRDefault="009A2724">
    <w:pPr>
      <w:pStyle w:val="a4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24"/>
    <w:rsid w:val="00557E6C"/>
    <w:rsid w:val="009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10D16-701B-423F-864B-F579B1F5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7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A2724"/>
    <w:pPr>
      <w:keepNext/>
      <w:outlineLvl w:val="0"/>
    </w:pPr>
    <w:rPr>
      <w:rFonts w:ascii="宋体" w:hAnsi="宋体"/>
      <w:b/>
      <w:sz w:val="28"/>
    </w:rPr>
  </w:style>
  <w:style w:type="paragraph" w:styleId="2">
    <w:name w:val="heading 2"/>
    <w:basedOn w:val="a"/>
    <w:next w:val="a"/>
    <w:link w:val="20"/>
    <w:qFormat/>
    <w:rsid w:val="009A272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9A2724"/>
    <w:rPr>
      <w:rFonts w:ascii="宋体" w:eastAsia="宋体" w:hAnsi="宋体" w:cs="Times New Roman"/>
      <w:b/>
      <w:sz w:val="28"/>
      <w:szCs w:val="24"/>
    </w:rPr>
  </w:style>
  <w:style w:type="character" w:customStyle="1" w:styleId="20">
    <w:name w:val="标题 2 字符"/>
    <w:basedOn w:val="a0"/>
    <w:link w:val="2"/>
    <w:rsid w:val="009A2724"/>
    <w:rPr>
      <w:rFonts w:ascii="Arial" w:eastAsia="黑体" w:hAnsi="Arial" w:cs="Times New Roman"/>
      <w:b/>
      <w:bCs/>
      <w:sz w:val="32"/>
      <w:szCs w:val="32"/>
    </w:rPr>
  </w:style>
  <w:style w:type="character" w:customStyle="1" w:styleId="a3">
    <w:name w:val="页眉 字符"/>
    <w:link w:val="a4"/>
    <w:uiPriority w:val="99"/>
    <w:rsid w:val="009A2724"/>
    <w:rPr>
      <w:rFonts w:eastAsia="宋体"/>
      <w:sz w:val="18"/>
      <w:szCs w:val="18"/>
    </w:rPr>
  </w:style>
  <w:style w:type="paragraph" w:styleId="a4">
    <w:name w:val="header"/>
    <w:basedOn w:val="a"/>
    <w:link w:val="a3"/>
    <w:uiPriority w:val="99"/>
    <w:rsid w:val="009A2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11">
    <w:name w:val="页眉 字符1"/>
    <w:basedOn w:val="a0"/>
    <w:uiPriority w:val="99"/>
    <w:semiHidden/>
    <w:rsid w:val="009A27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公司 oitc</dc:creator>
  <cp:keywords/>
  <dc:description/>
  <cp:lastModifiedBy>公司 oitc</cp:lastModifiedBy>
  <cp:revision>1</cp:revision>
  <dcterms:created xsi:type="dcterms:W3CDTF">2019-04-11T13:39:00Z</dcterms:created>
  <dcterms:modified xsi:type="dcterms:W3CDTF">2019-04-11T13:39:00Z</dcterms:modified>
</cp:coreProperties>
</file>