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宋体" w:hAnsi="宋体"/>
          <w:sz w:val="36"/>
        </w:rPr>
      </w:pPr>
      <w:bookmarkStart w:id="0" w:name="_Toc38367762"/>
      <w:r>
        <w:rPr>
          <w:rFonts w:hint="eastAsia" w:ascii="宋体" w:hAnsi="宋体"/>
          <w:sz w:val="36"/>
        </w:rPr>
        <w:t>【扫描俄歇电子能谱仪】</w:t>
      </w:r>
      <w:r>
        <w:rPr>
          <w:rFonts w:ascii="宋体" w:hAnsi="宋体"/>
          <w:sz w:val="36"/>
        </w:rPr>
        <w:t>采购需求</w:t>
      </w:r>
      <w:bookmarkEnd w:id="0"/>
    </w:p>
    <w:p>
      <w:pPr>
        <w:tabs>
          <w:tab w:val="left" w:pos="900"/>
        </w:tabs>
        <w:spacing w:before="156" w:beforeLines="50" w:line="360" w:lineRule="auto"/>
        <w:rPr>
          <w:b/>
          <w:szCs w:val="21"/>
        </w:rPr>
      </w:pPr>
      <w:bookmarkStart w:id="1" w:name="_Toc172360661"/>
      <w:bookmarkStart w:id="2" w:name="_Toc158978330"/>
      <w:bookmarkStart w:id="3" w:name="_Toc219271393"/>
      <w:r>
        <w:rPr>
          <w:rFonts w:hint="eastAsia" w:hAnsi="宋体"/>
          <w:b/>
          <w:szCs w:val="21"/>
        </w:rPr>
        <w:t>一、</w:t>
      </w:r>
      <w:r>
        <w:rPr>
          <w:rFonts w:hAnsi="宋体"/>
          <w:b/>
          <w:szCs w:val="21"/>
        </w:rPr>
        <w:t>采购</w:t>
      </w:r>
      <w:r>
        <w:rPr>
          <w:rFonts w:hint="eastAsia" w:hAnsi="宋体"/>
          <w:b/>
          <w:szCs w:val="21"/>
        </w:rPr>
        <w:t>标的</w:t>
      </w:r>
      <w:r>
        <w:rPr>
          <w:rFonts w:hAnsi="宋体"/>
          <w:b/>
          <w:szCs w:val="21"/>
        </w:rPr>
        <w:t>需实现的功能或者目标，以及为落实政府采购政策需满足的要求：</w:t>
      </w:r>
    </w:p>
    <w:p>
      <w:pPr>
        <w:tabs>
          <w:tab w:val="left" w:pos="900"/>
        </w:tabs>
        <w:spacing w:before="156" w:beforeLines="50" w:line="360" w:lineRule="auto"/>
        <w:rPr>
          <w:b/>
          <w:szCs w:val="21"/>
        </w:rPr>
      </w:pPr>
      <w:r>
        <w:rPr>
          <w:rFonts w:hAnsi="宋体"/>
          <w:b/>
          <w:szCs w:val="21"/>
        </w:rPr>
        <w:t>（一）采购</w:t>
      </w:r>
      <w:r>
        <w:rPr>
          <w:rFonts w:hint="eastAsia" w:hAnsi="宋体"/>
          <w:b/>
          <w:szCs w:val="21"/>
        </w:rPr>
        <w:t>标的</w:t>
      </w:r>
      <w:r>
        <w:rPr>
          <w:rFonts w:hAnsi="宋体"/>
          <w:b/>
          <w:szCs w:val="21"/>
        </w:rPr>
        <w:t>需实现的功能或者目标</w:t>
      </w:r>
    </w:p>
    <w:p>
      <w:pPr>
        <w:autoSpaceDE w:val="0"/>
        <w:autoSpaceDN w:val="0"/>
        <w:adjustRightInd w:val="0"/>
        <w:spacing w:before="50" w:line="360" w:lineRule="auto"/>
        <w:ind w:firstLine="420" w:firstLineChars="200"/>
        <w:rPr>
          <w:rFonts w:hAnsi="宋体"/>
          <w:szCs w:val="21"/>
        </w:rPr>
      </w:pPr>
      <w:r>
        <w:rPr>
          <w:rFonts w:hint="eastAsia" w:hAnsi="宋体"/>
          <w:szCs w:val="21"/>
        </w:rPr>
        <w:t>本项目可实现固体材料表面纳米深度的元素（部分化学态）成分组成分析，材料纳米级形貌观察和成分表征，通过对样品表面逐层剥离实现材料成分的深度剖析。广泛应用于原材料（粉末颗粒，片材等）均匀表面成分形貌、材料表面缺陷（如污染、腐蚀、掺杂、吸附）、纳米级多层膜层结构、表面钝化层、表面掺杂等的分析表征。</w:t>
      </w:r>
      <w:bookmarkStart w:id="5" w:name="_GoBack"/>
      <w:bookmarkEnd w:id="5"/>
    </w:p>
    <w:p>
      <w:pPr>
        <w:tabs>
          <w:tab w:val="left" w:pos="900"/>
        </w:tabs>
        <w:spacing w:before="156" w:beforeLines="50" w:line="360" w:lineRule="auto"/>
        <w:rPr>
          <w:b/>
          <w:szCs w:val="21"/>
        </w:rPr>
      </w:pPr>
      <w:r>
        <w:rPr>
          <w:rFonts w:hAnsi="宋体"/>
          <w:b/>
          <w:szCs w:val="21"/>
        </w:rPr>
        <w:t>（二）为落实政府采购政策需满足的要求</w:t>
      </w:r>
    </w:p>
    <w:p>
      <w:pPr>
        <w:tabs>
          <w:tab w:val="left" w:pos="900"/>
        </w:tabs>
        <w:spacing w:line="360" w:lineRule="auto"/>
        <w:ind w:left="420"/>
        <w:rPr>
          <w:rFonts w:hAnsi="宋体"/>
          <w:szCs w:val="21"/>
        </w:rPr>
      </w:pPr>
      <w:r>
        <w:rPr>
          <w:rFonts w:hAnsi="宋体"/>
          <w:szCs w:val="24"/>
        </w:rPr>
        <w:t>根据</w:t>
      </w:r>
      <w:r>
        <w:rPr>
          <w:rFonts w:hAnsi="宋体"/>
        </w:rPr>
        <w:t>《政府采购促进中小企业发展管理办法》</w:t>
      </w:r>
      <w:r>
        <w:rPr>
          <w:rFonts w:hint="eastAsia" w:hAnsi="宋体"/>
        </w:rPr>
        <w:t>（财库【2</w:t>
      </w:r>
      <w:r>
        <w:rPr>
          <w:rFonts w:hAnsi="宋体"/>
        </w:rPr>
        <w:t>020</w:t>
      </w:r>
      <w:r>
        <w:rPr>
          <w:rFonts w:hint="eastAsia" w:hAnsi="宋体"/>
        </w:rPr>
        <w:t>】4</w:t>
      </w:r>
      <w:r>
        <w:rPr>
          <w:rFonts w:hAnsi="宋体"/>
        </w:rPr>
        <w:t>6</w:t>
      </w:r>
      <w:r>
        <w:rPr>
          <w:rFonts w:hint="eastAsia" w:hAnsi="宋体"/>
        </w:rPr>
        <w:t>号）</w:t>
      </w:r>
      <w:r>
        <w:rPr>
          <w:rFonts w:hAnsi="宋体"/>
        </w:rPr>
        <w:t>规定，本项目</w:t>
      </w:r>
      <w:r>
        <w:rPr>
          <w:rFonts w:hint="eastAsia" w:hAnsi="宋体"/>
        </w:rPr>
        <w:t>采购标的</w:t>
      </w:r>
      <w:r>
        <w:rPr>
          <w:rFonts w:hAnsi="宋体"/>
        </w:rPr>
        <w:t>为</w:t>
      </w:r>
      <w:r>
        <w:rPr>
          <w:rFonts w:hint="eastAsia" w:hAnsi="宋体"/>
        </w:rPr>
        <w:t>中小</w:t>
      </w:r>
      <w:r>
        <w:rPr>
          <w:rFonts w:hAnsi="宋体"/>
        </w:rPr>
        <w:t>型企业</w:t>
      </w:r>
      <w:r>
        <w:rPr>
          <w:rFonts w:hint="eastAsia" w:hAnsi="宋体"/>
        </w:rPr>
        <w:t>制造、承建或承接</w:t>
      </w:r>
      <w:r>
        <w:rPr>
          <w:rFonts w:hAnsi="宋体"/>
          <w:szCs w:val="24"/>
        </w:rPr>
        <w:t>的，</w:t>
      </w:r>
      <w:r>
        <w:rPr>
          <w:rFonts w:hAnsi="宋体"/>
        </w:rPr>
        <w:t>投标人应</w:t>
      </w:r>
      <w:r>
        <w:rPr>
          <w:rFonts w:hint="eastAsia" w:hAnsi="宋体"/>
        </w:rPr>
        <w:t>提供办法规定的</w:t>
      </w:r>
      <w:r>
        <w:rPr>
          <w:rFonts w:hAnsi="宋体"/>
          <w:szCs w:val="21"/>
        </w:rPr>
        <w:t>《中小企业声明函》</w:t>
      </w:r>
      <w:r>
        <w:rPr>
          <w:rFonts w:hint="eastAsia" w:hAnsi="宋体"/>
          <w:szCs w:val="21"/>
        </w:rPr>
        <w:t>，否则不得享受相关中小企业扶持政策</w:t>
      </w:r>
      <w:r>
        <w:rPr>
          <w:rFonts w:hAnsi="宋体"/>
          <w:szCs w:val="24"/>
        </w:rPr>
        <w:t>。投标人应对提交的中小企业声明函的真实性负责，提交的中小企业声明函不真实的，应承担相应的法律责任</w:t>
      </w:r>
      <w:r>
        <w:rPr>
          <w:rFonts w:hAnsi="宋体"/>
          <w:szCs w:val="21"/>
        </w:rPr>
        <w:t>。</w:t>
      </w:r>
    </w:p>
    <w:p>
      <w:pPr>
        <w:tabs>
          <w:tab w:val="left" w:pos="900"/>
        </w:tabs>
        <w:spacing w:line="360" w:lineRule="auto"/>
        <w:ind w:left="420"/>
        <w:rPr>
          <w:rFonts w:hAnsi="宋体"/>
          <w:szCs w:val="24"/>
        </w:rPr>
      </w:pPr>
      <w:r>
        <w:rPr>
          <w:rFonts w:hint="eastAsia" w:hAnsi="宋体"/>
          <w:szCs w:val="24"/>
        </w:rPr>
        <w:t>本项目采购标的对应的《中小企业划型标准规定》所属行业为：</w:t>
      </w:r>
      <w:r>
        <w:rPr>
          <w:rFonts w:hint="eastAsia" w:hAnsi="宋体"/>
          <w:szCs w:val="24"/>
          <w:u w:val="single"/>
        </w:rPr>
        <w:t xml:space="preserve"> </w:t>
      </w:r>
      <w:r>
        <w:rPr>
          <w:rFonts w:hAnsi="宋体"/>
          <w:szCs w:val="24"/>
          <w:u w:val="single"/>
        </w:rPr>
        <w:t xml:space="preserve"> </w:t>
      </w:r>
      <w:r>
        <w:rPr>
          <w:rFonts w:hint="eastAsia" w:hAnsi="宋体"/>
          <w:szCs w:val="24"/>
          <w:u w:val="single"/>
        </w:rPr>
        <w:t>工业</w:t>
      </w:r>
      <w:r>
        <w:rPr>
          <w:rFonts w:hAnsi="宋体"/>
          <w:szCs w:val="24"/>
          <w:u w:val="single"/>
        </w:rPr>
        <w:t xml:space="preserve">   </w:t>
      </w:r>
      <w:r>
        <w:rPr>
          <w:rFonts w:hint="eastAsia" w:hAnsi="宋体"/>
          <w:szCs w:val="24"/>
        </w:rPr>
        <w:t>。</w:t>
      </w:r>
    </w:p>
    <w:p>
      <w:pPr>
        <w:tabs>
          <w:tab w:val="left" w:pos="900"/>
        </w:tabs>
        <w:spacing w:before="156" w:beforeLines="50" w:line="360" w:lineRule="auto"/>
        <w:rPr>
          <w:rFonts w:hAnsi="宋体"/>
          <w:b/>
          <w:szCs w:val="21"/>
        </w:rPr>
      </w:pPr>
      <w:r>
        <w:rPr>
          <w:rFonts w:hint="eastAsia" w:hAnsi="宋体"/>
          <w:b/>
          <w:szCs w:val="21"/>
        </w:rPr>
        <w:t>二、</w:t>
      </w:r>
      <w:r>
        <w:rPr>
          <w:rFonts w:hAnsi="宋体"/>
          <w:b/>
          <w:szCs w:val="21"/>
        </w:rPr>
        <w:t>采购</w:t>
      </w:r>
      <w:r>
        <w:rPr>
          <w:rFonts w:hint="eastAsia" w:hAnsi="宋体"/>
          <w:b/>
          <w:szCs w:val="21"/>
        </w:rPr>
        <w:t>标的</w:t>
      </w:r>
      <w:r>
        <w:rPr>
          <w:rFonts w:hAnsi="宋体"/>
          <w:b/>
          <w:szCs w:val="21"/>
        </w:rPr>
        <w:t>需执行的国家相关标准、行业标准、地方标准或者其他标准、规范：</w:t>
      </w:r>
    </w:p>
    <w:p>
      <w:pPr>
        <w:tabs>
          <w:tab w:val="left" w:pos="900"/>
        </w:tabs>
        <w:spacing w:before="156" w:beforeLines="50" w:line="360" w:lineRule="auto"/>
        <w:ind w:firstLine="420" w:firstLineChars="200"/>
        <w:rPr>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pPr>
        <w:tabs>
          <w:tab w:val="left" w:pos="900"/>
        </w:tabs>
        <w:spacing w:before="156" w:beforeLines="50" w:line="360" w:lineRule="auto"/>
        <w:rPr>
          <w:rFonts w:hAnsi="宋体"/>
          <w:b/>
          <w:szCs w:val="21"/>
        </w:rPr>
      </w:pPr>
      <w:r>
        <w:rPr>
          <w:rFonts w:hint="eastAsia" w:hAnsi="宋体"/>
          <w:b/>
          <w:szCs w:val="21"/>
        </w:rPr>
        <w:t>三、采购标的概况</w:t>
      </w:r>
    </w:p>
    <w:p>
      <w:pPr>
        <w:spacing w:before="156" w:beforeLines="50" w:line="360" w:lineRule="auto"/>
        <w:rPr>
          <w:rFonts w:hAnsi="宋体"/>
          <w:szCs w:val="21"/>
        </w:rPr>
      </w:pPr>
      <w:r>
        <w:rPr>
          <w:rFonts w:hint="eastAsia" w:ascii="宋体" w:hAnsi="宋体"/>
          <w:szCs w:val="21"/>
        </w:rPr>
        <w:t>（一）采购项目名称：</w:t>
      </w:r>
      <w:r>
        <w:rPr>
          <w:rFonts w:hint="eastAsia" w:ascii="宋体" w:hAnsi="宋体"/>
          <w:szCs w:val="21"/>
          <w:u w:val="single"/>
        </w:rPr>
        <w:t xml:space="preserve"> 扫描俄歇电子能谱仪</w:t>
      </w:r>
      <w:r>
        <w:rPr>
          <w:rFonts w:ascii="宋体" w:hAnsi="宋体"/>
          <w:szCs w:val="21"/>
          <w:u w:val="single"/>
        </w:rPr>
        <w:t xml:space="preserve"> </w:t>
      </w:r>
      <w:r>
        <w:rPr>
          <w:rFonts w:hAnsi="宋体"/>
          <w:szCs w:val="21"/>
        </w:rPr>
        <w:t xml:space="preserve">   </w:t>
      </w:r>
    </w:p>
    <w:p>
      <w:pPr>
        <w:spacing w:before="156" w:beforeLines="50" w:line="360" w:lineRule="auto"/>
        <w:rPr>
          <w:rFonts w:hAnsi="宋体"/>
          <w:szCs w:val="21"/>
          <w:u w:val="single"/>
        </w:rPr>
      </w:pPr>
      <w:r>
        <w:rPr>
          <w:rFonts w:hint="eastAsia" w:hAnsi="宋体"/>
          <w:szCs w:val="21"/>
        </w:rPr>
        <w:t>（二）采购数量及计量单位：</w:t>
      </w:r>
      <w:r>
        <w:rPr>
          <w:rFonts w:hAnsi="宋体"/>
          <w:szCs w:val="21"/>
          <w:u w:val="single"/>
        </w:rPr>
        <w:t xml:space="preserve">   </w:t>
      </w:r>
      <w:r>
        <w:rPr>
          <w:rFonts w:hint="eastAsia" w:hAnsi="宋体"/>
          <w:szCs w:val="21"/>
          <w:u w:val="single"/>
        </w:rPr>
        <w:t xml:space="preserve"> 1台</w:t>
      </w:r>
      <w:r>
        <w:rPr>
          <w:rFonts w:hAnsi="宋体"/>
          <w:szCs w:val="21"/>
          <w:u w:val="single"/>
        </w:rPr>
        <w:t xml:space="preserve">      </w:t>
      </w:r>
    </w:p>
    <w:p>
      <w:pPr>
        <w:spacing w:before="156" w:beforeLines="50" w:line="360" w:lineRule="auto"/>
        <w:rPr>
          <w:rFonts w:hAnsi="宋体"/>
          <w:szCs w:val="21"/>
        </w:rPr>
      </w:pPr>
      <w:r>
        <w:rPr>
          <w:rFonts w:hint="eastAsia" w:hAnsi="宋体"/>
          <w:szCs w:val="21"/>
        </w:rPr>
        <w:t>（三）最高限价：人民币</w:t>
      </w:r>
      <w:r>
        <w:rPr>
          <w:rFonts w:hint="eastAsia" w:hAnsi="宋体"/>
          <w:szCs w:val="21"/>
          <w:u w:val="single"/>
        </w:rPr>
        <w:t xml:space="preserve"> </w:t>
      </w:r>
      <w:r>
        <w:rPr>
          <w:rFonts w:hAnsi="宋体"/>
          <w:szCs w:val="21"/>
          <w:u w:val="single"/>
        </w:rPr>
        <w:t xml:space="preserve">   </w:t>
      </w:r>
      <w:r>
        <w:rPr>
          <w:rFonts w:hint="eastAsia" w:hAnsi="宋体"/>
          <w:szCs w:val="21"/>
          <w:u w:val="single"/>
        </w:rPr>
        <w:t>7000000</w:t>
      </w:r>
      <w:r>
        <w:rPr>
          <w:rFonts w:hAnsi="宋体"/>
          <w:szCs w:val="21"/>
          <w:u w:val="single"/>
        </w:rPr>
        <w:t xml:space="preserve">     </w:t>
      </w:r>
      <w:r>
        <w:rPr>
          <w:rFonts w:hAnsi="宋体"/>
          <w:szCs w:val="21"/>
        </w:rPr>
        <w:t xml:space="preserve"> </w:t>
      </w:r>
      <w:r>
        <w:rPr>
          <w:rFonts w:hint="eastAsia" w:hAnsi="宋体"/>
          <w:szCs w:val="21"/>
        </w:rPr>
        <w:t>元。</w:t>
      </w:r>
    </w:p>
    <w:p>
      <w:pPr>
        <w:spacing w:before="156" w:beforeLines="50" w:line="360" w:lineRule="auto"/>
        <w:rPr>
          <w:szCs w:val="21"/>
        </w:rPr>
      </w:pPr>
      <w:r>
        <w:rPr>
          <w:rFonts w:hint="eastAsia" w:hAnsi="宋体"/>
          <w:szCs w:val="21"/>
        </w:rPr>
        <w:t>（四）</w:t>
      </w:r>
      <w:r>
        <w:rPr>
          <w:rFonts w:hAnsi="宋体"/>
          <w:szCs w:val="21"/>
        </w:rPr>
        <w:t>交付时间：</w:t>
      </w:r>
      <w:r>
        <w:rPr>
          <w:rFonts w:hAnsi="宋体"/>
        </w:rPr>
        <w:t>合同签订后</w:t>
      </w:r>
      <w:r>
        <w:rPr>
          <w:rFonts w:hAnsi="宋体"/>
          <w:u w:val="single"/>
        </w:rPr>
        <w:t xml:space="preserve">  </w:t>
      </w:r>
      <w:r>
        <w:rPr>
          <w:rFonts w:hint="eastAsia" w:hAnsi="宋体"/>
          <w:u w:val="single"/>
        </w:rPr>
        <w:t>120</w:t>
      </w:r>
      <w:r>
        <w:rPr>
          <w:rFonts w:hAnsi="宋体"/>
          <w:u w:val="single"/>
        </w:rPr>
        <w:t xml:space="preserve">      </w:t>
      </w:r>
      <w:r>
        <w:rPr>
          <w:rFonts w:hint="eastAsia" w:hAnsi="宋体"/>
        </w:rPr>
        <w:t>天内。</w:t>
      </w:r>
    </w:p>
    <w:p>
      <w:pPr>
        <w:tabs>
          <w:tab w:val="left" w:pos="900"/>
        </w:tabs>
        <w:spacing w:before="156" w:beforeLines="50" w:line="360" w:lineRule="auto"/>
        <w:rPr>
          <w:rFonts w:hAnsi="宋体"/>
          <w:u w:val="single"/>
        </w:rPr>
      </w:pPr>
      <w:r>
        <w:rPr>
          <w:rFonts w:hint="eastAsia" w:hAnsi="宋体"/>
          <w:szCs w:val="21"/>
        </w:rPr>
        <w:t>（五）</w:t>
      </w:r>
      <w:r>
        <w:rPr>
          <w:rFonts w:hAnsi="宋体"/>
          <w:szCs w:val="21"/>
        </w:rPr>
        <w:t>交付地点：</w:t>
      </w:r>
      <w:r>
        <w:rPr>
          <w:rFonts w:hint="eastAsia" w:hAnsi="宋体"/>
          <w:u w:val="single"/>
        </w:rPr>
        <w:t xml:space="preserve"> 西安交通大学指定地点。</w:t>
      </w:r>
    </w:p>
    <w:p>
      <w:pPr>
        <w:tabs>
          <w:tab w:val="left" w:pos="900"/>
        </w:tabs>
        <w:spacing w:before="156" w:beforeLines="50" w:line="360" w:lineRule="auto"/>
        <w:rPr>
          <w:rFonts w:hAnsi="宋体"/>
          <w:szCs w:val="21"/>
        </w:rPr>
      </w:pPr>
      <w:r>
        <w:rPr>
          <w:rFonts w:hint="eastAsia" w:hAnsi="宋体"/>
          <w:szCs w:val="21"/>
        </w:rPr>
        <w:t>（六）付款方式：</w:t>
      </w:r>
      <w:r>
        <w:rPr>
          <w:rFonts w:hint="eastAsia" w:hAnsi="宋体"/>
          <w:szCs w:val="21"/>
          <w:u w:val="single"/>
        </w:rPr>
        <w:t>100%信用证，见开箱记录后，解付90%货款，剩余货款验收合格后解付。</w:t>
      </w:r>
    </w:p>
    <w:p>
      <w:pPr>
        <w:tabs>
          <w:tab w:val="left" w:pos="900"/>
        </w:tabs>
        <w:spacing w:before="156" w:beforeLines="50" w:line="360" w:lineRule="auto"/>
        <w:rPr>
          <w:rFonts w:hAnsi="宋体"/>
          <w:b/>
          <w:szCs w:val="21"/>
        </w:rPr>
      </w:pPr>
      <w:r>
        <w:rPr>
          <w:rFonts w:hint="eastAsia" w:hAnsi="宋体"/>
          <w:b/>
          <w:szCs w:val="21"/>
        </w:rPr>
        <w:t>四、采购标的需满足的质量、安全、技术规格、物理特性等要求：</w:t>
      </w:r>
    </w:p>
    <w:p>
      <w:pPr>
        <w:numPr>
          <w:ilvl w:val="0"/>
          <w:numId w:val="1"/>
        </w:numPr>
        <w:tabs>
          <w:tab w:val="left" w:pos="900"/>
        </w:tabs>
        <w:spacing w:before="156" w:beforeLines="50" w:line="360" w:lineRule="auto"/>
        <w:ind w:firstLine="420" w:firstLineChars="200"/>
        <w:rPr>
          <w:rFonts w:hAnsi="宋体"/>
          <w:szCs w:val="21"/>
        </w:rPr>
      </w:pPr>
      <w:r>
        <w:rPr>
          <w:rFonts w:hint="eastAsia" w:hAnsi="宋体"/>
          <w:szCs w:val="24"/>
        </w:rPr>
        <w:t>功能性需求：</w:t>
      </w:r>
      <w:r>
        <w:rPr>
          <w:rFonts w:hint="eastAsia" w:hAnsi="宋体"/>
          <w:szCs w:val="21"/>
        </w:rPr>
        <w:t>可实现固体材料表面纳米深度的元素（部分化学态）成分组成分析，材料纳米级形貌观察和成分表征，通过对样品表面逐层剥离实现材料成分的深度剖析。</w:t>
      </w:r>
    </w:p>
    <w:p>
      <w:pPr>
        <w:numPr>
          <w:ilvl w:val="0"/>
          <w:numId w:val="1"/>
        </w:numPr>
        <w:tabs>
          <w:tab w:val="left" w:pos="900"/>
        </w:tabs>
        <w:spacing w:before="156" w:beforeLines="50" w:line="360" w:lineRule="auto"/>
        <w:ind w:firstLine="420" w:firstLineChars="200"/>
        <w:rPr>
          <w:rFonts w:hAnsi="宋体"/>
          <w:szCs w:val="21"/>
        </w:rPr>
      </w:pPr>
      <w:r>
        <w:rPr>
          <w:rFonts w:hint="eastAsia" w:hAnsi="宋体"/>
          <w:szCs w:val="21"/>
        </w:rPr>
        <w:t>产品清单及技术性指标要求</w:t>
      </w:r>
      <w:r>
        <w:rPr>
          <w:rFonts w:hint="eastAsia" w:hAnsi="宋体"/>
          <w:szCs w:val="21"/>
          <w:lang w:eastAsia="zh-CN"/>
        </w:rPr>
        <w:t>（星号指标为必须满足项，不满足将导致无效投标）：</w:t>
      </w:r>
    </w:p>
    <w:p>
      <w:pPr>
        <w:tabs>
          <w:tab w:val="left" w:pos="900"/>
        </w:tabs>
        <w:spacing w:line="360" w:lineRule="auto"/>
        <w:ind w:left="420" w:leftChars="200" w:firstLine="210" w:firstLineChars="100"/>
        <w:rPr>
          <w:rFonts w:ascii="微软雅黑" w:hAnsi="微软雅黑" w:eastAsia="微软雅黑" w:cs="微软雅黑"/>
          <w:szCs w:val="21"/>
        </w:rPr>
      </w:pPr>
      <w:r>
        <w:rPr>
          <w:rFonts w:hint="eastAsia" w:hAnsi="宋体"/>
          <w:szCs w:val="21"/>
        </w:rPr>
        <w:t xml:space="preserve">2.1 俄歇电子系统 </w:t>
      </w:r>
      <w:r>
        <w:rPr>
          <w:rFonts w:hint="eastAsia" w:hAnsi="宋体"/>
          <w:szCs w:val="21"/>
        </w:rPr>
        <w:cr/>
      </w:r>
      <w:r>
        <w:rPr>
          <w:rFonts w:hint="eastAsia" w:hAnsi="宋体"/>
          <w:szCs w:val="21"/>
        </w:rPr>
        <w:t xml:space="preserve">   2.1.1</w:t>
      </w:r>
      <w:r>
        <w:rPr>
          <w:rFonts w:hint="eastAsia" w:asciiTheme="minorEastAsia" w:hAnsiTheme="minorEastAsia" w:eastAsiaTheme="minorEastAsia"/>
          <w:szCs w:val="21"/>
        </w:rPr>
        <w:t xml:space="preserve">电子能量分析范围不低于30~2400eV； </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w:t>
      </w:r>
      <w:r>
        <w:rPr>
          <w:rFonts w:hint="eastAsia" w:ascii="微软雅黑" w:hAnsi="微软雅黑" w:eastAsia="微软雅黑" w:cs="微软雅黑"/>
          <w:szCs w:val="21"/>
        </w:rPr>
        <w:t>★</w:t>
      </w:r>
      <w:r>
        <w:rPr>
          <w:rFonts w:hint="eastAsia" w:hAnsi="宋体" w:eastAsia="微软雅黑"/>
          <w:szCs w:val="21"/>
        </w:rPr>
        <w:t>2</w:t>
      </w:r>
      <w:r>
        <w:rPr>
          <w:rFonts w:hint="eastAsia" w:hAnsi="宋体"/>
          <w:szCs w:val="21"/>
        </w:rPr>
        <w:t>.1.2</w:t>
      </w:r>
      <w:r>
        <w:rPr>
          <w:rFonts w:hint="eastAsia" w:asciiTheme="minorEastAsia" w:hAnsiTheme="minorEastAsia" w:eastAsiaTheme="minorEastAsia"/>
          <w:szCs w:val="21"/>
        </w:rPr>
        <w:t>能量分辨率：不低于 0.1% ~ 0.5%；</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w:t>
      </w:r>
      <w:r>
        <w:rPr>
          <w:rFonts w:hint="eastAsia" w:ascii="微软雅黑" w:hAnsi="微软雅黑" w:eastAsia="微软雅黑" w:cs="微软雅黑"/>
          <w:szCs w:val="21"/>
        </w:rPr>
        <w:t>★</w:t>
      </w:r>
      <w:r>
        <w:rPr>
          <w:rFonts w:hint="eastAsia" w:hAnsi="宋体" w:eastAsia="微软雅黑"/>
          <w:szCs w:val="21"/>
        </w:rPr>
        <w:t>2</w:t>
      </w:r>
      <w:r>
        <w:rPr>
          <w:rFonts w:hint="eastAsia" w:hAnsi="宋体"/>
          <w:szCs w:val="21"/>
        </w:rPr>
        <w:t>.1.3</w:t>
      </w:r>
      <w:r>
        <w:rPr>
          <w:rFonts w:hint="eastAsia" w:asciiTheme="minorEastAsia" w:hAnsiTheme="minorEastAsia" w:eastAsiaTheme="minorEastAsia"/>
          <w:szCs w:val="21"/>
        </w:rPr>
        <w:t>俄歇空间分辨率：≤ 8 nm；</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w:t>
      </w:r>
      <w:r>
        <w:rPr>
          <w:rFonts w:hint="eastAsia" w:ascii="微软雅黑" w:hAnsi="微软雅黑" w:eastAsia="微软雅黑" w:cs="微软雅黑"/>
          <w:szCs w:val="21"/>
        </w:rPr>
        <w:t>★</w:t>
      </w:r>
      <w:r>
        <w:rPr>
          <w:rFonts w:hint="eastAsia" w:hAnsi="宋体" w:eastAsia="微软雅黑"/>
          <w:szCs w:val="21"/>
        </w:rPr>
        <w:t>2</w:t>
      </w:r>
      <w:r>
        <w:rPr>
          <w:rFonts w:hint="eastAsia" w:hAnsi="宋体"/>
          <w:szCs w:val="21"/>
        </w:rPr>
        <w:t>.1.4</w:t>
      </w:r>
      <w:r>
        <w:rPr>
          <w:rFonts w:hint="eastAsia" w:asciiTheme="minorEastAsia" w:hAnsiTheme="minorEastAsia" w:eastAsiaTheme="minorEastAsia"/>
          <w:szCs w:val="21"/>
        </w:rPr>
        <w:t xml:space="preserve">俄歇元素灵敏度（Cu LMM）（0.5%分析器能量分辨率）：≥900 kcps； </w:t>
      </w:r>
    </w:p>
    <w:p>
      <w:pPr>
        <w:tabs>
          <w:tab w:val="left" w:pos="900"/>
        </w:tabs>
        <w:spacing w:line="360" w:lineRule="auto"/>
        <w:ind w:left="105" w:leftChars="50" w:firstLine="630" w:firstLineChars="300"/>
        <w:rPr>
          <w:rFonts w:ascii="微软雅黑" w:hAnsi="微软雅黑" w:eastAsia="微软雅黑" w:cs="微软雅黑"/>
          <w:szCs w:val="21"/>
        </w:rPr>
      </w:pPr>
      <w:r>
        <w:rPr>
          <w:rFonts w:hint="eastAsia" w:hAnsi="宋体"/>
          <w:szCs w:val="21"/>
        </w:rPr>
        <w:t>2.1.5</w:t>
      </w:r>
      <w:r>
        <w:rPr>
          <w:rFonts w:hint="eastAsia" w:asciiTheme="minorEastAsia" w:hAnsiTheme="minorEastAsia" w:eastAsiaTheme="minorEastAsia"/>
          <w:szCs w:val="21"/>
        </w:rPr>
        <w:t>俄歇元素灵敏度（Cu LMM）（0.1%分析器能量分辨率）≥100 kcps；</w:t>
      </w:r>
    </w:p>
    <w:p>
      <w:pPr>
        <w:tabs>
          <w:tab w:val="left" w:pos="900"/>
        </w:tabs>
        <w:spacing w:line="360" w:lineRule="auto"/>
        <w:ind w:left="420" w:leftChars="200" w:firstLine="210" w:firstLineChars="100"/>
        <w:rPr>
          <w:rFonts w:asciiTheme="minorEastAsia" w:hAnsiTheme="minorEastAsia" w:eastAsiaTheme="minorEastAsia"/>
          <w:szCs w:val="21"/>
        </w:rPr>
      </w:pPr>
      <w:r>
        <w:rPr>
          <w:rFonts w:hint="eastAsia" w:ascii="微软雅黑" w:hAnsi="微软雅黑" w:eastAsia="微软雅黑" w:cs="微软雅黑"/>
          <w:szCs w:val="21"/>
        </w:rPr>
        <w:t>★</w:t>
      </w:r>
      <w:r>
        <w:rPr>
          <w:rFonts w:hint="eastAsia" w:hAnsi="宋体" w:eastAsia="微软雅黑"/>
          <w:szCs w:val="21"/>
        </w:rPr>
        <w:t>2</w:t>
      </w:r>
      <w:r>
        <w:rPr>
          <w:rFonts w:hint="eastAsia" w:hAnsi="宋体"/>
          <w:szCs w:val="21"/>
        </w:rPr>
        <w:t xml:space="preserve">.1.6 </w:t>
      </w:r>
      <w:r>
        <w:rPr>
          <w:rFonts w:hint="eastAsia" w:asciiTheme="minorEastAsia" w:hAnsiTheme="minorEastAsia" w:eastAsiaTheme="minorEastAsia"/>
          <w:szCs w:val="21"/>
        </w:rPr>
        <w:t>俄歇信噪比：≥ 700:1；</w:t>
      </w:r>
    </w:p>
    <w:p>
      <w:pPr>
        <w:tabs>
          <w:tab w:val="left" w:pos="900"/>
        </w:tabs>
        <w:spacing w:line="360" w:lineRule="auto"/>
        <w:ind w:left="598" w:leftChars="285"/>
        <w:rPr>
          <w:rFonts w:asciiTheme="minorEastAsia" w:hAnsiTheme="minorEastAsia" w:eastAsiaTheme="minorEastAsia"/>
          <w:szCs w:val="21"/>
        </w:rPr>
      </w:pPr>
      <w:r>
        <w:rPr>
          <w:rFonts w:hint="eastAsia" w:hAnsi="宋体"/>
          <w:szCs w:val="21"/>
        </w:rPr>
        <w:t>2.2 高分辨二次电子（SE）成像系统</w:t>
      </w:r>
      <w:r>
        <w:rPr>
          <w:rFonts w:hint="eastAsia" w:asciiTheme="minorEastAsia" w:hAnsiTheme="minorEastAsia" w:eastAsiaTheme="minorEastAsia"/>
          <w:szCs w:val="21"/>
        </w:rPr>
        <w:t xml:space="preserve"> </w:t>
      </w:r>
      <w:r>
        <w:rPr>
          <w:rFonts w:hint="eastAsia" w:hAnsi="宋体"/>
          <w:szCs w:val="21"/>
        </w:rPr>
        <w:cr/>
      </w:r>
      <w:r>
        <w:rPr>
          <w:rFonts w:hint="eastAsia" w:hAnsi="宋体"/>
          <w:szCs w:val="21"/>
        </w:rPr>
        <w:t xml:space="preserve">  </w:t>
      </w:r>
      <w:r>
        <w:rPr>
          <w:rFonts w:hAnsi="宋体"/>
          <w:szCs w:val="21"/>
        </w:rPr>
        <w:t>2.2.1</w:t>
      </w:r>
      <w:r>
        <w:rPr>
          <w:rFonts w:hint="eastAsia" w:asciiTheme="minorEastAsia" w:hAnsiTheme="minorEastAsia" w:eastAsiaTheme="minorEastAsia"/>
          <w:szCs w:val="21"/>
        </w:rPr>
        <w:t xml:space="preserve">肖特基场发射电子枪；  </w:t>
      </w:r>
    </w:p>
    <w:p>
      <w:pPr>
        <w:tabs>
          <w:tab w:val="left" w:pos="900"/>
        </w:tabs>
        <w:spacing w:line="360" w:lineRule="auto"/>
        <w:ind w:left="598" w:leftChars="285" w:firstLine="210" w:firstLineChars="100"/>
        <w:rPr>
          <w:rFonts w:asciiTheme="minorEastAsia" w:hAnsiTheme="minorEastAsia" w:eastAsiaTheme="minorEastAsia"/>
          <w:szCs w:val="21"/>
        </w:rPr>
      </w:pPr>
      <w:r>
        <w:rPr>
          <w:rFonts w:hint="eastAsia" w:hAnsi="宋体" w:eastAsiaTheme="minorEastAsia"/>
          <w:szCs w:val="21"/>
        </w:rPr>
        <w:t>2</w:t>
      </w:r>
      <w:r>
        <w:rPr>
          <w:rFonts w:hint="eastAsia" w:hAnsi="宋体"/>
          <w:szCs w:val="21"/>
        </w:rPr>
        <w:t>.2.2</w:t>
      </w:r>
      <w:r>
        <w:rPr>
          <w:rFonts w:hint="eastAsia" w:asciiTheme="minorEastAsia" w:hAnsiTheme="minorEastAsia" w:eastAsiaTheme="minorEastAsia"/>
          <w:szCs w:val="21"/>
        </w:rPr>
        <w:t xml:space="preserve">能量范围不低于0.5 ~ 25 keV； </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w:t>
      </w:r>
      <w:r>
        <w:rPr>
          <w:rFonts w:hint="eastAsia" w:ascii="微软雅黑" w:hAnsi="微软雅黑" w:eastAsia="微软雅黑" w:cs="微软雅黑"/>
          <w:szCs w:val="21"/>
        </w:rPr>
        <w:t>★</w:t>
      </w:r>
      <w:r>
        <w:rPr>
          <w:rFonts w:hint="eastAsia" w:hAnsi="宋体" w:eastAsia="微软雅黑"/>
          <w:szCs w:val="21"/>
        </w:rPr>
        <w:t>2</w:t>
      </w:r>
      <w:r>
        <w:rPr>
          <w:rFonts w:hint="eastAsia" w:hAnsi="宋体"/>
          <w:szCs w:val="21"/>
        </w:rPr>
        <w:t>.2.3</w:t>
      </w:r>
      <w:r>
        <w:rPr>
          <w:rFonts w:hint="eastAsia" w:asciiTheme="minorEastAsia" w:hAnsiTheme="minorEastAsia" w:eastAsiaTheme="minorEastAsia"/>
          <w:szCs w:val="21"/>
        </w:rPr>
        <w:t>最小束斑直径（SEI暗场分辨率）≤ 3 nm ；</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w:t>
      </w:r>
      <w:r>
        <w:rPr>
          <w:rFonts w:hint="eastAsia" w:ascii="微软雅黑" w:hAnsi="微软雅黑" w:eastAsia="微软雅黑" w:cs="微软雅黑"/>
          <w:szCs w:val="21"/>
        </w:rPr>
        <w:t>★</w:t>
      </w:r>
      <w:r>
        <w:rPr>
          <w:rFonts w:hint="eastAsia" w:hAnsi="宋体" w:eastAsia="微软雅黑"/>
          <w:szCs w:val="21"/>
        </w:rPr>
        <w:t>2</w:t>
      </w:r>
      <w:r>
        <w:rPr>
          <w:rFonts w:hint="eastAsia" w:hAnsi="宋体"/>
          <w:szCs w:val="21"/>
        </w:rPr>
        <w:t xml:space="preserve">.2.4 </w:t>
      </w:r>
      <w:r>
        <w:rPr>
          <w:rFonts w:hint="eastAsia" w:asciiTheme="minorEastAsia" w:hAnsiTheme="minorEastAsia" w:eastAsiaTheme="minorEastAsia"/>
          <w:szCs w:val="21"/>
        </w:rPr>
        <w:t>SEI图像漂移（图像匹配校准）：≤±10 nm ；</w:t>
      </w:r>
      <w:r>
        <w:rPr>
          <w:rFonts w:hint="eastAsia" w:asciiTheme="minorEastAsia" w:hAnsiTheme="minorEastAsia" w:eastAsiaTheme="minorEastAsia"/>
          <w:szCs w:val="21"/>
          <w:u w:val="single"/>
        </w:rPr>
        <w:cr/>
      </w:r>
      <w:r>
        <w:rPr>
          <w:rFonts w:hint="eastAsia" w:asciiTheme="minorEastAsia" w:hAnsiTheme="minorEastAsia" w:eastAsiaTheme="minorEastAsia"/>
          <w:szCs w:val="21"/>
        </w:rPr>
        <w:t xml:space="preserve"> </w:t>
      </w:r>
      <w:r>
        <w:rPr>
          <w:rFonts w:hint="eastAsia" w:ascii="微软雅黑" w:hAnsi="微软雅黑" w:eastAsia="微软雅黑" w:cs="微软雅黑"/>
          <w:szCs w:val="21"/>
        </w:rPr>
        <w:t>★</w:t>
      </w:r>
      <w:r>
        <w:rPr>
          <w:rFonts w:hint="eastAsia" w:hAnsi="宋体" w:eastAsia="微软雅黑"/>
          <w:szCs w:val="21"/>
        </w:rPr>
        <w:t>2</w:t>
      </w:r>
      <w:r>
        <w:rPr>
          <w:rFonts w:hint="eastAsia" w:hAnsi="宋体"/>
          <w:szCs w:val="21"/>
        </w:rPr>
        <w:t xml:space="preserve">.2.5 </w:t>
      </w:r>
      <w:r>
        <w:rPr>
          <w:rFonts w:hint="eastAsia" w:asciiTheme="minorEastAsia" w:hAnsiTheme="minorEastAsia" w:eastAsiaTheme="minorEastAsia"/>
          <w:szCs w:val="21"/>
        </w:rPr>
        <w:t xml:space="preserve">二次电子图像放大倍率不低于45 ~ 750000倍 ； </w:t>
      </w:r>
    </w:p>
    <w:p>
      <w:pPr>
        <w:tabs>
          <w:tab w:val="left" w:pos="900"/>
        </w:tabs>
        <w:spacing w:line="360" w:lineRule="auto"/>
        <w:ind w:left="598" w:leftChars="285"/>
        <w:rPr>
          <w:rFonts w:hAnsi="宋体"/>
          <w:szCs w:val="21"/>
        </w:rPr>
      </w:pPr>
      <w:r>
        <w:rPr>
          <w:rFonts w:hint="eastAsia" w:hAnsi="宋体"/>
          <w:szCs w:val="21"/>
        </w:rPr>
        <w:t xml:space="preserve">2.3 真空系统 （包括真空腔室和抽气系统） </w:t>
      </w:r>
    </w:p>
    <w:p>
      <w:pPr>
        <w:tabs>
          <w:tab w:val="left" w:pos="900"/>
        </w:tabs>
        <w:spacing w:line="360" w:lineRule="auto"/>
        <w:ind w:firstLine="840" w:firstLineChars="400"/>
        <w:rPr>
          <w:rFonts w:asciiTheme="minorEastAsia" w:hAnsiTheme="minorEastAsia" w:eastAsiaTheme="minorEastAsia"/>
          <w:szCs w:val="21"/>
        </w:rPr>
      </w:pPr>
      <w:r>
        <w:rPr>
          <w:rFonts w:hint="eastAsia" w:hAnsi="宋体"/>
          <w:szCs w:val="21"/>
        </w:rPr>
        <w:t>2.3.1</w:t>
      </w:r>
      <w:r>
        <w:rPr>
          <w:rFonts w:hint="eastAsia" w:asciiTheme="minorEastAsia" w:hAnsiTheme="minorEastAsia" w:eastAsiaTheme="minorEastAsia"/>
          <w:szCs w:val="21"/>
        </w:rPr>
        <w:t xml:space="preserve">超高真空（UHV）分析腔室具有Mu金属磁场屏蔽功能； </w:t>
      </w:r>
    </w:p>
    <w:p>
      <w:pPr>
        <w:tabs>
          <w:tab w:val="left" w:pos="900"/>
        </w:tabs>
        <w:spacing w:line="360" w:lineRule="auto"/>
        <w:ind w:left="420" w:leftChars="200" w:firstLine="420" w:firstLineChars="200"/>
        <w:rPr>
          <w:rFonts w:asciiTheme="minorEastAsia" w:hAnsiTheme="minorEastAsia" w:eastAsiaTheme="minorEastAsia"/>
          <w:szCs w:val="21"/>
        </w:rPr>
      </w:pPr>
      <w:r>
        <w:rPr>
          <w:rFonts w:hint="eastAsia" w:hAnsi="宋体"/>
          <w:szCs w:val="21"/>
        </w:rPr>
        <w:t>2.3.2</w:t>
      </w:r>
      <w:r>
        <w:rPr>
          <w:rFonts w:hint="eastAsia" w:asciiTheme="minorEastAsia" w:hAnsiTheme="minorEastAsia" w:eastAsiaTheme="minorEastAsia"/>
          <w:szCs w:val="21"/>
        </w:rPr>
        <w:t>分析腔室最佳真空度≤6.7 X 10</w:t>
      </w:r>
      <w:r>
        <w:rPr>
          <w:rFonts w:hint="eastAsia" w:asciiTheme="minorEastAsia" w:hAnsiTheme="minorEastAsia" w:eastAsiaTheme="minorEastAsia"/>
          <w:szCs w:val="21"/>
          <w:vertAlign w:val="superscript"/>
        </w:rPr>
        <w:t>-8</w:t>
      </w:r>
      <w:r>
        <w:rPr>
          <w:rFonts w:hint="eastAsia" w:asciiTheme="minorEastAsia" w:hAnsiTheme="minorEastAsia" w:eastAsiaTheme="minorEastAsia"/>
          <w:szCs w:val="21"/>
        </w:rPr>
        <w:t xml:space="preserve"> Pa，采用安捷伦离子泵和安捷伦钛升华泵或相同能力的其他品牌离子泵和钛升华泵；</w:t>
      </w:r>
    </w:p>
    <w:p>
      <w:pPr>
        <w:tabs>
          <w:tab w:val="left" w:pos="900"/>
        </w:tabs>
        <w:spacing w:line="360" w:lineRule="auto"/>
        <w:ind w:left="630" w:leftChars="300"/>
        <w:rPr>
          <w:rFonts w:asciiTheme="minorEastAsia" w:hAnsiTheme="minorEastAsia" w:eastAsiaTheme="minorEastAsia"/>
          <w:szCs w:val="21"/>
          <w:highlight w:val="yellow"/>
          <w:u w:val="single"/>
        </w:rPr>
      </w:pPr>
      <w:r>
        <w:rPr>
          <w:rFonts w:hint="eastAsia" w:hAnsi="宋体"/>
          <w:szCs w:val="21"/>
        </w:rPr>
        <w:t>2.4 样品操控系统</w:t>
      </w:r>
      <w:r>
        <w:rPr>
          <w:rFonts w:hint="eastAsia" w:hAnsi="宋体"/>
          <w:szCs w:val="21"/>
        </w:rPr>
        <w:cr/>
      </w:r>
      <w:r>
        <w:rPr>
          <w:rFonts w:hint="eastAsia" w:hAnsi="宋体"/>
          <w:szCs w:val="21"/>
        </w:rPr>
        <w:t xml:space="preserve">  2.4.1全自动</w:t>
      </w:r>
      <w:r>
        <w:rPr>
          <w:rFonts w:hint="eastAsia" w:asciiTheme="minorEastAsia" w:hAnsiTheme="minorEastAsia" w:eastAsiaTheme="minorEastAsia"/>
          <w:szCs w:val="21"/>
        </w:rPr>
        <w:t>样品台：软件操控 X、 Y、 Z方向移动，倾斜；</w:t>
      </w:r>
    </w:p>
    <w:p>
      <w:pPr>
        <w:tabs>
          <w:tab w:val="left" w:pos="900"/>
        </w:tabs>
        <w:spacing w:line="360" w:lineRule="auto"/>
        <w:ind w:left="210" w:leftChars="100" w:firstLine="420" w:firstLineChars="200"/>
        <w:rPr>
          <w:rFonts w:hAnsi="宋体"/>
          <w:szCs w:val="21"/>
        </w:rPr>
      </w:pPr>
      <w:r>
        <w:rPr>
          <w:rFonts w:hint="eastAsia" w:ascii="微软雅黑" w:hAnsi="微软雅黑" w:eastAsia="微软雅黑" w:cs="微软雅黑"/>
          <w:szCs w:val="21"/>
        </w:rPr>
        <w:t>★</w:t>
      </w:r>
      <w:r>
        <w:rPr>
          <w:rFonts w:hint="eastAsia" w:hAnsi="宋体"/>
          <w:szCs w:val="21"/>
        </w:rPr>
        <w:t>2.4.2</w:t>
      </w:r>
      <w:r>
        <w:rPr>
          <w:rFonts w:hint="eastAsia" w:asciiTheme="minorEastAsia" w:hAnsiTheme="minorEastAsia" w:eastAsiaTheme="minorEastAsia"/>
          <w:szCs w:val="21"/>
        </w:rPr>
        <w:t>至少四轴样品台移动行程：X方向行程范围不少于：0~20mm； Y方向行程范围不少于：0~20mm；Z方向行程范围不少于：0 ~ 18mm；倾斜角范围：0°~ 60°；</w:t>
      </w:r>
    </w:p>
    <w:p>
      <w:pPr>
        <w:tabs>
          <w:tab w:val="left" w:pos="900"/>
        </w:tabs>
        <w:spacing w:before="156" w:beforeLines="50" w:line="360" w:lineRule="auto"/>
        <w:ind w:left="105" w:leftChars="50" w:firstLine="420" w:firstLineChars="200"/>
        <w:rPr>
          <w:rFonts w:hint="eastAsia" w:hAnsi="宋体"/>
          <w:szCs w:val="21"/>
        </w:rPr>
      </w:pPr>
      <w:r>
        <w:rPr>
          <w:rFonts w:hint="eastAsia" w:hAnsi="宋体"/>
          <w:szCs w:val="21"/>
        </w:rPr>
        <w:t xml:space="preserve">2.5 </w:t>
      </w:r>
      <w:r>
        <w:rPr>
          <w:rFonts w:hint="eastAsia" w:asciiTheme="minorEastAsia" w:hAnsiTheme="minorEastAsia" w:eastAsiaTheme="minorEastAsia"/>
          <w:szCs w:val="21"/>
        </w:rPr>
        <w:t xml:space="preserve">Ar离子枪系统 </w:t>
      </w:r>
      <w:r>
        <w:rPr>
          <w:rFonts w:hint="eastAsia" w:hAnsi="宋体"/>
          <w:szCs w:val="21"/>
        </w:rPr>
        <w:cr/>
      </w:r>
      <w:r>
        <w:rPr>
          <w:rFonts w:hint="eastAsia" w:hAnsi="宋体"/>
          <w:szCs w:val="21"/>
        </w:rPr>
        <w:t xml:space="preserve">    </w:t>
      </w:r>
      <w:r>
        <w:rPr>
          <w:rFonts w:hint="eastAsia" w:ascii="微软雅黑" w:hAnsi="微软雅黑" w:eastAsia="微软雅黑" w:cs="微软雅黑"/>
          <w:szCs w:val="21"/>
        </w:rPr>
        <w:t>★</w:t>
      </w:r>
      <w:r>
        <w:rPr>
          <w:rFonts w:hint="eastAsia" w:hAnsi="宋体"/>
          <w:szCs w:val="21"/>
        </w:rPr>
        <w:t>2.5.1</w:t>
      </w:r>
      <w:r>
        <w:rPr>
          <w:rFonts w:hint="eastAsia" w:asciiTheme="minorEastAsia" w:hAnsiTheme="minorEastAsia" w:eastAsiaTheme="minorEastAsia"/>
          <w:szCs w:val="21"/>
        </w:rPr>
        <w:t>能量范围不低于0.01 ~ 5keV；</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w:t>
      </w:r>
      <w:r>
        <w:rPr>
          <w:rFonts w:hint="eastAsia" w:ascii="微软雅黑" w:hAnsi="微软雅黑" w:eastAsia="微软雅黑" w:cs="微软雅黑"/>
          <w:szCs w:val="21"/>
        </w:rPr>
        <w:t>★</w:t>
      </w:r>
      <w:r>
        <w:rPr>
          <w:rFonts w:hint="eastAsia" w:hAnsi="宋体"/>
          <w:szCs w:val="21"/>
        </w:rPr>
        <w:t>2.5.2</w:t>
      </w:r>
      <w:r>
        <w:rPr>
          <w:rFonts w:hint="eastAsia" w:asciiTheme="minorEastAsia" w:hAnsiTheme="minorEastAsia" w:eastAsiaTheme="minorEastAsia"/>
          <w:szCs w:val="21"/>
        </w:rPr>
        <w:t>溅射最大电流及电流密度：在 5</w:t>
      </w:r>
      <w:r>
        <w:rPr>
          <w:rFonts w:asciiTheme="minorEastAsia" w:hAnsiTheme="minorEastAsia" w:eastAsiaTheme="minorEastAsia"/>
          <w:szCs w:val="21"/>
        </w:rPr>
        <w:t>k</w:t>
      </w:r>
      <w:r>
        <w:rPr>
          <w:rFonts w:hint="eastAsia" w:asciiTheme="minorEastAsia" w:hAnsiTheme="minorEastAsia" w:eastAsiaTheme="minorEastAsia"/>
          <w:szCs w:val="21"/>
        </w:rPr>
        <w:t xml:space="preserve">eV条件下，最大电流≥10 </w:t>
      </w:r>
      <w:r>
        <w:rPr>
          <w:rFonts w:asciiTheme="minorEastAsia" w:hAnsiTheme="minorEastAsia" w:eastAsiaTheme="minorEastAsia"/>
        </w:rPr>
        <w:t>μ</w:t>
      </w:r>
      <w:r>
        <w:rPr>
          <w:rFonts w:asciiTheme="minorEastAsia" w:hAnsiTheme="minorEastAsia" w:eastAsiaTheme="minorEastAsia"/>
          <w:szCs w:val="21"/>
        </w:rPr>
        <w:t>A 、最大电流密度</w:t>
      </w:r>
      <w:r>
        <w:rPr>
          <w:rFonts w:hint="eastAsia" w:asciiTheme="minorEastAsia" w:hAnsiTheme="minorEastAsia" w:eastAsiaTheme="minorEastAsia"/>
          <w:szCs w:val="21"/>
        </w:rPr>
        <w:t>≥</w:t>
      </w:r>
      <w:r>
        <w:rPr>
          <w:rFonts w:asciiTheme="minorEastAsia" w:hAnsiTheme="minorEastAsia" w:eastAsiaTheme="minorEastAsia"/>
          <w:szCs w:val="21"/>
        </w:rPr>
        <w:t>3 mA</w:t>
      </w:r>
      <w:r>
        <w:rPr>
          <w:rFonts w:hint="eastAsia" w:asciiTheme="minorEastAsia" w:hAnsiTheme="minorEastAsia" w:eastAsiaTheme="minorEastAsia"/>
          <w:szCs w:val="21"/>
        </w:rPr>
        <w:t>/cm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w:t>
      </w:r>
      <w:r>
        <w:rPr>
          <w:rFonts w:hint="eastAsia" w:hAnsi="宋体"/>
          <w:szCs w:val="21"/>
        </w:rPr>
        <w:t>2.5.3</w:t>
      </w:r>
      <w:r>
        <w:rPr>
          <w:rFonts w:hint="eastAsia" w:asciiTheme="minorEastAsia" w:hAnsiTheme="minorEastAsia" w:eastAsiaTheme="minorEastAsia"/>
          <w:szCs w:val="21"/>
        </w:rPr>
        <w:t xml:space="preserve">低能量电流：在500eV条件下，电流≥ 0.5 </w:t>
      </w:r>
      <w:r>
        <w:rPr>
          <w:rFonts w:asciiTheme="minorEastAsia" w:hAnsiTheme="minorEastAsia" w:eastAsiaTheme="minorEastAsia"/>
        </w:rPr>
        <w:t>μ</w:t>
      </w:r>
      <w:r>
        <w:rPr>
          <w:rFonts w:asciiTheme="minorEastAsia" w:hAnsiTheme="minorEastAsia" w:eastAsiaTheme="minorEastAsia"/>
          <w:szCs w:val="21"/>
        </w:rPr>
        <w:t>A</w:t>
      </w:r>
      <w:r>
        <w:rPr>
          <w:rFonts w:hint="eastAsia" w:asciiTheme="minorEastAsia" w:hAnsiTheme="minorEastAsia" w:eastAsiaTheme="minorEastAsia"/>
          <w:szCs w:val="21"/>
        </w:rPr>
        <w:t>；</w:t>
      </w:r>
      <w:r>
        <w:rPr>
          <w:rFonts w:asciiTheme="minorEastAsia" w:hAnsiTheme="minorEastAsia" w:eastAsiaTheme="minorEastAsia"/>
          <w:szCs w:val="21"/>
        </w:rPr>
        <w:cr/>
      </w:r>
      <w:r>
        <w:rPr>
          <w:rFonts w:asciiTheme="minorEastAsia" w:hAnsiTheme="minorEastAsia" w:eastAsiaTheme="minorEastAsia"/>
          <w:szCs w:val="21"/>
        </w:rPr>
        <w:t xml:space="preserve">     </w:t>
      </w:r>
      <w:r>
        <w:rPr>
          <w:rFonts w:hAnsi="宋体"/>
          <w:szCs w:val="21"/>
        </w:rPr>
        <w:t>2.5.4</w:t>
      </w:r>
      <w:r>
        <w:rPr>
          <w:rFonts w:hint="eastAsia" w:asciiTheme="minorEastAsia" w:hAnsiTheme="minorEastAsia" w:eastAsiaTheme="minorEastAsia"/>
          <w:szCs w:val="21"/>
        </w:rPr>
        <w:t>离子枪荷电中和电流：</w:t>
      </w:r>
      <w:r>
        <w:rPr>
          <w:rFonts w:asciiTheme="minorEastAsia" w:hAnsiTheme="minorEastAsia" w:eastAsiaTheme="minorEastAsia"/>
          <w:szCs w:val="21"/>
        </w:rPr>
        <w:t xml:space="preserve"> 在10eV条件下，电流</w:t>
      </w:r>
      <w:r>
        <w:rPr>
          <w:rFonts w:hint="eastAsia" w:asciiTheme="minorEastAsia" w:hAnsiTheme="minorEastAsia" w:eastAsiaTheme="minorEastAsia"/>
          <w:szCs w:val="21"/>
        </w:rPr>
        <w:t>≥</w:t>
      </w:r>
      <w:r>
        <w:rPr>
          <w:rFonts w:asciiTheme="minorEastAsia" w:hAnsiTheme="minorEastAsia" w:eastAsiaTheme="minorEastAsia"/>
          <w:szCs w:val="21"/>
        </w:rPr>
        <w:t xml:space="preserve"> 10 nA ；</w:t>
      </w:r>
      <w:r>
        <w:rPr>
          <w:rFonts w:asciiTheme="minorEastAsia" w:hAnsiTheme="minorEastAsia" w:eastAsiaTheme="minorEastAsia"/>
          <w:szCs w:val="21"/>
        </w:rPr>
        <w:cr/>
      </w:r>
      <w:r>
        <w:rPr>
          <w:rFonts w:asciiTheme="minorEastAsia" w:hAnsiTheme="minorEastAsia" w:eastAsiaTheme="minorEastAsia"/>
          <w:szCs w:val="21"/>
        </w:rPr>
        <w:t xml:space="preserve">     </w:t>
      </w:r>
      <w:r>
        <w:rPr>
          <w:rFonts w:hAnsi="宋体"/>
          <w:szCs w:val="21"/>
        </w:rPr>
        <w:t>2.5.5</w:t>
      </w:r>
      <w:r>
        <w:rPr>
          <w:rFonts w:hint="eastAsia" w:asciiTheme="minorEastAsia" w:hAnsiTheme="minorEastAsia" w:eastAsiaTheme="minorEastAsia"/>
          <w:szCs w:val="21"/>
        </w:rPr>
        <w:t>离子溅射枪差分气压：≤</w:t>
      </w:r>
      <w:r>
        <w:rPr>
          <w:rFonts w:asciiTheme="minorEastAsia" w:hAnsiTheme="minorEastAsia" w:eastAsiaTheme="minorEastAsia"/>
          <w:szCs w:val="21"/>
        </w:rPr>
        <w:t xml:space="preserve"> 6.7 X 10</w:t>
      </w:r>
      <w:r>
        <w:rPr>
          <w:rFonts w:asciiTheme="minorEastAsia" w:hAnsiTheme="minorEastAsia" w:eastAsiaTheme="minorEastAsia"/>
          <w:szCs w:val="21"/>
          <w:vertAlign w:val="superscript"/>
        </w:rPr>
        <w:t>-6</w:t>
      </w:r>
      <w:r>
        <w:rPr>
          <w:rFonts w:asciiTheme="minorEastAsia" w:hAnsiTheme="minorEastAsia" w:eastAsiaTheme="minorEastAsia"/>
          <w:szCs w:val="21"/>
        </w:rPr>
        <w:t xml:space="preserve"> Pa；</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rPr>
        <w:cr/>
      </w:r>
      <w:r>
        <w:rPr>
          <w:rFonts w:hint="eastAsia" w:asciiTheme="minorEastAsia" w:hAnsiTheme="minorEastAsia" w:eastAsiaTheme="minorEastAsia"/>
          <w:szCs w:val="21"/>
        </w:rPr>
        <w:t xml:space="preserve">    </w:t>
      </w:r>
      <w:r>
        <w:rPr>
          <w:rFonts w:hint="eastAsia" w:hAnsi="宋体"/>
          <w:szCs w:val="21"/>
        </w:rPr>
        <w:t xml:space="preserve">2.6 隔声罩和隔振器     </w:t>
      </w:r>
    </w:p>
    <w:p>
      <w:pPr>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210" w:leftChars="100" w:firstLine="420" w:firstLineChars="200"/>
        <w:textAlignment w:val="auto"/>
        <w:rPr>
          <w:rFonts w:asciiTheme="minorEastAsia" w:hAnsiTheme="minorEastAsia" w:eastAsiaTheme="minorEastAsia"/>
          <w:szCs w:val="21"/>
        </w:rPr>
      </w:pPr>
      <w:r>
        <w:rPr>
          <w:rFonts w:hint="eastAsia" w:hAnsi="宋体"/>
          <w:szCs w:val="21"/>
        </w:rPr>
        <w:t>2.6.1</w:t>
      </w:r>
      <w:r>
        <w:rPr>
          <w:rFonts w:hint="eastAsia" w:asciiTheme="minorEastAsia" w:hAnsiTheme="minorEastAsia" w:eastAsiaTheme="minorEastAsia"/>
          <w:szCs w:val="21"/>
        </w:rPr>
        <w:t>为保证成像和分析时的稳定性，需配有防震台、隔声罩和隔振器；</w:t>
      </w:r>
    </w:p>
    <w:p>
      <w:pPr>
        <w:tabs>
          <w:tab w:val="left" w:pos="900"/>
        </w:tabs>
        <w:spacing w:line="360" w:lineRule="auto"/>
        <w:ind w:left="630" w:leftChars="200" w:hanging="210" w:hangingChars="100"/>
        <w:rPr>
          <w:rFonts w:hint="eastAsia" w:hAnsi="宋体"/>
          <w:szCs w:val="21"/>
        </w:rPr>
      </w:pPr>
      <w:r>
        <w:rPr>
          <w:rFonts w:hint="eastAsia" w:hAnsi="宋体"/>
          <w:szCs w:val="21"/>
        </w:rPr>
        <w:t xml:space="preserve">2.7 仪器操控及数据处理系统 </w:t>
      </w:r>
    </w:p>
    <w:p>
      <w:pPr>
        <w:tabs>
          <w:tab w:val="left" w:pos="900"/>
        </w:tabs>
        <w:spacing w:line="360" w:lineRule="auto"/>
        <w:ind w:left="630" w:leftChars="300" w:firstLine="0" w:firstLineChars="0"/>
        <w:rPr>
          <w:rFonts w:asciiTheme="minorEastAsia" w:hAnsiTheme="minorEastAsia" w:eastAsiaTheme="minorEastAsia"/>
          <w:szCs w:val="21"/>
        </w:rPr>
      </w:pPr>
      <w:r>
        <w:rPr>
          <w:rFonts w:hint="eastAsia" w:hAnsi="宋体"/>
          <w:szCs w:val="21"/>
        </w:rPr>
        <w:t>2.7.1</w:t>
      </w:r>
      <w:r>
        <w:rPr>
          <w:rFonts w:hint="eastAsia" w:asciiTheme="minorEastAsia" w:hAnsiTheme="minorEastAsia" w:eastAsiaTheme="minorEastAsia"/>
          <w:szCs w:val="21"/>
        </w:rPr>
        <w:t xml:space="preserve">仪器控制系统应简单易操作，基于 Windows操作系统。 </w:t>
      </w:r>
    </w:p>
    <w:p>
      <w:pPr>
        <w:tabs>
          <w:tab w:val="left" w:pos="900"/>
        </w:tabs>
        <w:spacing w:line="360" w:lineRule="auto"/>
        <w:ind w:left="630" w:leftChars="300"/>
        <w:rPr>
          <w:rFonts w:asciiTheme="minorEastAsia" w:hAnsiTheme="minorEastAsia" w:eastAsiaTheme="minorEastAsia"/>
          <w:szCs w:val="21"/>
        </w:rPr>
      </w:pPr>
      <w:r>
        <w:rPr>
          <w:rFonts w:hint="eastAsia" w:hAnsi="宋体"/>
          <w:szCs w:val="21"/>
        </w:rPr>
        <w:t>2.7.2</w:t>
      </w:r>
      <w:r>
        <w:rPr>
          <w:rFonts w:hint="eastAsia" w:asciiTheme="minorEastAsia" w:hAnsiTheme="minorEastAsia" w:eastAsiaTheme="minorEastAsia"/>
          <w:szCs w:val="21"/>
        </w:rPr>
        <w:t>仪器应配有系统操控软件，仪器真空系统、样品定位标示、电子枪参数、离子枪参数、侦测器控制及分析参数均可以由软件操控。</w:t>
      </w:r>
    </w:p>
    <w:p>
      <w:pPr>
        <w:tabs>
          <w:tab w:val="left" w:pos="900"/>
        </w:tabs>
        <w:spacing w:line="360" w:lineRule="auto"/>
        <w:ind w:left="630" w:leftChars="300"/>
        <w:rPr>
          <w:rFonts w:asciiTheme="minorEastAsia" w:hAnsiTheme="minorEastAsia" w:eastAsiaTheme="minorEastAsia"/>
          <w:szCs w:val="21"/>
        </w:rPr>
      </w:pPr>
      <w:r>
        <w:rPr>
          <w:rFonts w:hint="eastAsia" w:hAnsi="宋体"/>
          <w:szCs w:val="21"/>
        </w:rPr>
        <w:t>2.7.3</w:t>
      </w:r>
      <w:r>
        <w:rPr>
          <w:rFonts w:hint="eastAsia" w:asciiTheme="minorEastAsia" w:hAnsiTheme="minorEastAsia" w:eastAsiaTheme="minorEastAsia"/>
          <w:szCs w:val="21"/>
        </w:rPr>
        <w:t>仪器应配有数据处理软件：软件需包括但不限于最小二乘法数据拟合，化学态拟合成像，互动式定义分析轮廓， 目标因子分析Analysis (TFA),，主元素分析(PCA)，外部基本谱分析，PCA 平滑薄膜重构，各种强度算法 (峰高, 峰面积, 曲线拟合), 原子浓度, 用户自定义灵敏度因子表, 用户自定义报告表, 深度剖析显示, 深度尺度标定等功能。</w:t>
      </w:r>
    </w:p>
    <w:p>
      <w:pPr>
        <w:tabs>
          <w:tab w:val="left" w:pos="90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2.8 相关配件及耗材</w:t>
      </w:r>
    </w:p>
    <w:p>
      <w:pPr>
        <w:tabs>
          <w:tab w:val="left" w:pos="900"/>
        </w:tabs>
        <w:spacing w:line="360" w:lineRule="auto"/>
        <w:ind w:left="630" w:leftChars="300"/>
        <w:rPr>
          <w:rFonts w:asciiTheme="minorEastAsia" w:hAnsiTheme="minorEastAsia" w:eastAsiaTheme="minorEastAsia"/>
          <w:szCs w:val="21"/>
        </w:rPr>
      </w:pPr>
      <w:r>
        <w:rPr>
          <w:rFonts w:hint="eastAsia" w:asciiTheme="minorEastAsia" w:hAnsiTheme="minorEastAsia" w:eastAsiaTheme="minorEastAsia"/>
          <w:szCs w:val="21"/>
        </w:rPr>
        <w:t>2.8.1 真空泵：过滤器3件，油封2件；</w:t>
      </w:r>
    </w:p>
    <w:p>
      <w:pPr>
        <w:tabs>
          <w:tab w:val="left" w:pos="900"/>
        </w:tabs>
        <w:spacing w:line="360" w:lineRule="auto"/>
        <w:ind w:left="630" w:leftChars="300"/>
        <w:rPr>
          <w:rFonts w:asciiTheme="minorEastAsia" w:hAnsiTheme="minorEastAsia" w:eastAsiaTheme="minorEastAsia"/>
          <w:szCs w:val="21"/>
        </w:rPr>
      </w:pPr>
      <w:r>
        <w:rPr>
          <w:rFonts w:hint="eastAsia" w:asciiTheme="minorEastAsia" w:hAnsiTheme="minorEastAsia" w:eastAsiaTheme="minorEastAsia"/>
          <w:szCs w:val="21"/>
        </w:rPr>
        <w:t>2.8.2 离子枪：钨丝2件，铜垫圈20件；</w:t>
      </w:r>
    </w:p>
    <w:p>
      <w:pPr>
        <w:tabs>
          <w:tab w:val="left" w:pos="900"/>
        </w:tabs>
        <w:spacing w:line="360" w:lineRule="auto"/>
        <w:ind w:left="630" w:leftChars="300"/>
        <w:rPr>
          <w:rFonts w:asciiTheme="minorEastAsia" w:hAnsiTheme="minorEastAsia" w:eastAsiaTheme="minorEastAsia"/>
          <w:szCs w:val="21"/>
        </w:rPr>
      </w:pPr>
      <w:r>
        <w:rPr>
          <w:rFonts w:hint="eastAsia" w:asciiTheme="minorEastAsia" w:hAnsiTheme="minorEastAsia" w:eastAsiaTheme="minorEastAsia"/>
          <w:szCs w:val="21"/>
        </w:rPr>
        <w:t>2.8.3 电子枪：钨丝1件，铜垫圈30件；</w:t>
      </w:r>
    </w:p>
    <w:p>
      <w:pPr>
        <w:tabs>
          <w:tab w:val="left" w:pos="900"/>
        </w:tabs>
        <w:spacing w:line="360" w:lineRule="auto"/>
        <w:ind w:left="630" w:leftChars="300"/>
        <w:rPr>
          <w:rFonts w:asciiTheme="minorEastAsia" w:hAnsiTheme="minorEastAsia" w:eastAsiaTheme="minorEastAsia"/>
          <w:szCs w:val="21"/>
        </w:rPr>
      </w:pPr>
      <w:r>
        <w:rPr>
          <w:rFonts w:hint="eastAsia" w:asciiTheme="minorEastAsia" w:hAnsiTheme="minorEastAsia" w:eastAsiaTheme="minorEastAsia"/>
          <w:szCs w:val="21"/>
        </w:rPr>
        <w:t>2.8.4 真空腔体测量规：低真空规1件，铜垫圈10件，高真空规1件；</w:t>
      </w:r>
    </w:p>
    <w:p>
      <w:pPr>
        <w:tabs>
          <w:tab w:val="left" w:pos="900"/>
        </w:tabs>
        <w:spacing w:before="156" w:beforeLines="50" w:line="360" w:lineRule="auto"/>
        <w:rPr>
          <w:rFonts w:hAnsi="宋体"/>
          <w:b/>
          <w:szCs w:val="21"/>
        </w:rPr>
      </w:pPr>
      <w:r>
        <w:rPr>
          <w:rFonts w:hint="eastAsia" w:hAnsi="宋体"/>
          <w:b/>
          <w:szCs w:val="21"/>
        </w:rPr>
        <w:t>五、采购标的需满足的服务标准、期限、效率等要求</w:t>
      </w:r>
    </w:p>
    <w:p>
      <w:pPr>
        <w:numPr>
          <w:ilvl w:val="0"/>
          <w:numId w:val="2"/>
        </w:numPr>
        <w:tabs>
          <w:tab w:val="left" w:pos="900"/>
        </w:tabs>
        <w:spacing w:before="156" w:beforeLines="50" w:line="360" w:lineRule="auto"/>
        <w:rPr>
          <w:rFonts w:hAnsi="宋体"/>
          <w:szCs w:val="21"/>
        </w:rPr>
      </w:pPr>
      <w:r>
        <w:rPr>
          <w:rFonts w:hint="eastAsia" w:hAnsi="宋体"/>
          <w:szCs w:val="21"/>
        </w:rPr>
        <w:t xml:space="preserve">质保期： </w:t>
      </w:r>
      <w:r>
        <w:rPr>
          <w:rFonts w:hAnsi="宋体"/>
          <w:szCs w:val="21"/>
          <w:u w:val="single"/>
        </w:rPr>
        <w:t xml:space="preserve">  1    </w:t>
      </w:r>
      <w:r>
        <w:rPr>
          <w:rFonts w:hint="eastAsia" w:hAnsi="宋体"/>
          <w:szCs w:val="21"/>
        </w:rPr>
        <w:t>年。质保期满后，仍需提供专业维修服务，投标人在投标文件中需注明维修服务单项报价。</w:t>
      </w:r>
    </w:p>
    <w:p>
      <w:pPr>
        <w:numPr>
          <w:ilvl w:val="0"/>
          <w:numId w:val="2"/>
        </w:numPr>
        <w:tabs>
          <w:tab w:val="left" w:pos="900"/>
        </w:tabs>
        <w:spacing w:before="156" w:beforeLines="50" w:line="360" w:lineRule="auto"/>
        <w:rPr>
          <w:rFonts w:hAnsi="宋体"/>
          <w:szCs w:val="21"/>
        </w:rPr>
      </w:pPr>
      <w:r>
        <w:rPr>
          <w:rFonts w:hint="eastAsia" w:hAnsi="宋体"/>
          <w:szCs w:val="21"/>
        </w:rPr>
        <w:t>服务响应时间：接到维修电话后4小时内给予明确答复，8小时内到达现场维修。维修人员到现场后若问题特殊无法现场修复的，供货方需在24小时内给出合理解决方案。</w:t>
      </w:r>
    </w:p>
    <w:p>
      <w:pPr>
        <w:numPr>
          <w:ilvl w:val="0"/>
          <w:numId w:val="2"/>
        </w:numPr>
        <w:tabs>
          <w:tab w:val="left" w:pos="900"/>
        </w:tabs>
        <w:spacing w:before="156" w:beforeLines="50" w:line="360" w:lineRule="auto"/>
        <w:rPr>
          <w:rFonts w:hAnsi="宋体"/>
          <w:szCs w:val="21"/>
          <w:u w:val="single"/>
        </w:rPr>
      </w:pPr>
      <w:r>
        <w:rPr>
          <w:rFonts w:hAnsi="宋体"/>
          <w:szCs w:val="21"/>
        </w:rPr>
        <w:t>培训</w:t>
      </w:r>
      <w:r>
        <w:rPr>
          <w:rFonts w:hint="eastAsia" w:hAnsi="宋体"/>
          <w:szCs w:val="21"/>
        </w:rPr>
        <w:t>要求：</w:t>
      </w:r>
      <w:r>
        <w:rPr>
          <w:rFonts w:hint="eastAsia" w:hAnsi="宋体"/>
          <w:szCs w:val="21"/>
          <w:u w:val="single"/>
        </w:rPr>
        <w:t>设备安装验收合格后，厂家派工程师进行该设备的现场操作及维护培训，提供有关的全套技术文件，如设备技术性能规格、操作手册、电路图等。</w:t>
      </w:r>
    </w:p>
    <w:p>
      <w:pPr>
        <w:tabs>
          <w:tab w:val="left" w:pos="900"/>
        </w:tabs>
        <w:spacing w:before="156" w:beforeLines="50" w:line="360" w:lineRule="auto"/>
        <w:rPr>
          <w:rFonts w:ascii="宋体" w:hAnsi="宋体"/>
          <w:b/>
          <w:szCs w:val="21"/>
        </w:rPr>
      </w:pPr>
      <w:r>
        <w:rPr>
          <w:rFonts w:hint="eastAsia" w:ascii="宋体" w:hAnsi="宋体"/>
          <w:b/>
          <w:szCs w:val="21"/>
        </w:rPr>
        <w:t>六、</w:t>
      </w:r>
      <w:r>
        <w:rPr>
          <w:rFonts w:ascii="宋体" w:hAnsi="宋体"/>
          <w:b/>
          <w:szCs w:val="21"/>
        </w:rPr>
        <w:t>采购标的的验收标准</w:t>
      </w:r>
    </w:p>
    <w:bookmarkEnd w:id="1"/>
    <w:bookmarkEnd w:id="2"/>
    <w:bookmarkEnd w:id="3"/>
    <w:tbl>
      <w:tblPr>
        <w:tblStyle w:val="9"/>
        <w:tblW w:w="8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558"/>
        <w:gridCol w:w="2254"/>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1" w:type="dxa"/>
            <w:gridSpan w:val="4"/>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cs="宋体" w:asciiTheme="minorEastAsia" w:hAnsiTheme="minorEastAsia" w:eastAsiaTheme="minorEastAsia"/>
                <w:color w:val="000000"/>
                <w:kern w:val="0"/>
                <w:sz w:val="20"/>
                <w:szCs w:val="21"/>
                <w:lang w:bidi="th-TH"/>
              </w:rPr>
              <w:t>现场</w:t>
            </w:r>
            <w:r>
              <w:rPr>
                <w:rFonts w:hint="eastAsia" w:cs="宋体" w:asciiTheme="minorEastAsia" w:hAnsiTheme="minorEastAsia" w:eastAsiaTheme="minorEastAsia"/>
                <w:color w:val="000000"/>
                <w:kern w:val="0"/>
                <w:sz w:val="20"/>
                <w:szCs w:val="21"/>
                <w:lang w:bidi="th-TH"/>
              </w:rPr>
              <w:t>的</w:t>
            </w:r>
            <w:r>
              <w:rPr>
                <w:rFonts w:cs="宋体" w:asciiTheme="minorEastAsia" w:hAnsiTheme="minorEastAsia" w:eastAsiaTheme="minorEastAsia"/>
                <w:color w:val="000000"/>
                <w:kern w:val="0"/>
                <w:sz w:val="20"/>
                <w:szCs w:val="21"/>
                <w:lang w:bidi="th-TH"/>
              </w:rPr>
              <w:t>检验</w:t>
            </w:r>
            <w:r>
              <w:rPr>
                <w:rFonts w:hint="eastAsia" w:cs="宋体" w:asciiTheme="minorEastAsia" w:hAnsiTheme="minorEastAsia" w:eastAsiaTheme="minorEastAsia"/>
                <w:color w:val="000000"/>
                <w:kern w:val="0"/>
                <w:sz w:val="20"/>
                <w:szCs w:val="21"/>
                <w:lang w:bidi="th-TH"/>
              </w:rPr>
              <w:t>指标及方法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序号</w:t>
            </w:r>
          </w:p>
        </w:tc>
        <w:tc>
          <w:tcPr>
            <w:tcW w:w="3558" w:type="dxa"/>
            <w:vAlign w:val="center"/>
          </w:tcPr>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功能</w:t>
            </w:r>
            <w:r>
              <w:rPr>
                <w:rFonts w:cs="宋体" w:asciiTheme="minorEastAsia" w:hAnsiTheme="minorEastAsia" w:eastAsiaTheme="minorEastAsia"/>
                <w:color w:val="000000"/>
                <w:kern w:val="0"/>
                <w:sz w:val="20"/>
                <w:szCs w:val="21"/>
                <w:lang w:bidi="th-TH"/>
              </w:rPr>
              <w:t>或指标</w:t>
            </w:r>
          </w:p>
        </w:tc>
        <w:tc>
          <w:tcPr>
            <w:tcW w:w="4368" w:type="dxa"/>
            <w:gridSpan w:val="2"/>
            <w:vAlign w:val="center"/>
          </w:tcPr>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验收或测试方法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1</w:t>
            </w:r>
          </w:p>
        </w:tc>
        <w:tc>
          <w:tcPr>
            <w:tcW w:w="3558" w:type="dxa"/>
            <w:vAlign w:val="center"/>
          </w:tcPr>
          <w:p>
            <w:pPr>
              <w:spacing w:line="360" w:lineRule="auto"/>
              <w:jc w:val="left"/>
              <w:rPr>
                <w:rFonts w:cs="宋体" w:asciiTheme="minorEastAsia" w:hAnsiTheme="minorEastAsia" w:eastAsiaTheme="minorEastAsia"/>
                <w:color w:val="000000"/>
                <w:kern w:val="0"/>
                <w:sz w:val="20"/>
                <w:szCs w:val="21"/>
                <w:lang w:bidi="th-TH"/>
              </w:rPr>
            </w:pPr>
            <w:r>
              <w:rPr>
                <w:rFonts w:hint="eastAsia" w:asciiTheme="minorEastAsia" w:hAnsiTheme="minorEastAsia" w:eastAsiaTheme="minorEastAsia"/>
                <w:kern w:val="0"/>
                <w:sz w:val="20"/>
                <w:lang w:bidi="th-TH"/>
              </w:rPr>
              <w:t>系统真空≤</w:t>
            </w:r>
            <w:r>
              <w:rPr>
                <w:rFonts w:asciiTheme="minorEastAsia" w:hAnsiTheme="minorEastAsia" w:eastAsiaTheme="minorEastAsia"/>
                <w:kern w:val="0"/>
                <w:sz w:val="20"/>
                <w:lang w:bidi="th-TH"/>
              </w:rPr>
              <w:t xml:space="preserve"> </w:t>
            </w:r>
            <w:r>
              <w:rPr>
                <w:rFonts w:hint="eastAsia" w:asciiTheme="minorEastAsia" w:hAnsiTheme="minorEastAsia" w:eastAsiaTheme="minorEastAsia"/>
                <w:kern w:val="0"/>
                <w:sz w:val="20"/>
                <w:lang w:eastAsia="ja-JP" w:bidi="th-TH"/>
              </w:rPr>
              <w:t>6.7</w:t>
            </w:r>
            <w:r>
              <w:rPr>
                <w:rFonts w:asciiTheme="minorEastAsia" w:hAnsiTheme="minorEastAsia" w:eastAsiaTheme="minorEastAsia"/>
                <w:kern w:val="0"/>
                <w:sz w:val="20"/>
                <w:lang w:bidi="th-TH"/>
              </w:rPr>
              <w:t xml:space="preserve"> </w:t>
            </w:r>
            <w:r>
              <w:rPr>
                <w:rFonts w:hint="eastAsia" w:asciiTheme="minorEastAsia" w:hAnsiTheme="minorEastAsia" w:eastAsiaTheme="minorEastAsia"/>
                <w:kern w:val="0"/>
                <w:sz w:val="20"/>
                <w:lang w:bidi="th-TH"/>
              </w:rPr>
              <w:t>X</w:t>
            </w:r>
            <w:r>
              <w:rPr>
                <w:rFonts w:asciiTheme="minorEastAsia" w:hAnsiTheme="minorEastAsia" w:eastAsiaTheme="minorEastAsia"/>
                <w:kern w:val="0"/>
                <w:sz w:val="20"/>
                <w:lang w:bidi="th-TH"/>
              </w:rPr>
              <w:t xml:space="preserve"> 10</w:t>
            </w:r>
            <w:r>
              <w:rPr>
                <w:rFonts w:asciiTheme="minorEastAsia" w:hAnsiTheme="minorEastAsia" w:eastAsiaTheme="minorEastAsia"/>
                <w:kern w:val="0"/>
                <w:sz w:val="20"/>
                <w:vertAlign w:val="superscript"/>
                <w:lang w:bidi="th-TH"/>
              </w:rPr>
              <w:t>-</w:t>
            </w:r>
            <w:r>
              <w:rPr>
                <w:rFonts w:hint="eastAsia" w:asciiTheme="minorEastAsia" w:hAnsiTheme="minorEastAsia" w:eastAsiaTheme="minorEastAsia"/>
                <w:kern w:val="0"/>
                <w:sz w:val="20"/>
                <w:vertAlign w:val="superscript"/>
                <w:lang w:eastAsia="ja-JP" w:bidi="th-TH"/>
              </w:rPr>
              <w:t>8</w:t>
            </w:r>
            <w:r>
              <w:rPr>
                <w:rFonts w:hint="eastAsia" w:asciiTheme="minorEastAsia" w:hAnsiTheme="minorEastAsia" w:eastAsiaTheme="minorEastAsia"/>
                <w:kern w:val="0"/>
                <w:sz w:val="20"/>
                <w:lang w:eastAsia="ja-JP" w:bidi="th-TH"/>
              </w:rPr>
              <w:t xml:space="preserve"> Pa</w:t>
            </w:r>
          </w:p>
        </w:tc>
        <w:tc>
          <w:tcPr>
            <w:tcW w:w="4368" w:type="dxa"/>
            <w:gridSpan w:val="2"/>
            <w:vAlign w:val="center"/>
          </w:tcPr>
          <w:p>
            <w:pPr>
              <w:widowControl/>
              <w:spacing w:line="360" w:lineRule="auto"/>
              <w:jc w:val="left"/>
              <w:textAlignment w:val="baseline"/>
              <w:rPr>
                <w:rFonts w:cs="宋体" w:asciiTheme="minorEastAsia" w:hAnsiTheme="minorEastAsia" w:eastAsiaTheme="minorEastAsia"/>
                <w:color w:val="000000"/>
                <w:kern w:val="0"/>
                <w:sz w:val="20"/>
                <w:szCs w:val="21"/>
                <w:lang w:bidi="th-TH"/>
              </w:rPr>
            </w:pPr>
            <w:r>
              <w:rPr>
                <w:rFonts w:hint="eastAsia" w:asciiTheme="minorEastAsia" w:hAnsiTheme="minorEastAsia" w:eastAsiaTheme="minorEastAsia"/>
                <w:kern w:val="0"/>
                <w:sz w:val="20"/>
                <w:lang w:bidi="th-TH"/>
              </w:rPr>
              <w:t>在无样品、完全烘烤和冷却腔室且TSP启动状态下测量真空度。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75" w:type="dxa"/>
            <w:vAlign w:val="center"/>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2</w:t>
            </w:r>
          </w:p>
        </w:tc>
        <w:tc>
          <w:tcPr>
            <w:tcW w:w="3558" w:type="dxa"/>
            <w:vAlign w:val="center"/>
          </w:tcPr>
          <w:p>
            <w:pPr>
              <w:spacing w:line="360" w:lineRule="auto"/>
              <w:jc w:val="left"/>
              <w:rPr>
                <w:rFonts w:cs="宋体" w:asciiTheme="minorEastAsia" w:hAnsiTheme="minorEastAsia" w:eastAsiaTheme="minorEastAsia"/>
                <w:color w:val="000000"/>
                <w:kern w:val="0"/>
                <w:sz w:val="20"/>
                <w:szCs w:val="21"/>
                <w:lang w:bidi="th-TH"/>
              </w:rPr>
            </w:pPr>
            <w:r>
              <w:rPr>
                <w:rFonts w:asciiTheme="minorEastAsia" w:hAnsiTheme="minorEastAsia" w:eastAsiaTheme="minorEastAsia"/>
                <w:kern w:val="0"/>
                <w:sz w:val="20"/>
                <w:lang w:bidi="th-TH"/>
              </w:rPr>
              <w:t xml:space="preserve">SE </w:t>
            </w:r>
            <w:r>
              <w:rPr>
                <w:rFonts w:hint="eastAsia" w:asciiTheme="minorEastAsia" w:hAnsiTheme="minorEastAsia" w:eastAsiaTheme="minorEastAsia"/>
                <w:kern w:val="0"/>
                <w:sz w:val="20"/>
                <w:lang w:bidi="th-TH"/>
              </w:rPr>
              <w:t>暗场分辨率</w:t>
            </w:r>
            <w:r>
              <w:rPr>
                <w:rFonts w:hint="eastAsia" w:asciiTheme="minorEastAsia" w:hAnsiTheme="minorEastAsia" w:eastAsiaTheme="minorEastAsia"/>
                <w:kern w:val="0"/>
                <w:sz w:val="20"/>
                <w:lang w:val="de-DE" w:bidi="th-TH"/>
              </w:rPr>
              <w:t>≤</w:t>
            </w:r>
            <w:r>
              <w:rPr>
                <w:rFonts w:asciiTheme="minorEastAsia" w:hAnsiTheme="minorEastAsia" w:eastAsiaTheme="minorEastAsia"/>
                <w:kern w:val="0"/>
                <w:sz w:val="20"/>
                <w:lang w:val="de-DE" w:eastAsia="ja-JP" w:bidi="th-TH"/>
              </w:rPr>
              <w:t>3</w:t>
            </w:r>
            <w:r>
              <w:rPr>
                <w:rFonts w:hint="eastAsia" w:asciiTheme="minorEastAsia" w:hAnsiTheme="minorEastAsia" w:eastAsiaTheme="minorEastAsia"/>
                <w:kern w:val="0"/>
                <w:sz w:val="20"/>
                <w:lang w:val="de-DE" w:eastAsia="ja-JP" w:bidi="th-TH"/>
              </w:rPr>
              <w:t xml:space="preserve"> </w:t>
            </w:r>
            <w:r>
              <w:rPr>
                <w:rFonts w:asciiTheme="minorEastAsia" w:hAnsiTheme="minorEastAsia" w:eastAsiaTheme="minorEastAsia"/>
                <w:kern w:val="0"/>
                <w:sz w:val="20"/>
                <w:lang w:val="de-DE" w:bidi="th-TH"/>
              </w:rPr>
              <w:t>nm</w:t>
            </w:r>
            <w:r>
              <w:rPr>
                <w:rFonts w:hint="eastAsia" w:asciiTheme="minorEastAsia" w:hAnsiTheme="minorEastAsia" w:eastAsiaTheme="minorEastAsia"/>
                <w:kern w:val="0"/>
                <w:sz w:val="20"/>
                <w:lang w:val="de-DE" w:eastAsia="ja-JP" w:bidi="th-TH"/>
              </w:rPr>
              <w:t xml:space="preserve"> </w:t>
            </w:r>
          </w:p>
        </w:tc>
        <w:tc>
          <w:tcPr>
            <w:tcW w:w="4368" w:type="dxa"/>
            <w:gridSpan w:val="2"/>
            <w:vAlign w:val="center"/>
          </w:tcPr>
          <w:p>
            <w:pPr>
              <w:widowControl/>
              <w:spacing w:line="360" w:lineRule="auto"/>
              <w:jc w:val="left"/>
              <w:textAlignment w:val="baseline"/>
              <w:rPr>
                <w:rFonts w:cs="宋体" w:asciiTheme="minorEastAsia" w:hAnsiTheme="minorEastAsia" w:eastAsiaTheme="minorEastAsia"/>
                <w:color w:val="000000"/>
                <w:kern w:val="0"/>
                <w:sz w:val="20"/>
                <w:szCs w:val="21"/>
                <w:lang w:bidi="th-TH"/>
              </w:rPr>
            </w:pPr>
            <w:r>
              <w:rPr>
                <w:rFonts w:hint="eastAsia" w:asciiTheme="minorEastAsia" w:hAnsiTheme="minorEastAsia" w:eastAsiaTheme="minorEastAsia"/>
                <w:kern w:val="0"/>
                <w:sz w:val="20"/>
                <w:lang w:bidi="th-TH"/>
              </w:rPr>
              <w:t>标准样品SEM 分辨率标准； 水平放置无倾斜且 电子束垂直入射样品表面下测试，通过标尺测量得出结果。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675" w:type="dxa"/>
            <w:vAlign w:val="center"/>
          </w:tcPr>
          <w:p>
            <w:pPr>
              <w:widowControl/>
              <w:spacing w:line="450" w:lineRule="atLeast"/>
              <w:jc w:val="center"/>
              <w:textAlignment w:val="baseline"/>
              <w:rPr>
                <w:rFonts w:cs="宋体" w:asciiTheme="minorEastAsia" w:hAnsiTheme="minorEastAsia" w:eastAsiaTheme="minorEastAsia"/>
                <w:kern w:val="0"/>
                <w:sz w:val="20"/>
                <w:szCs w:val="21"/>
                <w:lang w:bidi="th-TH"/>
              </w:rPr>
            </w:pPr>
            <w:r>
              <w:rPr>
                <w:rFonts w:hint="eastAsia" w:cs="宋体" w:asciiTheme="minorEastAsia" w:hAnsiTheme="minorEastAsia" w:eastAsiaTheme="minorEastAsia"/>
                <w:kern w:val="0"/>
                <w:sz w:val="20"/>
                <w:szCs w:val="21"/>
                <w:lang w:bidi="th-TH"/>
              </w:rPr>
              <w:t>3</w:t>
            </w:r>
          </w:p>
        </w:tc>
        <w:tc>
          <w:tcPr>
            <w:tcW w:w="3558" w:type="dxa"/>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kern w:val="0"/>
                <w:sz w:val="20"/>
                <w:szCs w:val="21"/>
                <w:lang w:bidi="th-TH"/>
              </w:rPr>
              <w:t>二次电子图像放大倍率不低于45 ~ 750,000倍</w:t>
            </w:r>
          </w:p>
        </w:tc>
        <w:tc>
          <w:tcPr>
            <w:tcW w:w="4368" w:type="dxa"/>
            <w:gridSpan w:val="2"/>
            <w:vAlign w:val="center"/>
          </w:tcPr>
          <w:p>
            <w:pPr>
              <w:widowControl/>
              <w:spacing w:line="360" w:lineRule="auto"/>
              <w:jc w:val="left"/>
              <w:textAlignment w:val="baseline"/>
              <w:rPr>
                <w:rFonts w:asciiTheme="minorEastAsia" w:hAnsiTheme="minorEastAsia" w:eastAsiaTheme="minorEastAsia"/>
                <w:kern w:val="0"/>
                <w:sz w:val="20"/>
                <w:lang w:bidi="th-TH"/>
              </w:rPr>
            </w:pPr>
            <w:r>
              <w:rPr>
                <w:rFonts w:asciiTheme="minorEastAsia" w:hAnsiTheme="minorEastAsia" w:eastAsiaTheme="minorEastAsia"/>
                <w:kern w:val="0"/>
                <w:sz w:val="20"/>
                <w:lang w:bidi="th-TH"/>
              </w:rPr>
              <w:t>软件呈现</w:t>
            </w:r>
            <w:r>
              <w:rPr>
                <w:rFonts w:hint="eastAsia" w:asciiTheme="minorEastAsia" w:hAnsiTheme="minorEastAsia" w:eastAsiaTheme="minorEastAsia"/>
                <w:kern w:val="0"/>
                <w:sz w:val="20"/>
                <w:lang w:bidi="th-T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4</w:t>
            </w:r>
          </w:p>
        </w:tc>
        <w:tc>
          <w:tcPr>
            <w:tcW w:w="3558" w:type="dxa"/>
            <w:vAlign w:val="center"/>
          </w:tcPr>
          <w:p>
            <w:pPr>
              <w:spacing w:line="360" w:lineRule="auto"/>
              <w:jc w:val="left"/>
              <w:rPr>
                <w:rFonts w:cs="宋体" w:asciiTheme="minorEastAsia" w:hAnsiTheme="minorEastAsia" w:eastAsiaTheme="minorEastAsia"/>
                <w:color w:val="000000"/>
                <w:kern w:val="0"/>
                <w:sz w:val="20"/>
                <w:szCs w:val="21"/>
                <w:lang w:bidi="th-TH"/>
              </w:rPr>
            </w:pPr>
            <w:r>
              <w:rPr>
                <w:rFonts w:hint="eastAsia" w:asciiTheme="minorEastAsia" w:hAnsiTheme="minorEastAsia" w:eastAsiaTheme="minorEastAsia"/>
                <w:kern w:val="0"/>
                <w:sz w:val="20"/>
                <w:lang w:bidi="th-TH"/>
              </w:rPr>
              <w:t>SE图像漂移（图像匹配校准）从屏幕中心测量图像移动≤</w:t>
            </w:r>
            <w:r>
              <w:rPr>
                <w:rFonts w:asciiTheme="minorEastAsia" w:hAnsiTheme="minorEastAsia" w:eastAsiaTheme="minorEastAsia"/>
                <w:kern w:val="0"/>
                <w:sz w:val="20"/>
                <w:lang w:bidi="th-TH"/>
              </w:rPr>
              <w:t>±10 nm</w:t>
            </w:r>
          </w:p>
        </w:tc>
        <w:tc>
          <w:tcPr>
            <w:tcW w:w="4368" w:type="dxa"/>
            <w:gridSpan w:val="2"/>
            <w:vAlign w:val="center"/>
          </w:tcPr>
          <w:p>
            <w:pPr>
              <w:widowControl/>
              <w:spacing w:line="360" w:lineRule="auto"/>
              <w:jc w:val="left"/>
              <w:textAlignment w:val="baseline"/>
              <w:rPr>
                <w:rFonts w:cs="宋体" w:asciiTheme="minorEastAsia" w:hAnsiTheme="minorEastAsia" w:eastAsiaTheme="minorEastAsia"/>
                <w:color w:val="000000"/>
                <w:kern w:val="0"/>
                <w:sz w:val="20"/>
                <w:szCs w:val="21"/>
                <w:highlight w:val="yellow"/>
                <w:lang w:bidi="th-TH"/>
              </w:rPr>
            </w:pPr>
            <w:r>
              <w:rPr>
                <w:rFonts w:hint="eastAsia" w:asciiTheme="minorEastAsia" w:hAnsiTheme="minorEastAsia" w:eastAsiaTheme="minorEastAsia"/>
                <w:kern w:val="0"/>
                <w:sz w:val="20"/>
                <w:lang w:bidi="th-TH"/>
              </w:rPr>
              <w:t>表面有特征的标准样品在弹性峰位，启动涡轮泵，样品台温度恒定超过</w:t>
            </w:r>
            <w:r>
              <w:rPr>
                <w:rFonts w:asciiTheme="minorEastAsia" w:hAnsiTheme="minorEastAsia" w:eastAsiaTheme="minorEastAsia"/>
                <w:kern w:val="0"/>
                <w:sz w:val="20"/>
                <w:lang w:bidi="th-TH"/>
              </w:rPr>
              <w:t>4小时</w:t>
            </w:r>
            <w:r>
              <w:rPr>
                <w:rFonts w:hint="eastAsia" w:asciiTheme="minorEastAsia" w:hAnsiTheme="minorEastAsia" w:eastAsiaTheme="minorEastAsia"/>
                <w:kern w:val="0"/>
                <w:sz w:val="20"/>
                <w:lang w:bidi="th-TH"/>
              </w:rPr>
              <w:t>，打开图像匹配校准功能，以微小特征作为参考，定位于SEM屏幕中心，采集图像；一小时内每隔5分钟采集图像一次。得出的12个图像进行比对，测量微小特征点的偏移尺寸。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5</w:t>
            </w:r>
          </w:p>
        </w:tc>
        <w:tc>
          <w:tcPr>
            <w:tcW w:w="3558" w:type="dxa"/>
            <w:vAlign w:val="center"/>
          </w:tcPr>
          <w:p>
            <w:pPr>
              <w:spacing w:line="360" w:lineRule="auto"/>
              <w:jc w:val="left"/>
              <w:rPr>
                <w:rFonts w:cs="宋体" w:asciiTheme="minorEastAsia" w:hAnsiTheme="minorEastAsia" w:eastAsiaTheme="minorEastAsia"/>
                <w:color w:val="000000"/>
                <w:kern w:val="0"/>
                <w:sz w:val="20"/>
                <w:szCs w:val="21"/>
                <w:lang w:bidi="th-TH"/>
              </w:rPr>
            </w:pPr>
            <w:r>
              <w:rPr>
                <w:rFonts w:hint="eastAsia" w:asciiTheme="minorEastAsia" w:hAnsiTheme="minorEastAsia" w:eastAsiaTheme="minorEastAsia"/>
                <w:kern w:val="0"/>
                <w:sz w:val="20"/>
                <w:lang w:bidi="th-TH"/>
              </w:rPr>
              <w:t>俄歇空间分辨率≤</w:t>
            </w:r>
            <w:r>
              <w:rPr>
                <w:rFonts w:hint="eastAsia" w:asciiTheme="minorEastAsia" w:hAnsiTheme="minorEastAsia" w:eastAsiaTheme="minorEastAsia"/>
                <w:kern w:val="0"/>
                <w:sz w:val="20"/>
                <w:lang w:eastAsia="ja-JP" w:bidi="th-TH"/>
              </w:rPr>
              <w:t xml:space="preserve">8 nm </w:t>
            </w:r>
          </w:p>
        </w:tc>
        <w:tc>
          <w:tcPr>
            <w:tcW w:w="4368" w:type="dxa"/>
            <w:gridSpan w:val="2"/>
            <w:vAlign w:val="center"/>
          </w:tcPr>
          <w:p>
            <w:pPr>
              <w:widowControl/>
              <w:spacing w:line="360" w:lineRule="auto"/>
              <w:jc w:val="left"/>
              <w:textAlignment w:val="baseline"/>
              <w:rPr>
                <w:rFonts w:cs="宋体" w:asciiTheme="minorEastAsia" w:hAnsiTheme="minorEastAsia" w:eastAsiaTheme="minorEastAsia"/>
                <w:color w:val="000000"/>
                <w:kern w:val="0"/>
                <w:sz w:val="20"/>
                <w:szCs w:val="21"/>
                <w:highlight w:val="yellow"/>
                <w:lang w:bidi="th-TH"/>
              </w:rPr>
            </w:pPr>
            <w:r>
              <w:rPr>
                <w:rFonts w:hint="eastAsia" w:asciiTheme="minorEastAsia" w:hAnsiTheme="minorEastAsia" w:eastAsiaTheme="minorEastAsia"/>
                <w:kern w:val="0"/>
                <w:sz w:val="20"/>
                <w:lang w:bidi="th-TH"/>
              </w:rPr>
              <w:t>标准样品，可倾斜，可调整放大倍率， SAM线扫描通过样品，测量信号强度变化线宽（横坐标即为尺寸）。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6</w:t>
            </w:r>
          </w:p>
        </w:tc>
        <w:tc>
          <w:tcPr>
            <w:tcW w:w="3558" w:type="dxa"/>
            <w:vAlign w:val="center"/>
          </w:tcPr>
          <w:p>
            <w:pPr>
              <w:spacing w:line="360" w:lineRule="auto"/>
              <w:jc w:val="left"/>
              <w:rPr>
                <w:rFonts w:cs="宋体" w:asciiTheme="minorEastAsia" w:hAnsiTheme="minorEastAsia" w:eastAsiaTheme="minorEastAsia"/>
                <w:color w:val="000000"/>
                <w:kern w:val="0"/>
                <w:sz w:val="20"/>
                <w:szCs w:val="21"/>
                <w:lang w:bidi="th-TH"/>
              </w:rPr>
            </w:pPr>
            <w:r>
              <w:rPr>
                <w:rFonts w:hint="eastAsia" w:asciiTheme="minorEastAsia" w:hAnsiTheme="minorEastAsia" w:eastAsiaTheme="minorEastAsia"/>
                <w:kern w:val="0"/>
                <w:sz w:val="20"/>
                <w:lang w:bidi="th-TH"/>
              </w:rPr>
              <w:t>俄歇元素灵敏度（Cu LMM）（0.5%分析器能量分辨率）：≥900 kcps</w:t>
            </w:r>
          </w:p>
        </w:tc>
        <w:tc>
          <w:tcPr>
            <w:tcW w:w="4368" w:type="dxa"/>
            <w:gridSpan w:val="2"/>
            <w:vAlign w:val="center"/>
          </w:tcPr>
          <w:p>
            <w:pPr>
              <w:widowControl/>
              <w:spacing w:line="360" w:lineRule="auto"/>
              <w:jc w:val="left"/>
              <w:textAlignment w:val="baseline"/>
              <w:rPr>
                <w:rFonts w:cs="宋体" w:asciiTheme="minorEastAsia" w:hAnsiTheme="minorEastAsia" w:eastAsiaTheme="minorEastAsia"/>
                <w:color w:val="000000"/>
                <w:kern w:val="0"/>
                <w:sz w:val="20"/>
                <w:szCs w:val="21"/>
                <w:lang w:bidi="th-TH"/>
              </w:rPr>
            </w:pPr>
            <w:bookmarkStart w:id="4" w:name="OLE_LINK2"/>
            <w:r>
              <w:rPr>
                <w:rFonts w:hint="eastAsia" w:asciiTheme="minorEastAsia" w:hAnsiTheme="minorEastAsia" w:eastAsiaTheme="minorEastAsia"/>
                <w:kern w:val="0"/>
                <w:sz w:val="20"/>
                <w:lang w:bidi="th-TH"/>
              </w:rPr>
              <w:t>电子束入射标准样品表面，轻微溅射表面，测量标样的信号强度，结果在软件中呈现</w:t>
            </w:r>
            <w:bookmarkEnd w:id="4"/>
            <w:r>
              <w:rPr>
                <w:rFonts w:hint="eastAsia" w:asciiTheme="minorEastAsia" w:hAnsiTheme="minorEastAsia" w:eastAsiaTheme="minorEastAsia"/>
                <w:kern w:val="0"/>
                <w:sz w:val="20"/>
                <w:lang w:bidi="th-T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7</w:t>
            </w:r>
          </w:p>
        </w:tc>
        <w:tc>
          <w:tcPr>
            <w:tcW w:w="3558" w:type="dxa"/>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俄歇信噪比≥</w:t>
            </w:r>
            <w:r>
              <w:rPr>
                <w:rFonts w:asciiTheme="minorEastAsia" w:hAnsiTheme="minorEastAsia" w:eastAsiaTheme="minorEastAsia"/>
                <w:kern w:val="0"/>
                <w:sz w:val="20"/>
                <w:lang w:bidi="th-TH"/>
              </w:rPr>
              <w:t xml:space="preserve"> 700:</w:t>
            </w:r>
            <w:r>
              <w:rPr>
                <w:rFonts w:hint="eastAsia" w:asciiTheme="minorEastAsia" w:hAnsiTheme="minorEastAsia" w:eastAsiaTheme="minorEastAsia"/>
                <w:kern w:val="0"/>
                <w:sz w:val="20"/>
                <w:lang w:bidi="th-TH"/>
              </w:rPr>
              <w:t>1</w:t>
            </w:r>
          </w:p>
          <w:p>
            <w:pPr>
              <w:spacing w:line="360" w:lineRule="auto"/>
              <w:jc w:val="left"/>
              <w:rPr>
                <w:rFonts w:asciiTheme="minorEastAsia" w:hAnsiTheme="minorEastAsia" w:eastAsiaTheme="minorEastAsia"/>
                <w:kern w:val="0"/>
                <w:sz w:val="20"/>
                <w:lang w:bidi="th-TH"/>
              </w:rPr>
            </w:pPr>
          </w:p>
        </w:tc>
        <w:tc>
          <w:tcPr>
            <w:tcW w:w="4368" w:type="dxa"/>
            <w:gridSpan w:val="2"/>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电子束入射标准样品表面，轻微溅射表面，测量标样的信号强度，噪声采用最佳</w:t>
            </w:r>
            <w:r>
              <w:rPr>
                <w:rFonts w:asciiTheme="minorEastAsia" w:hAnsiTheme="minorEastAsia" w:eastAsiaTheme="minorEastAsia"/>
                <w:kern w:val="0"/>
                <w:sz w:val="20"/>
                <w:lang w:bidi="th-TH"/>
              </w:rPr>
              <w:t>能量范围</w:t>
            </w:r>
            <w:r>
              <w:rPr>
                <w:rFonts w:hint="eastAsia" w:asciiTheme="minorEastAsia" w:hAnsiTheme="minorEastAsia" w:eastAsiaTheme="minorEastAsia"/>
                <w:kern w:val="0"/>
                <w:sz w:val="20"/>
                <w:lang w:bidi="th-TH"/>
              </w:rPr>
              <w:t>之间的背景信号的</w:t>
            </w:r>
            <w:r>
              <w:rPr>
                <w:rFonts w:asciiTheme="minorEastAsia" w:hAnsiTheme="minorEastAsia" w:eastAsiaTheme="minorEastAsia"/>
                <w:kern w:val="0"/>
                <w:sz w:val="20"/>
                <w:lang w:bidi="th-TH"/>
              </w:rPr>
              <w:t xml:space="preserve"> RMS </w:t>
            </w:r>
            <w:r>
              <w:rPr>
                <w:rFonts w:hint="eastAsia" w:asciiTheme="minorEastAsia" w:hAnsiTheme="minorEastAsia" w:eastAsiaTheme="minorEastAsia"/>
                <w:kern w:val="0"/>
                <w:sz w:val="20"/>
                <w:lang w:bidi="th-TH"/>
              </w:rPr>
              <w:t>偏离值。可使用二级多项式拟合，结果在软件中直接呈现。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75" w:type="dxa"/>
            <w:vAlign w:val="center"/>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8</w:t>
            </w:r>
          </w:p>
        </w:tc>
        <w:tc>
          <w:tcPr>
            <w:tcW w:w="3558" w:type="dxa"/>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分析器能量分辨率不低于 0.1% ~ 0.5%</w:t>
            </w:r>
          </w:p>
        </w:tc>
        <w:tc>
          <w:tcPr>
            <w:tcW w:w="4368" w:type="dxa"/>
            <w:gridSpan w:val="2"/>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调整</w:t>
            </w:r>
            <w:r>
              <w:rPr>
                <w:rFonts w:asciiTheme="minorEastAsia" w:hAnsiTheme="minorEastAsia" w:eastAsiaTheme="minorEastAsia"/>
                <w:kern w:val="0"/>
                <w:sz w:val="20"/>
                <w:lang w:bidi="th-TH"/>
              </w:rPr>
              <w:t>最佳</w:t>
            </w:r>
            <w:r>
              <w:rPr>
                <w:rFonts w:hint="eastAsia" w:asciiTheme="minorEastAsia" w:hAnsiTheme="minorEastAsia" w:eastAsiaTheme="minorEastAsia"/>
                <w:kern w:val="0"/>
                <w:sz w:val="20"/>
                <w:lang w:bidi="th-TH"/>
              </w:rPr>
              <w:t>束流作用在清洁标准样品表面，测量线性背底扣除后弹性峰的半峰宽，结果在软件中直接呈现</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center"/>
              <w:textAlignment w:val="baseline"/>
              <w:rPr>
                <w:rFonts w:cs="宋体" w:asciiTheme="minorEastAsia" w:hAnsiTheme="minorEastAsia" w:eastAsiaTheme="minorEastAsia"/>
                <w:kern w:val="0"/>
                <w:sz w:val="20"/>
                <w:szCs w:val="21"/>
                <w:lang w:bidi="th-TH"/>
              </w:rPr>
            </w:pPr>
            <w:r>
              <w:rPr>
                <w:rFonts w:hint="eastAsia" w:cs="宋体" w:asciiTheme="minorEastAsia" w:hAnsiTheme="minorEastAsia" w:eastAsiaTheme="minorEastAsia"/>
                <w:kern w:val="0"/>
                <w:sz w:val="20"/>
                <w:szCs w:val="21"/>
                <w:lang w:bidi="th-TH"/>
              </w:rPr>
              <w:t>9</w:t>
            </w:r>
          </w:p>
        </w:tc>
        <w:tc>
          <w:tcPr>
            <w:tcW w:w="3558" w:type="dxa"/>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离子枪能量范围不低于</w:t>
            </w:r>
            <w:r>
              <w:rPr>
                <w:rFonts w:hint="eastAsia" w:asciiTheme="minorEastAsia" w:hAnsiTheme="minorEastAsia"/>
                <w:kern w:val="0"/>
                <w:sz w:val="20"/>
                <w:szCs w:val="21"/>
                <w:lang w:bidi="th-TH"/>
              </w:rPr>
              <w:t>0.01 ~ 5 keV</w:t>
            </w:r>
          </w:p>
        </w:tc>
        <w:tc>
          <w:tcPr>
            <w:tcW w:w="4368" w:type="dxa"/>
            <w:gridSpan w:val="2"/>
            <w:vAlign w:val="center"/>
          </w:tcPr>
          <w:p>
            <w:pPr>
              <w:spacing w:line="360" w:lineRule="auto"/>
              <w:jc w:val="left"/>
              <w:rPr>
                <w:rFonts w:asciiTheme="minorEastAsia" w:hAnsiTheme="minorEastAsia" w:eastAsiaTheme="minorEastAsia"/>
                <w:kern w:val="0"/>
                <w:sz w:val="20"/>
                <w:lang w:bidi="th-TH"/>
              </w:rPr>
            </w:pPr>
            <w:r>
              <w:rPr>
                <w:rFonts w:asciiTheme="minorEastAsia" w:hAnsiTheme="minorEastAsia" w:eastAsiaTheme="minorEastAsia"/>
                <w:kern w:val="0"/>
                <w:sz w:val="20"/>
                <w:lang w:bidi="th-TH"/>
              </w:rPr>
              <w:t>软件设置中呈现</w:t>
            </w:r>
            <w:r>
              <w:rPr>
                <w:rFonts w:hint="eastAsia" w:asciiTheme="minorEastAsia" w:hAnsiTheme="minorEastAsia" w:eastAsiaTheme="minorEastAsia"/>
                <w:kern w:val="0"/>
                <w:sz w:val="20"/>
                <w:lang w:bidi="th-TH"/>
              </w:rPr>
              <w:t>，</w:t>
            </w:r>
            <w:r>
              <w:rPr>
                <w:rFonts w:asciiTheme="minorEastAsia" w:hAnsiTheme="minorEastAsia" w:eastAsiaTheme="minorEastAsia"/>
                <w:kern w:val="0"/>
                <w:sz w:val="20"/>
                <w:lang w:bidi="th-TH"/>
              </w:rPr>
              <w:t>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10</w:t>
            </w:r>
          </w:p>
        </w:tc>
        <w:tc>
          <w:tcPr>
            <w:tcW w:w="3558" w:type="dxa"/>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离子溅射枪</w:t>
            </w:r>
            <w:r>
              <w:rPr>
                <w:rFonts w:hint="eastAsia" w:asciiTheme="minorEastAsia" w:hAnsiTheme="minorEastAsia" w:eastAsiaTheme="minorEastAsia"/>
                <w:szCs w:val="21"/>
              </w:rPr>
              <w:t>溅</w:t>
            </w:r>
            <w:r>
              <w:rPr>
                <w:rFonts w:hint="eastAsia" w:asciiTheme="minorEastAsia" w:hAnsiTheme="minorEastAsia" w:eastAsiaTheme="minorEastAsia"/>
                <w:kern w:val="0"/>
                <w:sz w:val="20"/>
                <w:lang w:bidi="th-TH"/>
              </w:rPr>
              <w:t>射最大电流及电流密度：在5</w:t>
            </w:r>
            <w:r>
              <w:rPr>
                <w:rFonts w:asciiTheme="minorEastAsia" w:hAnsiTheme="minorEastAsia" w:eastAsiaTheme="minorEastAsia"/>
                <w:kern w:val="0"/>
                <w:sz w:val="20"/>
                <w:lang w:bidi="th-TH"/>
              </w:rPr>
              <w:t>k</w:t>
            </w:r>
            <w:r>
              <w:rPr>
                <w:rFonts w:hint="eastAsia" w:asciiTheme="minorEastAsia" w:hAnsiTheme="minorEastAsia" w:eastAsiaTheme="minorEastAsia"/>
                <w:kern w:val="0"/>
                <w:sz w:val="20"/>
                <w:lang w:bidi="th-TH"/>
              </w:rPr>
              <w:t xml:space="preserve">eV条件下，最大电流≥10 </w:t>
            </w:r>
            <w:r>
              <w:rPr>
                <w:rFonts w:asciiTheme="minorEastAsia" w:hAnsiTheme="minorEastAsia" w:eastAsiaTheme="minorEastAsia"/>
                <w:kern w:val="0"/>
                <w:sz w:val="20"/>
                <w:lang w:bidi="th-TH"/>
              </w:rPr>
              <w:t>μ</w:t>
            </w:r>
            <w:r>
              <w:rPr>
                <w:rFonts w:hint="eastAsia" w:asciiTheme="minorEastAsia" w:hAnsiTheme="minorEastAsia" w:eastAsiaTheme="minorEastAsia"/>
                <w:kern w:val="0"/>
                <w:sz w:val="20"/>
                <w:lang w:bidi="th-TH"/>
              </w:rPr>
              <w:t>A 、最大电流密度≥</w:t>
            </w:r>
            <w:r>
              <w:rPr>
                <w:rFonts w:asciiTheme="minorEastAsia" w:hAnsiTheme="minorEastAsia" w:eastAsiaTheme="minorEastAsia"/>
                <w:kern w:val="0"/>
                <w:sz w:val="20"/>
                <w:lang w:bidi="th-TH"/>
              </w:rPr>
              <w:t>3 mA/cm</w:t>
            </w:r>
            <w:r>
              <w:rPr>
                <w:rFonts w:asciiTheme="minorEastAsia" w:hAnsiTheme="minorEastAsia" w:eastAsiaTheme="minorEastAsia"/>
                <w:kern w:val="0"/>
                <w:sz w:val="20"/>
                <w:vertAlign w:val="superscript"/>
                <w:lang w:bidi="th-TH"/>
              </w:rPr>
              <w:t>2</w:t>
            </w:r>
          </w:p>
        </w:tc>
        <w:tc>
          <w:tcPr>
            <w:tcW w:w="4368" w:type="dxa"/>
            <w:gridSpan w:val="2"/>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5 keV离子源作用在法拉第杯里，测量到标准法拉第杯的电流及电流密度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11</w:t>
            </w:r>
          </w:p>
        </w:tc>
        <w:tc>
          <w:tcPr>
            <w:tcW w:w="3558" w:type="dxa"/>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 xml:space="preserve">离子溅射枪低能量电流：在500eV条件下，电流≥ 0.5 </w:t>
            </w:r>
            <w:r>
              <w:rPr>
                <w:rFonts w:asciiTheme="minorEastAsia" w:hAnsiTheme="minorEastAsia" w:eastAsiaTheme="minorEastAsia"/>
                <w:kern w:val="0"/>
                <w:sz w:val="20"/>
                <w:lang w:bidi="th-TH"/>
              </w:rPr>
              <w:t>μ</w:t>
            </w:r>
            <w:r>
              <w:rPr>
                <w:rFonts w:hint="eastAsia" w:asciiTheme="minorEastAsia" w:hAnsiTheme="minorEastAsia" w:eastAsiaTheme="minorEastAsia"/>
                <w:kern w:val="0"/>
                <w:sz w:val="20"/>
                <w:lang w:bidi="th-TH"/>
              </w:rPr>
              <w:t>A；</w:t>
            </w:r>
          </w:p>
        </w:tc>
        <w:tc>
          <w:tcPr>
            <w:tcW w:w="4368" w:type="dxa"/>
            <w:gridSpan w:val="2"/>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500 eV离子源作用在导电样品上，加+90 V偏压下测量到样品的电流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12</w:t>
            </w:r>
          </w:p>
        </w:tc>
        <w:tc>
          <w:tcPr>
            <w:tcW w:w="3558" w:type="dxa"/>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离子枪荷电中和电流： 在10eV条件下，电流≥ 10 nA ；</w:t>
            </w:r>
            <w:r>
              <w:rPr>
                <w:rFonts w:asciiTheme="minorEastAsia" w:hAnsiTheme="minorEastAsia" w:eastAsiaTheme="minorEastAsia"/>
                <w:kern w:val="0"/>
                <w:sz w:val="20"/>
                <w:lang w:bidi="th-TH"/>
              </w:rPr>
              <w:t xml:space="preserve"> </w:t>
            </w:r>
          </w:p>
        </w:tc>
        <w:tc>
          <w:tcPr>
            <w:tcW w:w="4368" w:type="dxa"/>
            <w:gridSpan w:val="2"/>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10 eV离子源作用在导电样品上，不加偏压，用皮安计测量到样品的电流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13</w:t>
            </w:r>
          </w:p>
        </w:tc>
        <w:tc>
          <w:tcPr>
            <w:tcW w:w="3558" w:type="dxa"/>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离子溅射枪差分气压≤</w:t>
            </w:r>
            <w:r>
              <w:rPr>
                <w:rFonts w:asciiTheme="minorEastAsia" w:hAnsiTheme="minorEastAsia" w:eastAsiaTheme="minorEastAsia"/>
                <w:kern w:val="0"/>
                <w:sz w:val="20"/>
                <w:lang w:bidi="th-TH"/>
              </w:rPr>
              <w:t xml:space="preserve"> </w:t>
            </w:r>
            <w:r>
              <w:rPr>
                <w:rFonts w:asciiTheme="minorEastAsia" w:hAnsiTheme="minorEastAsia" w:eastAsiaTheme="minorEastAsia"/>
                <w:kern w:val="0"/>
                <w:sz w:val="20"/>
                <w:lang w:eastAsia="ja-JP" w:bidi="th-TH"/>
              </w:rPr>
              <w:t>6.7</w:t>
            </w:r>
            <w:r>
              <w:rPr>
                <w:rFonts w:hint="eastAsia" w:asciiTheme="minorEastAsia" w:hAnsiTheme="minorEastAsia" w:eastAsiaTheme="minorEastAsia"/>
                <w:kern w:val="0"/>
                <w:sz w:val="20"/>
                <w:lang w:eastAsia="ja-JP" w:bidi="th-TH"/>
              </w:rPr>
              <w:t xml:space="preserve"> </w:t>
            </w:r>
            <w:r>
              <w:rPr>
                <w:rFonts w:hint="eastAsia" w:asciiTheme="minorEastAsia" w:hAnsiTheme="minorEastAsia" w:eastAsiaTheme="minorEastAsia"/>
                <w:kern w:val="0"/>
                <w:sz w:val="20"/>
                <w:lang w:bidi="th-TH"/>
              </w:rPr>
              <w:t>X</w:t>
            </w:r>
            <w:r>
              <w:rPr>
                <w:rFonts w:hint="eastAsia" w:asciiTheme="minorEastAsia" w:hAnsiTheme="minorEastAsia" w:eastAsiaTheme="minorEastAsia"/>
                <w:kern w:val="0"/>
                <w:sz w:val="20"/>
                <w:lang w:eastAsia="ja-JP" w:bidi="th-TH"/>
              </w:rPr>
              <w:t xml:space="preserve"> 10</w:t>
            </w:r>
            <w:r>
              <w:rPr>
                <w:rFonts w:hint="eastAsia" w:asciiTheme="minorEastAsia" w:hAnsiTheme="minorEastAsia" w:eastAsiaTheme="minorEastAsia"/>
                <w:kern w:val="0"/>
                <w:sz w:val="20"/>
                <w:vertAlign w:val="superscript"/>
                <w:lang w:eastAsia="ja-JP" w:bidi="th-TH"/>
              </w:rPr>
              <w:t>-6</w:t>
            </w:r>
            <w:r>
              <w:rPr>
                <w:rFonts w:hint="eastAsia" w:asciiTheme="minorEastAsia" w:hAnsiTheme="minorEastAsia" w:eastAsiaTheme="minorEastAsia"/>
                <w:kern w:val="0"/>
                <w:sz w:val="20"/>
                <w:lang w:eastAsia="ja-JP" w:bidi="th-TH"/>
              </w:rPr>
              <w:t xml:space="preserve"> Pa</w:t>
            </w:r>
          </w:p>
        </w:tc>
        <w:tc>
          <w:tcPr>
            <w:tcW w:w="4368" w:type="dxa"/>
            <w:gridSpan w:val="2"/>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在无样品状态下，开启</w:t>
            </w:r>
            <w:r>
              <w:rPr>
                <w:rFonts w:asciiTheme="minorEastAsia" w:hAnsiTheme="minorEastAsia" w:eastAsiaTheme="minorEastAsia"/>
                <w:kern w:val="0"/>
                <w:sz w:val="20"/>
                <w:lang w:bidi="th-TH"/>
              </w:rPr>
              <w:t>5 keV</w:t>
            </w:r>
            <w:r>
              <w:rPr>
                <w:rFonts w:hint="eastAsia" w:asciiTheme="minorEastAsia" w:hAnsiTheme="minorEastAsia" w:eastAsiaTheme="minorEastAsia"/>
                <w:kern w:val="0"/>
                <w:sz w:val="20"/>
                <w:lang w:bidi="th-TH"/>
              </w:rPr>
              <w:t>离子源，启动差分抽气；离子溅射时用标准离子规测试分析腔室里的气压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spacing w:line="450" w:lineRule="atLeast"/>
              <w:jc w:val="center"/>
              <w:textAlignment w:val="baseline"/>
              <w:rPr>
                <w:rFonts w:cs="宋体" w:asciiTheme="minorEastAsia" w:hAnsiTheme="minorEastAsia" w:eastAsiaTheme="minorEastAsia"/>
                <w:kern w:val="0"/>
                <w:sz w:val="20"/>
                <w:szCs w:val="21"/>
                <w:lang w:bidi="th-TH"/>
              </w:rPr>
            </w:pPr>
            <w:r>
              <w:rPr>
                <w:rFonts w:hint="eastAsia" w:cs="宋体" w:asciiTheme="minorEastAsia" w:hAnsiTheme="minorEastAsia" w:eastAsiaTheme="minorEastAsia"/>
                <w:kern w:val="0"/>
                <w:sz w:val="20"/>
                <w:szCs w:val="21"/>
                <w:lang w:bidi="th-TH"/>
              </w:rPr>
              <w:t>14</w:t>
            </w:r>
          </w:p>
        </w:tc>
        <w:tc>
          <w:tcPr>
            <w:tcW w:w="3558" w:type="dxa"/>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样品台行程范围及倾斜角度</w:t>
            </w:r>
          </w:p>
        </w:tc>
        <w:tc>
          <w:tcPr>
            <w:tcW w:w="4368" w:type="dxa"/>
            <w:gridSpan w:val="2"/>
            <w:vAlign w:val="center"/>
          </w:tcPr>
          <w:p>
            <w:pPr>
              <w:spacing w:line="360" w:lineRule="auto"/>
              <w:jc w:val="left"/>
              <w:rPr>
                <w:rFonts w:asciiTheme="minorEastAsia" w:hAnsiTheme="minorEastAsia" w:eastAsiaTheme="minorEastAsia"/>
                <w:kern w:val="0"/>
                <w:sz w:val="20"/>
                <w:lang w:bidi="th-TH"/>
              </w:rPr>
            </w:pPr>
            <w:r>
              <w:rPr>
                <w:rFonts w:hint="eastAsia" w:asciiTheme="minorEastAsia" w:hAnsiTheme="minorEastAsia" w:eastAsiaTheme="minorEastAsia"/>
                <w:kern w:val="0"/>
                <w:sz w:val="20"/>
                <w:lang w:bidi="th-TH"/>
              </w:rPr>
              <w:t>软件设置中呈现，可调节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3" w:type="dxa"/>
            <w:gridSpan w:val="2"/>
          </w:tcPr>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验收时是否需要</w:t>
            </w:r>
            <w:r>
              <w:rPr>
                <w:rFonts w:cs="宋体" w:asciiTheme="minorEastAsia" w:hAnsiTheme="minorEastAsia" w:eastAsiaTheme="minorEastAsia"/>
                <w:color w:val="000000"/>
                <w:kern w:val="0"/>
                <w:sz w:val="20"/>
                <w:szCs w:val="21"/>
                <w:lang w:bidi="th-TH"/>
              </w:rPr>
              <w:t>供应商提供样品</w:t>
            </w:r>
          </w:p>
        </w:tc>
        <w:tc>
          <w:tcPr>
            <w:tcW w:w="2254" w:type="dxa"/>
          </w:tcPr>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是</w:t>
            </w:r>
            <w:r>
              <w:rPr>
                <w:rFonts w:hint="eastAsia" w:ascii="MS Gothic" w:hAnsi="MS Gothic" w:eastAsia="MS Gothic" w:cs="MS Gothic"/>
                <w:color w:val="000000"/>
                <w:kern w:val="0"/>
                <w:sz w:val="20"/>
                <w:szCs w:val="21"/>
                <w:lang w:bidi="th-TH"/>
              </w:rPr>
              <w:t>☑</w:t>
            </w:r>
          </w:p>
        </w:tc>
        <w:tc>
          <w:tcPr>
            <w:tcW w:w="2114" w:type="dxa"/>
          </w:tcPr>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3" w:type="dxa"/>
            <w:gridSpan w:val="2"/>
          </w:tcPr>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验收时是否需</w:t>
            </w:r>
            <w:r>
              <w:rPr>
                <w:rFonts w:cs="宋体" w:asciiTheme="minorEastAsia" w:hAnsiTheme="minorEastAsia" w:eastAsiaTheme="minorEastAsia"/>
                <w:color w:val="000000"/>
                <w:kern w:val="0"/>
                <w:sz w:val="20"/>
                <w:szCs w:val="21"/>
                <w:lang w:bidi="th-TH"/>
              </w:rPr>
              <w:t>供应商提供必要的其他设备</w:t>
            </w:r>
          </w:p>
        </w:tc>
        <w:tc>
          <w:tcPr>
            <w:tcW w:w="2254" w:type="dxa"/>
          </w:tcPr>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是</w:t>
            </w:r>
            <w:r>
              <w:rPr>
                <w:rFonts w:hint="eastAsia" w:ascii="MS Gothic" w:hAnsi="MS Gothic" w:eastAsia="MS Gothic" w:cs="MS Gothic"/>
                <w:color w:val="000000"/>
                <w:kern w:val="0"/>
                <w:sz w:val="20"/>
                <w:szCs w:val="21"/>
                <w:lang w:bidi="th-TH"/>
              </w:rPr>
              <w:t>☑</w:t>
            </w:r>
          </w:p>
        </w:tc>
        <w:tc>
          <w:tcPr>
            <w:tcW w:w="2114" w:type="dxa"/>
          </w:tcPr>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1" w:type="dxa"/>
            <w:gridSpan w:val="4"/>
          </w:tcPr>
          <w:p>
            <w:pPr>
              <w:widowControl/>
              <w:spacing w:line="450" w:lineRule="atLeast"/>
              <w:jc w:val="center"/>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除现场</w:t>
            </w:r>
            <w:r>
              <w:rPr>
                <w:rFonts w:cs="宋体" w:asciiTheme="minorEastAsia" w:hAnsiTheme="minorEastAsia" w:eastAsiaTheme="minorEastAsia"/>
                <w:color w:val="000000"/>
                <w:kern w:val="0"/>
                <w:sz w:val="20"/>
                <w:szCs w:val="21"/>
                <w:lang w:bidi="th-TH"/>
              </w:rPr>
              <w:t>验收外，需提供的其他验收</w:t>
            </w:r>
            <w:r>
              <w:rPr>
                <w:rFonts w:hint="eastAsia" w:cs="宋体" w:asciiTheme="minorEastAsia" w:hAnsiTheme="minorEastAsia" w:eastAsiaTheme="minorEastAsia"/>
                <w:color w:val="000000"/>
                <w:kern w:val="0"/>
                <w:sz w:val="20"/>
                <w:szCs w:val="21"/>
                <w:lang w:bidi="th-TH"/>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233" w:type="dxa"/>
            <w:gridSpan w:val="2"/>
          </w:tcPr>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除现场验收外，是□否</w:t>
            </w:r>
            <w:r>
              <w:rPr>
                <w:rFonts w:hint="eastAsia" w:ascii="MS Gothic" w:hAnsi="MS Gothic" w:eastAsia="MS Gothic" w:cs="MS Gothic"/>
                <w:color w:val="000000"/>
                <w:kern w:val="0"/>
                <w:sz w:val="20"/>
                <w:szCs w:val="21"/>
                <w:lang w:bidi="th-TH"/>
              </w:rPr>
              <w:t>☑</w:t>
            </w:r>
            <w:r>
              <w:rPr>
                <w:rFonts w:hint="eastAsia" w:cs="宋体" w:asciiTheme="minorEastAsia" w:hAnsiTheme="minorEastAsia" w:eastAsiaTheme="minorEastAsia"/>
                <w:color w:val="000000"/>
                <w:kern w:val="0"/>
                <w:sz w:val="20"/>
                <w:szCs w:val="21"/>
                <w:lang w:bidi="th-TH"/>
              </w:rPr>
              <w:t>需提供</w:t>
            </w:r>
            <w:r>
              <w:rPr>
                <w:rFonts w:cs="宋体" w:asciiTheme="minorEastAsia" w:hAnsiTheme="minorEastAsia" w:eastAsiaTheme="minorEastAsia"/>
                <w:color w:val="000000"/>
                <w:kern w:val="0"/>
                <w:sz w:val="20"/>
                <w:szCs w:val="21"/>
                <w:lang w:bidi="th-TH"/>
              </w:rPr>
              <w:t>第三方检测报告</w:t>
            </w:r>
          </w:p>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p>
        </w:tc>
        <w:tc>
          <w:tcPr>
            <w:tcW w:w="4368" w:type="dxa"/>
            <w:gridSpan w:val="2"/>
          </w:tcPr>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对于检测机构的要求：国家正规检测机构，出具的检测报告由验收复核专家认可之后作为验收复核通过的主要依据。</w:t>
            </w:r>
          </w:p>
          <w:p>
            <w:pPr>
              <w:widowControl/>
              <w:spacing w:line="450" w:lineRule="atLeast"/>
              <w:jc w:val="left"/>
              <w:textAlignment w:val="baseline"/>
              <w:rPr>
                <w:rFonts w:cs="宋体" w:asciiTheme="minorEastAsia" w:hAnsiTheme="minorEastAsia" w:eastAsiaTheme="minorEastAsia"/>
                <w:color w:val="000000"/>
                <w:kern w:val="0"/>
                <w:sz w:val="20"/>
                <w:szCs w:val="21"/>
                <w:lang w:bidi="th-TH"/>
              </w:rPr>
            </w:pPr>
            <w:r>
              <w:rPr>
                <w:rFonts w:hint="eastAsia" w:cs="宋体" w:asciiTheme="minorEastAsia" w:hAnsiTheme="minorEastAsia" w:eastAsiaTheme="minorEastAsia"/>
                <w:color w:val="000000"/>
                <w:kern w:val="0"/>
                <w:sz w:val="20"/>
                <w:szCs w:val="21"/>
                <w:lang w:bidi="th-TH"/>
              </w:rPr>
              <w:t>对于检测执行标准的要求：各项检测项目标准以检测机构按照行业相关要求最新适用并执行的标准为准。</w:t>
            </w:r>
          </w:p>
        </w:tc>
      </w:tr>
    </w:tbl>
    <w:p>
      <w:pPr>
        <w:tabs>
          <w:tab w:val="left" w:pos="900"/>
        </w:tabs>
        <w:rPr>
          <w:rFonts w:ascii="宋体" w:hAnsi="宋体"/>
          <w:b/>
          <w:szCs w:val="21"/>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altName w:val="Microsoft Sans Serif"/>
    <w:panose1 w:val="020B0304020202020204"/>
    <w:charset w:val="DE"/>
    <w:family w:val="roman"/>
    <w:pitch w:val="default"/>
    <w:sig w:usb0="00000000" w:usb1="00000000" w:usb2="00000000" w:usb3="00000000" w:csb0="00010000" w:csb1="00000000"/>
  </w:font>
  <w:font w:name="Microsoft Sans Serif">
    <w:panose1 w:val="020B0604020202020204"/>
    <w:charset w:val="00"/>
    <w:family w:val="auto"/>
    <w:pitch w:val="default"/>
    <w:sig w:usb0="E5002EFF" w:usb1="C000605B" w:usb2="00000029" w:usb3="00000000" w:csb0="200101FF" w:csb1="20280000"/>
  </w:font>
  <w:font w:name="Cordia New">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Angsana New">
    <w:altName w:val="Microsoft Sans Serif"/>
    <w:panose1 w:val="02020603050405020304"/>
    <w:charset w:val="DE"/>
    <w:family w:val="roman"/>
    <w:pitch w:val="default"/>
    <w:sig w:usb0="00000000" w:usb1="00000000" w:usb2="00000000" w:usb3="00000000" w:csb0="00010000"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Angsana New">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A0F6FD"/>
    <w:multiLevelType w:val="singleLevel"/>
    <w:tmpl w:val="16A0F6FD"/>
    <w:lvl w:ilvl="0" w:tentative="0">
      <w:start w:val="1"/>
      <w:numFmt w:val="decimal"/>
      <w:suff w:val="nothing"/>
      <w:lvlText w:val="%1、"/>
      <w:lvlJc w:val="left"/>
    </w:lvl>
  </w:abstractNum>
  <w:abstractNum w:abstractNumId="1">
    <w:nsid w:val="1AD475B4"/>
    <w:multiLevelType w:val="multilevel"/>
    <w:tmpl w:val="1AD475B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FC"/>
    <w:rsid w:val="000250DB"/>
    <w:rsid w:val="00051870"/>
    <w:rsid w:val="00057BAB"/>
    <w:rsid w:val="0008668D"/>
    <w:rsid w:val="000D4FB2"/>
    <w:rsid w:val="000D6ADE"/>
    <w:rsid w:val="000E09E9"/>
    <w:rsid w:val="000F40BA"/>
    <w:rsid w:val="000F7B16"/>
    <w:rsid w:val="00100C8C"/>
    <w:rsid w:val="00105428"/>
    <w:rsid w:val="00132CD6"/>
    <w:rsid w:val="0013413A"/>
    <w:rsid w:val="00140AF0"/>
    <w:rsid w:val="00142962"/>
    <w:rsid w:val="001507CE"/>
    <w:rsid w:val="001534DE"/>
    <w:rsid w:val="00157667"/>
    <w:rsid w:val="001609FC"/>
    <w:rsid w:val="00166CC3"/>
    <w:rsid w:val="00167A09"/>
    <w:rsid w:val="0017421D"/>
    <w:rsid w:val="00175398"/>
    <w:rsid w:val="0018461B"/>
    <w:rsid w:val="00186AA8"/>
    <w:rsid w:val="00192BCD"/>
    <w:rsid w:val="001B5BA2"/>
    <w:rsid w:val="001B712C"/>
    <w:rsid w:val="001C0F2C"/>
    <w:rsid w:val="001C3C11"/>
    <w:rsid w:val="001C41C3"/>
    <w:rsid w:val="001D1D40"/>
    <w:rsid w:val="001D4518"/>
    <w:rsid w:val="001F0136"/>
    <w:rsid w:val="00206E3C"/>
    <w:rsid w:val="002300F8"/>
    <w:rsid w:val="00237253"/>
    <w:rsid w:val="002636B2"/>
    <w:rsid w:val="00284E02"/>
    <w:rsid w:val="002B3A1B"/>
    <w:rsid w:val="002D0017"/>
    <w:rsid w:val="002D35CF"/>
    <w:rsid w:val="002D5140"/>
    <w:rsid w:val="002D5541"/>
    <w:rsid w:val="003113D4"/>
    <w:rsid w:val="00337E79"/>
    <w:rsid w:val="00341750"/>
    <w:rsid w:val="003423C2"/>
    <w:rsid w:val="00345D8D"/>
    <w:rsid w:val="00354080"/>
    <w:rsid w:val="0036352F"/>
    <w:rsid w:val="003649AF"/>
    <w:rsid w:val="0038004B"/>
    <w:rsid w:val="0038174E"/>
    <w:rsid w:val="003827AE"/>
    <w:rsid w:val="00391592"/>
    <w:rsid w:val="003A2365"/>
    <w:rsid w:val="003D0A1C"/>
    <w:rsid w:val="003E10EE"/>
    <w:rsid w:val="0040319D"/>
    <w:rsid w:val="004131EF"/>
    <w:rsid w:val="00453832"/>
    <w:rsid w:val="00460F19"/>
    <w:rsid w:val="00463A45"/>
    <w:rsid w:val="00472F5E"/>
    <w:rsid w:val="00477EB5"/>
    <w:rsid w:val="004951D7"/>
    <w:rsid w:val="004A43F0"/>
    <w:rsid w:val="004C3038"/>
    <w:rsid w:val="004D722D"/>
    <w:rsid w:val="004E4B14"/>
    <w:rsid w:val="004E7E27"/>
    <w:rsid w:val="00501176"/>
    <w:rsid w:val="00507C42"/>
    <w:rsid w:val="00510891"/>
    <w:rsid w:val="005248BE"/>
    <w:rsid w:val="0053111A"/>
    <w:rsid w:val="00562C62"/>
    <w:rsid w:val="00562FDA"/>
    <w:rsid w:val="005633CE"/>
    <w:rsid w:val="005712AD"/>
    <w:rsid w:val="00571ADE"/>
    <w:rsid w:val="005951EF"/>
    <w:rsid w:val="005B164B"/>
    <w:rsid w:val="005B3AC1"/>
    <w:rsid w:val="005F1571"/>
    <w:rsid w:val="005F401F"/>
    <w:rsid w:val="00606C1E"/>
    <w:rsid w:val="00611202"/>
    <w:rsid w:val="00624745"/>
    <w:rsid w:val="006260DB"/>
    <w:rsid w:val="006422C5"/>
    <w:rsid w:val="00644E3E"/>
    <w:rsid w:val="00650735"/>
    <w:rsid w:val="00660ADD"/>
    <w:rsid w:val="00661BCB"/>
    <w:rsid w:val="006656A4"/>
    <w:rsid w:val="00690667"/>
    <w:rsid w:val="006B15B5"/>
    <w:rsid w:val="006B7B80"/>
    <w:rsid w:val="006C2918"/>
    <w:rsid w:val="006C782C"/>
    <w:rsid w:val="007063AF"/>
    <w:rsid w:val="0071772A"/>
    <w:rsid w:val="00720CE1"/>
    <w:rsid w:val="007428A9"/>
    <w:rsid w:val="00750588"/>
    <w:rsid w:val="007543E9"/>
    <w:rsid w:val="007554BB"/>
    <w:rsid w:val="007839AE"/>
    <w:rsid w:val="007924B9"/>
    <w:rsid w:val="007A5D89"/>
    <w:rsid w:val="007B210B"/>
    <w:rsid w:val="007D4D90"/>
    <w:rsid w:val="007F4BD9"/>
    <w:rsid w:val="00800E12"/>
    <w:rsid w:val="008153D5"/>
    <w:rsid w:val="00823CA9"/>
    <w:rsid w:val="008403A0"/>
    <w:rsid w:val="0084652E"/>
    <w:rsid w:val="0089621F"/>
    <w:rsid w:val="00897979"/>
    <w:rsid w:val="008D364F"/>
    <w:rsid w:val="008E4EFE"/>
    <w:rsid w:val="008F3A8A"/>
    <w:rsid w:val="00910711"/>
    <w:rsid w:val="009219BF"/>
    <w:rsid w:val="00925E61"/>
    <w:rsid w:val="00963FBE"/>
    <w:rsid w:val="00983297"/>
    <w:rsid w:val="0099177F"/>
    <w:rsid w:val="00995789"/>
    <w:rsid w:val="009A0F8D"/>
    <w:rsid w:val="009B043C"/>
    <w:rsid w:val="009E679A"/>
    <w:rsid w:val="009F6CAB"/>
    <w:rsid w:val="009F7A2C"/>
    <w:rsid w:val="00A047F0"/>
    <w:rsid w:val="00A161FC"/>
    <w:rsid w:val="00A67FC7"/>
    <w:rsid w:val="00A765E9"/>
    <w:rsid w:val="00A779B7"/>
    <w:rsid w:val="00A8257D"/>
    <w:rsid w:val="00A84795"/>
    <w:rsid w:val="00A96DAC"/>
    <w:rsid w:val="00A97160"/>
    <w:rsid w:val="00AB15BC"/>
    <w:rsid w:val="00AC005D"/>
    <w:rsid w:val="00AD3801"/>
    <w:rsid w:val="00AD3F38"/>
    <w:rsid w:val="00AF7468"/>
    <w:rsid w:val="00B00EBE"/>
    <w:rsid w:val="00B1204E"/>
    <w:rsid w:val="00B4481B"/>
    <w:rsid w:val="00B72BD6"/>
    <w:rsid w:val="00B735A9"/>
    <w:rsid w:val="00B83205"/>
    <w:rsid w:val="00B91989"/>
    <w:rsid w:val="00BB0CBA"/>
    <w:rsid w:val="00BB5760"/>
    <w:rsid w:val="00BC2768"/>
    <w:rsid w:val="00BC3D86"/>
    <w:rsid w:val="00BE0703"/>
    <w:rsid w:val="00BE49F0"/>
    <w:rsid w:val="00BE5444"/>
    <w:rsid w:val="00BF13F5"/>
    <w:rsid w:val="00BF5B16"/>
    <w:rsid w:val="00C02A23"/>
    <w:rsid w:val="00C0791E"/>
    <w:rsid w:val="00C15054"/>
    <w:rsid w:val="00C47BE1"/>
    <w:rsid w:val="00C52D16"/>
    <w:rsid w:val="00C63818"/>
    <w:rsid w:val="00C806CE"/>
    <w:rsid w:val="00C82348"/>
    <w:rsid w:val="00CD0B02"/>
    <w:rsid w:val="00CD153F"/>
    <w:rsid w:val="00CD2230"/>
    <w:rsid w:val="00CD2870"/>
    <w:rsid w:val="00CF2895"/>
    <w:rsid w:val="00D024EA"/>
    <w:rsid w:val="00D06877"/>
    <w:rsid w:val="00D23EDC"/>
    <w:rsid w:val="00D4150C"/>
    <w:rsid w:val="00D54B26"/>
    <w:rsid w:val="00D55384"/>
    <w:rsid w:val="00D80C5B"/>
    <w:rsid w:val="00DA009C"/>
    <w:rsid w:val="00DB10B5"/>
    <w:rsid w:val="00DB1CB8"/>
    <w:rsid w:val="00DB7A33"/>
    <w:rsid w:val="00DC1928"/>
    <w:rsid w:val="00DC3BC3"/>
    <w:rsid w:val="00DC4D1F"/>
    <w:rsid w:val="00DF5062"/>
    <w:rsid w:val="00E00B7E"/>
    <w:rsid w:val="00E0581E"/>
    <w:rsid w:val="00E1130A"/>
    <w:rsid w:val="00E1537C"/>
    <w:rsid w:val="00E31927"/>
    <w:rsid w:val="00E4264C"/>
    <w:rsid w:val="00E73399"/>
    <w:rsid w:val="00E7573D"/>
    <w:rsid w:val="00E75769"/>
    <w:rsid w:val="00E821CF"/>
    <w:rsid w:val="00E931F1"/>
    <w:rsid w:val="00E93246"/>
    <w:rsid w:val="00E937CD"/>
    <w:rsid w:val="00E95859"/>
    <w:rsid w:val="00EA2B07"/>
    <w:rsid w:val="00EA3061"/>
    <w:rsid w:val="00EC0D12"/>
    <w:rsid w:val="00ED4409"/>
    <w:rsid w:val="00F03D2B"/>
    <w:rsid w:val="00F17F29"/>
    <w:rsid w:val="00F21424"/>
    <w:rsid w:val="00F437C3"/>
    <w:rsid w:val="00F5789D"/>
    <w:rsid w:val="00F61774"/>
    <w:rsid w:val="00F650E8"/>
    <w:rsid w:val="00F661BA"/>
    <w:rsid w:val="00F9789E"/>
    <w:rsid w:val="00FB00E1"/>
    <w:rsid w:val="00FB1707"/>
    <w:rsid w:val="00FB3BF0"/>
    <w:rsid w:val="00FC0D98"/>
    <w:rsid w:val="00FC1111"/>
    <w:rsid w:val="00FC3BB8"/>
    <w:rsid w:val="00FE1B41"/>
    <w:rsid w:val="00FF1A91"/>
    <w:rsid w:val="00FF21F2"/>
    <w:rsid w:val="00FF47AD"/>
    <w:rsid w:val="01764A8A"/>
    <w:rsid w:val="03613454"/>
    <w:rsid w:val="03931B07"/>
    <w:rsid w:val="03C20086"/>
    <w:rsid w:val="048D0306"/>
    <w:rsid w:val="04CE1218"/>
    <w:rsid w:val="05D13F3F"/>
    <w:rsid w:val="06D12F33"/>
    <w:rsid w:val="091163DD"/>
    <w:rsid w:val="0C8E72BB"/>
    <w:rsid w:val="0FA928F7"/>
    <w:rsid w:val="14402E66"/>
    <w:rsid w:val="14BC5193"/>
    <w:rsid w:val="172849C6"/>
    <w:rsid w:val="17FD703E"/>
    <w:rsid w:val="18141F35"/>
    <w:rsid w:val="18812978"/>
    <w:rsid w:val="19C345AF"/>
    <w:rsid w:val="1BF959E8"/>
    <w:rsid w:val="1E5F5FC8"/>
    <w:rsid w:val="1EAD7011"/>
    <w:rsid w:val="1F22168E"/>
    <w:rsid w:val="200B2BF6"/>
    <w:rsid w:val="226F3C1E"/>
    <w:rsid w:val="24DC5212"/>
    <w:rsid w:val="253C6331"/>
    <w:rsid w:val="2577606E"/>
    <w:rsid w:val="263D06EE"/>
    <w:rsid w:val="28243A2B"/>
    <w:rsid w:val="28C666F9"/>
    <w:rsid w:val="2A454544"/>
    <w:rsid w:val="2B673FD7"/>
    <w:rsid w:val="2B790BE6"/>
    <w:rsid w:val="2E234813"/>
    <w:rsid w:val="329D1B90"/>
    <w:rsid w:val="32A75369"/>
    <w:rsid w:val="33596791"/>
    <w:rsid w:val="368D5EEA"/>
    <w:rsid w:val="37433D16"/>
    <w:rsid w:val="39E524DF"/>
    <w:rsid w:val="3A5A04AD"/>
    <w:rsid w:val="3B1B052B"/>
    <w:rsid w:val="3B317BB1"/>
    <w:rsid w:val="3CA40E56"/>
    <w:rsid w:val="3CD70FBB"/>
    <w:rsid w:val="3E423EA8"/>
    <w:rsid w:val="3E88245B"/>
    <w:rsid w:val="3FF84034"/>
    <w:rsid w:val="410C5E81"/>
    <w:rsid w:val="438B518C"/>
    <w:rsid w:val="43F046BB"/>
    <w:rsid w:val="460476CA"/>
    <w:rsid w:val="4AAC02EF"/>
    <w:rsid w:val="4C866028"/>
    <w:rsid w:val="521721CC"/>
    <w:rsid w:val="52D75395"/>
    <w:rsid w:val="53E100B0"/>
    <w:rsid w:val="54807861"/>
    <w:rsid w:val="57020357"/>
    <w:rsid w:val="59AF50EA"/>
    <w:rsid w:val="5BAA19E8"/>
    <w:rsid w:val="5CD04D88"/>
    <w:rsid w:val="615560E0"/>
    <w:rsid w:val="62FD6251"/>
    <w:rsid w:val="63513D29"/>
    <w:rsid w:val="63517A7F"/>
    <w:rsid w:val="63AD69EF"/>
    <w:rsid w:val="68415531"/>
    <w:rsid w:val="6B6622BF"/>
    <w:rsid w:val="6B902A35"/>
    <w:rsid w:val="6BC8241A"/>
    <w:rsid w:val="6EF835E7"/>
    <w:rsid w:val="7017740B"/>
    <w:rsid w:val="71870886"/>
    <w:rsid w:val="71B525C3"/>
    <w:rsid w:val="72297E4E"/>
    <w:rsid w:val="7462752E"/>
    <w:rsid w:val="747412BE"/>
    <w:rsid w:val="76C86C81"/>
    <w:rsid w:val="76CB2A4F"/>
    <w:rsid w:val="7B1C33FE"/>
    <w:rsid w:val="7D814D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Plain Text"/>
    <w:basedOn w:val="1"/>
    <w:link w:val="12"/>
    <w:qFormat/>
    <w:uiPriority w:val="0"/>
    <w:rPr>
      <w:rFonts w:ascii="宋体" w:hAnsi="Courier New" w:cstheme="minorBidi"/>
      <w:szCs w:val="22"/>
    </w:rPr>
  </w:style>
  <w:style w:type="paragraph" w:styleId="4">
    <w:name w:val="Balloon Text"/>
    <w:basedOn w:val="1"/>
    <w:link w:val="20"/>
    <w:semiHidden/>
    <w:unhideWhenUsed/>
    <w:qFormat/>
    <w:uiPriority w:val="99"/>
    <w:rPr>
      <w:sz w:val="18"/>
      <w:szCs w:val="18"/>
    </w:rPr>
  </w:style>
  <w:style w:type="paragraph" w:styleId="5">
    <w:name w:val="footer"/>
    <w:basedOn w:val="1"/>
    <w:link w:val="13"/>
    <w:qFormat/>
    <w:uiPriority w:val="0"/>
    <w:pPr>
      <w:tabs>
        <w:tab w:val="center" w:pos="4153"/>
        <w:tab w:val="right" w:pos="8306"/>
      </w:tabs>
      <w:snapToGrid w:val="0"/>
      <w:jc w:val="left"/>
    </w:pPr>
    <w:rPr>
      <w:rFonts w:asciiTheme="minorHAnsi" w:hAnsiTheme="minorHAnsi" w:eastAsiaTheme="minorEastAsia" w:cstheme="minorBidi"/>
      <w:sz w:val="18"/>
      <w:szCs w:val="22"/>
    </w:rPr>
  </w:style>
  <w:style w:type="paragraph" w:styleId="6">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link w:val="14"/>
    <w:qFormat/>
    <w:uiPriority w:val="0"/>
    <w:pPr>
      <w:spacing w:before="240" w:after="60"/>
      <w:jc w:val="center"/>
      <w:outlineLvl w:val="0"/>
    </w:pPr>
    <w:rPr>
      <w:rFonts w:ascii="Arial" w:hAnsi="Arial" w:cs="Arial"/>
      <w:b/>
      <w:bCs/>
      <w:sz w:val="32"/>
      <w:szCs w:val="3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纯文本 Char1"/>
    <w:link w:val="3"/>
    <w:qFormat/>
    <w:uiPriority w:val="0"/>
    <w:rPr>
      <w:rFonts w:ascii="宋体" w:hAnsi="Courier New" w:eastAsia="宋体"/>
    </w:rPr>
  </w:style>
  <w:style w:type="character" w:customStyle="1" w:styleId="13">
    <w:name w:val="页脚 Char1"/>
    <w:link w:val="5"/>
    <w:qFormat/>
    <w:uiPriority w:val="0"/>
    <w:rPr>
      <w:sz w:val="18"/>
    </w:rPr>
  </w:style>
  <w:style w:type="character" w:customStyle="1" w:styleId="14">
    <w:name w:val="标题 Char1"/>
    <w:link w:val="7"/>
    <w:qFormat/>
    <w:uiPriority w:val="0"/>
    <w:rPr>
      <w:rFonts w:ascii="Arial" w:hAnsi="Arial" w:eastAsia="宋体" w:cs="Arial"/>
      <w:b/>
      <w:bCs/>
      <w:sz w:val="32"/>
      <w:szCs w:val="32"/>
    </w:rPr>
  </w:style>
  <w:style w:type="character" w:customStyle="1" w:styleId="15">
    <w:name w:val="页脚 Char"/>
    <w:basedOn w:val="10"/>
    <w:semiHidden/>
    <w:qFormat/>
    <w:uiPriority w:val="99"/>
    <w:rPr>
      <w:rFonts w:ascii="Times New Roman" w:hAnsi="Times New Roman" w:eastAsia="宋体" w:cs="Times New Roman"/>
      <w:sz w:val="18"/>
      <w:szCs w:val="18"/>
    </w:rPr>
  </w:style>
  <w:style w:type="character" w:customStyle="1" w:styleId="16">
    <w:name w:val="标题 Char"/>
    <w:basedOn w:val="10"/>
    <w:qFormat/>
    <w:uiPriority w:val="10"/>
    <w:rPr>
      <w:rFonts w:eastAsia="宋体" w:asciiTheme="majorHAnsi" w:hAnsiTheme="majorHAnsi" w:cstheme="majorBidi"/>
      <w:b/>
      <w:bCs/>
      <w:sz w:val="32"/>
      <w:szCs w:val="32"/>
    </w:rPr>
  </w:style>
  <w:style w:type="character" w:customStyle="1" w:styleId="17">
    <w:name w:val="纯文本 Char"/>
    <w:basedOn w:val="10"/>
    <w:semiHidden/>
    <w:qFormat/>
    <w:uiPriority w:val="99"/>
    <w:rPr>
      <w:rFonts w:ascii="宋体" w:hAnsi="Courier New" w:eastAsia="宋体" w:cs="Courier New"/>
      <w:szCs w:val="21"/>
    </w:rPr>
  </w:style>
  <w:style w:type="character" w:customStyle="1" w:styleId="18">
    <w:name w:val="页眉 Char"/>
    <w:basedOn w:val="10"/>
    <w:link w:val="6"/>
    <w:qFormat/>
    <w:uiPriority w:val="0"/>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10"/>
    <w:link w:val="4"/>
    <w:semiHidden/>
    <w:qFormat/>
    <w:uiPriority w:val="99"/>
    <w:rPr>
      <w:rFonts w:ascii="Times New Roman" w:hAnsi="Times New Roman" w:eastAsia="宋体" w:cs="Times New Roman"/>
      <w:sz w:val="18"/>
      <w:szCs w:val="18"/>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549</Words>
  <Characters>3134</Characters>
  <Lines>26</Lines>
  <Paragraphs>7</Paragraphs>
  <TotalTime>59</TotalTime>
  <ScaleCrop>false</ScaleCrop>
  <LinksUpToDate>false</LinksUpToDate>
  <CharactersWithSpaces>3676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2021-07-22T10:26:00Z</dcterms:created>
  <dc:creator>User</dc:creator>
  <cp:lastModifiedBy>姚海博</cp:lastModifiedBy>
  <cp:lastPrinted>2021-07-22T03:03:00Z</cp:lastPrinted>
  <dcterms:modified xsi:type="dcterms:W3CDTF">2021-08-01T01:44:41Z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3A0667DED664402293B9A09C027BFED5</vt:lpwstr>
  </property>
</Properties>
</file>