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36"/>
        </w:rPr>
      </w:pPr>
      <w:bookmarkStart w:id="0" w:name="_Toc38367762"/>
      <w:r>
        <w:rPr>
          <w:rFonts w:ascii="Times New Roman" w:hAnsi="Times New Roman" w:cs="Times New Roman"/>
          <w:sz w:val="36"/>
        </w:rPr>
        <w:t>【小动物活体荧光成像系统】采购需求</w:t>
      </w:r>
      <w:bookmarkEnd w:id="0"/>
    </w:p>
    <w:p>
      <w:pPr>
        <w:tabs>
          <w:tab w:val="left" w:pos="900"/>
        </w:tabs>
        <w:spacing w:before="156" w:beforeLines="50" w:line="360" w:lineRule="auto"/>
        <w:rPr>
          <w:b/>
          <w:szCs w:val="21"/>
        </w:rPr>
      </w:pPr>
      <w:bookmarkStart w:id="1" w:name="_Toc219271393"/>
      <w:bookmarkStart w:id="2" w:name="_Toc172360661"/>
      <w:bookmarkStart w:id="3" w:name="_Toc158978330"/>
      <w:r>
        <w:rPr>
          <w:b/>
          <w:szCs w:val="21"/>
        </w:rPr>
        <w:t>一、采购标的需实现的功能或者目标，以及为落实政府采购政策需满足的要求：</w:t>
      </w:r>
    </w:p>
    <w:p>
      <w:pPr>
        <w:tabs>
          <w:tab w:val="left" w:pos="900"/>
        </w:tabs>
        <w:spacing w:before="156" w:beforeLines="50" w:line="360" w:lineRule="auto"/>
        <w:rPr>
          <w:b/>
          <w:szCs w:val="21"/>
        </w:rPr>
      </w:pPr>
      <w:r>
        <w:rPr>
          <w:b/>
          <w:szCs w:val="21"/>
        </w:rPr>
        <w:t>（一）采购标的需实现的功能或者目标</w:t>
      </w:r>
    </w:p>
    <w:p>
      <w:pPr>
        <w:autoSpaceDE w:val="0"/>
        <w:autoSpaceDN w:val="0"/>
        <w:adjustRightInd w:val="0"/>
        <w:spacing w:before="50" w:line="360" w:lineRule="auto"/>
        <w:ind w:firstLine="420" w:firstLineChars="200"/>
      </w:pPr>
      <w:r>
        <w:t>可直接监测材料或小分子药物等在动物体内的分布、靶向、代谢及毒性等，有效的进行新型纳米载体的研发、新型纳米探针、染料的开发及小分子药物的筛选等相关工作，应用于包括纳米材料研究、癌症研究、材料相关研究、心血管疾病研究、神经疾病研究、炎症疾病研究、免疫学及干细胞研究等其他研究领域。</w:t>
      </w:r>
    </w:p>
    <w:p>
      <w:pPr>
        <w:tabs>
          <w:tab w:val="left" w:pos="900"/>
        </w:tabs>
        <w:spacing w:before="156" w:beforeLines="50" w:line="360" w:lineRule="auto"/>
        <w:rPr>
          <w:b/>
          <w:szCs w:val="21"/>
        </w:rPr>
      </w:pPr>
      <w:r>
        <w:rPr>
          <w:b/>
          <w:szCs w:val="21"/>
        </w:rPr>
        <w:t>（二）为落实政府采购政策需满足的要求</w:t>
      </w:r>
    </w:p>
    <w:p>
      <w:pPr>
        <w:tabs>
          <w:tab w:val="left" w:pos="900"/>
        </w:tabs>
        <w:spacing w:line="360" w:lineRule="auto"/>
        <w:ind w:left="420"/>
        <w:rPr>
          <w:szCs w:val="21"/>
        </w:rPr>
      </w:pPr>
      <w:r>
        <w:rPr>
          <w:szCs w:val="24"/>
        </w:rPr>
        <w:t>根据</w:t>
      </w:r>
      <w:r>
        <w:t>《政府采购促进中小企业发展管理办法》（财库【2020】46号）规定，本项目采购标的为中小型企业制造、承建或承接</w:t>
      </w:r>
      <w:r>
        <w:rPr>
          <w:szCs w:val="24"/>
        </w:rPr>
        <w:t>的，</w:t>
      </w:r>
      <w:r>
        <w:t>投标人应提供办法规定的</w:t>
      </w:r>
      <w:r>
        <w:rPr>
          <w:szCs w:val="21"/>
        </w:rPr>
        <w:t>《中小企业声明函》，否则不得享受相关中小企业扶持政策</w:t>
      </w:r>
      <w:r>
        <w:rPr>
          <w:szCs w:val="24"/>
        </w:rPr>
        <w:t>。投标人应对提交的中小企业声明函的真实性负责，提交的中小企业声明函不真实的，应承担相应的法律责任</w:t>
      </w:r>
      <w:r>
        <w:rPr>
          <w:szCs w:val="21"/>
        </w:rPr>
        <w:t>。</w:t>
      </w:r>
    </w:p>
    <w:p>
      <w:pPr>
        <w:tabs>
          <w:tab w:val="left" w:pos="900"/>
        </w:tabs>
        <w:spacing w:line="360" w:lineRule="auto"/>
        <w:ind w:left="420"/>
        <w:rPr>
          <w:szCs w:val="24"/>
        </w:rPr>
      </w:pPr>
      <w:r>
        <w:rPr>
          <w:szCs w:val="24"/>
        </w:rPr>
        <w:t>本项目采购标的对应的《中小企业划型标准规定》所属行业为：</w:t>
      </w:r>
      <w:r>
        <w:rPr>
          <w:szCs w:val="24"/>
          <w:u w:val="single"/>
        </w:rPr>
        <w:t xml:space="preserve"> 工业 </w:t>
      </w:r>
      <w:r>
        <w:rPr>
          <w:szCs w:val="24"/>
        </w:rPr>
        <w:t>。</w:t>
      </w:r>
    </w:p>
    <w:p>
      <w:pPr>
        <w:tabs>
          <w:tab w:val="left" w:pos="900"/>
        </w:tabs>
        <w:spacing w:before="156" w:beforeLines="50" w:line="360" w:lineRule="auto"/>
        <w:rPr>
          <w:b/>
          <w:szCs w:val="21"/>
        </w:rPr>
      </w:pPr>
      <w:r>
        <w:rPr>
          <w:b/>
          <w:szCs w:val="21"/>
        </w:rPr>
        <w:t>二、采购标的需执行的国家相关标准、行业标准、地方标准或者其他标准、规范：</w:t>
      </w:r>
    </w:p>
    <w:p>
      <w:pPr>
        <w:tabs>
          <w:tab w:val="left" w:pos="900"/>
        </w:tabs>
        <w:spacing w:before="156" w:beforeLines="50" w:line="360" w:lineRule="auto"/>
        <w:ind w:firstLine="420" w:firstLineChars="200"/>
        <w:rPr>
          <w:szCs w:val="21"/>
        </w:rPr>
      </w:pPr>
      <w:r>
        <w:rPr>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tabs>
          <w:tab w:val="left" w:pos="900"/>
        </w:tabs>
        <w:spacing w:before="156" w:beforeLines="50" w:line="360" w:lineRule="auto"/>
        <w:rPr>
          <w:b/>
          <w:szCs w:val="21"/>
        </w:rPr>
      </w:pPr>
      <w:r>
        <w:rPr>
          <w:b/>
          <w:szCs w:val="21"/>
        </w:rPr>
        <w:t>三、采购标的概况</w:t>
      </w:r>
    </w:p>
    <w:p>
      <w:pPr>
        <w:spacing w:before="156" w:beforeLines="50" w:line="360" w:lineRule="auto"/>
        <w:rPr>
          <w:szCs w:val="21"/>
        </w:rPr>
      </w:pPr>
      <w:r>
        <w:rPr>
          <w:szCs w:val="21"/>
        </w:rPr>
        <w:t>（一）采购项目名称：</w:t>
      </w:r>
      <w:r>
        <w:rPr>
          <w:szCs w:val="21"/>
          <w:u w:val="single"/>
        </w:rPr>
        <w:t xml:space="preserve">  小动物活体荧光成像系统  </w:t>
      </w:r>
    </w:p>
    <w:p>
      <w:pPr>
        <w:spacing w:before="156" w:beforeLines="50" w:line="360" w:lineRule="auto"/>
        <w:rPr>
          <w:szCs w:val="21"/>
          <w:u w:val="single"/>
        </w:rPr>
      </w:pPr>
      <w:r>
        <w:rPr>
          <w:szCs w:val="21"/>
        </w:rPr>
        <w:t>（二）采购数量及计量单位：</w:t>
      </w:r>
      <w:r>
        <w:rPr>
          <w:szCs w:val="21"/>
          <w:u w:val="single"/>
        </w:rPr>
        <w:t xml:space="preserve">  1套  </w:t>
      </w:r>
    </w:p>
    <w:p>
      <w:pPr>
        <w:spacing w:before="156" w:beforeLines="50" w:line="360" w:lineRule="auto"/>
        <w:rPr>
          <w:szCs w:val="21"/>
        </w:rPr>
      </w:pPr>
      <w:r>
        <w:rPr>
          <w:szCs w:val="21"/>
        </w:rPr>
        <w:t>（三）最高限价：人民币</w:t>
      </w:r>
      <w:r>
        <w:rPr>
          <w:szCs w:val="21"/>
          <w:u w:val="single"/>
        </w:rPr>
        <w:t xml:space="preserve">  200万 </w:t>
      </w:r>
      <w:r>
        <w:rPr>
          <w:szCs w:val="21"/>
        </w:rPr>
        <w:t xml:space="preserve"> 元。</w:t>
      </w:r>
    </w:p>
    <w:p>
      <w:pPr>
        <w:spacing w:before="156" w:beforeLines="50" w:line="360" w:lineRule="auto"/>
        <w:rPr>
          <w:szCs w:val="21"/>
        </w:rPr>
      </w:pPr>
      <w:r>
        <w:rPr>
          <w:szCs w:val="21"/>
        </w:rPr>
        <w:t>（四）交付时间：</w:t>
      </w:r>
      <w:r>
        <w:t>合同签订后</w:t>
      </w:r>
      <w:r>
        <w:rPr>
          <w:u w:val="single"/>
        </w:rPr>
        <w:t xml:space="preserve">  90  </w:t>
      </w:r>
      <w:r>
        <w:t>天内。</w:t>
      </w:r>
    </w:p>
    <w:p>
      <w:pPr>
        <w:tabs>
          <w:tab w:val="left" w:pos="900"/>
        </w:tabs>
        <w:spacing w:before="156" w:beforeLines="50" w:line="360" w:lineRule="auto"/>
        <w:rPr>
          <w:szCs w:val="21"/>
        </w:rPr>
      </w:pPr>
      <w:r>
        <w:rPr>
          <w:szCs w:val="21"/>
        </w:rPr>
        <w:t>（五）交付地点：</w:t>
      </w:r>
      <w:r>
        <w:rPr>
          <w:szCs w:val="21"/>
          <w:u w:val="single"/>
        </w:rPr>
        <w:t xml:space="preserve"> 中国西部科技创新港</w:t>
      </w:r>
      <w:r>
        <w:rPr>
          <w:rFonts w:hint="eastAsia"/>
          <w:szCs w:val="21"/>
          <w:u w:val="single"/>
        </w:rPr>
        <w:t xml:space="preserve"> </w:t>
      </w:r>
      <w:r>
        <w:rPr>
          <w:szCs w:val="21"/>
        </w:rPr>
        <w:t>。</w:t>
      </w:r>
    </w:p>
    <w:p>
      <w:pPr>
        <w:tabs>
          <w:tab w:val="left" w:pos="900"/>
        </w:tabs>
        <w:spacing w:before="156" w:beforeLines="50" w:line="360" w:lineRule="auto"/>
        <w:rPr>
          <w:szCs w:val="21"/>
          <w:u w:val="single"/>
        </w:rPr>
      </w:pPr>
      <w:r>
        <w:rPr>
          <w:szCs w:val="21"/>
        </w:rPr>
        <w:t>（六）付款方式：</w:t>
      </w:r>
      <w:r>
        <w:rPr>
          <w:szCs w:val="21"/>
          <w:u w:val="single"/>
        </w:rPr>
        <w:t xml:space="preserve"> </w:t>
      </w:r>
      <w:r>
        <w:rPr>
          <w:rFonts w:hint="eastAsia"/>
          <w:szCs w:val="21"/>
          <w:u w:val="single"/>
        </w:rPr>
        <w:t>开具100%全额信用证，见运单后解付90%货款；10%货款在收到最终用户（西安交通大学）签发的验收报告后解付</w:t>
      </w:r>
      <w:bookmarkStart w:id="4" w:name="_GoBack"/>
      <w:bookmarkEnd w:id="4"/>
      <w:r>
        <w:rPr>
          <w:szCs w:val="21"/>
          <w:u w:val="single"/>
        </w:rPr>
        <w:t xml:space="preserve">                  。</w:t>
      </w:r>
    </w:p>
    <w:p>
      <w:pPr>
        <w:tabs>
          <w:tab w:val="left" w:pos="900"/>
        </w:tabs>
        <w:spacing w:before="156" w:beforeLines="50" w:line="360" w:lineRule="auto"/>
        <w:rPr>
          <w:b/>
          <w:szCs w:val="21"/>
        </w:rPr>
      </w:pPr>
      <w:r>
        <w:rPr>
          <w:b/>
          <w:szCs w:val="21"/>
        </w:rPr>
        <w:t>四、采购标的需满足的质量、安全、技术规格、物理特性等要求：</w:t>
      </w:r>
    </w:p>
    <w:p>
      <w:pPr>
        <w:spacing w:line="360" w:lineRule="auto"/>
        <w:ind w:left="210" w:hanging="210" w:hangingChars="100"/>
        <w:rPr>
          <w:rFonts w:eastAsiaTheme="minorEastAsia"/>
          <w:color w:val="000000"/>
          <w:kern w:val="0"/>
          <w:szCs w:val="30"/>
        </w:rPr>
      </w:pPr>
      <w:r>
        <w:rPr>
          <w:rFonts w:hint="eastAsia" w:eastAsiaTheme="minorEastAsia"/>
          <w:color w:val="000000"/>
          <w:kern w:val="0"/>
          <w:szCs w:val="30"/>
        </w:rPr>
        <w:t>（一）</w:t>
      </w:r>
      <w:r>
        <w:rPr>
          <w:rFonts w:eastAsiaTheme="minorEastAsia"/>
          <w:color w:val="000000"/>
          <w:kern w:val="0"/>
          <w:szCs w:val="30"/>
        </w:rPr>
        <w:t>.功能性需求：</w:t>
      </w:r>
    </w:p>
    <w:p>
      <w:pPr>
        <w:spacing w:line="360" w:lineRule="auto"/>
        <w:ind w:left="210" w:leftChars="100" w:firstLine="420" w:firstLineChars="200"/>
        <w:rPr>
          <w:rFonts w:eastAsiaTheme="minorEastAsia"/>
          <w:szCs w:val="30"/>
        </w:rPr>
      </w:pPr>
      <w:r>
        <w:rPr>
          <w:rFonts w:eastAsiaTheme="minorEastAsia"/>
          <w:szCs w:val="30"/>
        </w:rPr>
        <w:t>能够直接检测900nm~1700nm范围内近红外二区荧光探针或药物、材料等在动物体内的分布、靶向、代谢及毒性、新型纳米载体的研发、新型纳米探针、染料的开发及小分子药物的筛选等相关工作。</w:t>
      </w:r>
    </w:p>
    <w:p>
      <w:pPr>
        <w:widowControl/>
        <w:spacing w:line="360" w:lineRule="auto"/>
        <w:jc w:val="left"/>
        <w:textAlignment w:val="baseline"/>
        <w:rPr>
          <w:rFonts w:eastAsiaTheme="minorEastAsia"/>
          <w:color w:val="000000"/>
          <w:kern w:val="0"/>
          <w:szCs w:val="30"/>
        </w:rPr>
      </w:pPr>
      <w:r>
        <w:rPr>
          <w:rFonts w:hint="eastAsia" w:eastAsiaTheme="minorEastAsia"/>
          <w:color w:val="000000"/>
          <w:kern w:val="0"/>
          <w:szCs w:val="30"/>
        </w:rPr>
        <w:t>（二）</w:t>
      </w:r>
      <w:r>
        <w:rPr>
          <w:rFonts w:eastAsiaTheme="minorEastAsia"/>
          <w:color w:val="000000"/>
          <w:kern w:val="0"/>
          <w:szCs w:val="30"/>
        </w:rPr>
        <w:t>技术性需求：</w:t>
      </w:r>
    </w:p>
    <w:p>
      <w:pPr>
        <w:spacing w:line="360" w:lineRule="auto"/>
        <w:rPr>
          <w:rFonts w:eastAsiaTheme="minorEastAsia"/>
          <w:b/>
          <w:color w:val="000000"/>
          <w:szCs w:val="30"/>
        </w:rPr>
      </w:pPr>
      <w:r>
        <w:rPr>
          <w:rFonts w:eastAsiaTheme="minorEastAsia"/>
          <w:b/>
          <w:color w:val="000000"/>
          <w:szCs w:val="30"/>
        </w:rPr>
        <w:t>1.检测器/相机</w:t>
      </w:r>
    </w:p>
    <w:p>
      <w:pPr>
        <w:spacing w:line="360" w:lineRule="auto"/>
        <w:ind w:left="630" w:leftChars="100" w:hanging="420" w:hangingChars="200"/>
        <w:rPr>
          <w:rFonts w:eastAsiaTheme="minorEastAsia"/>
          <w:color w:val="000000"/>
          <w:szCs w:val="30"/>
        </w:rPr>
      </w:pPr>
      <w:r>
        <w:rPr>
          <w:rFonts w:eastAsiaTheme="minorEastAsia"/>
          <w:color w:val="000000"/>
          <w:szCs w:val="30"/>
        </w:rPr>
        <w:t>1.1 PI InGaAs科研级深度制冷高速相机或同类其他相机；</w:t>
      </w:r>
    </w:p>
    <w:p>
      <w:pPr>
        <w:spacing w:line="360" w:lineRule="auto"/>
        <w:ind w:left="630" w:leftChars="100" w:hanging="420" w:hangingChars="200"/>
        <w:rPr>
          <w:rFonts w:eastAsiaTheme="minorEastAsia"/>
          <w:color w:val="000000"/>
          <w:szCs w:val="30"/>
        </w:rPr>
      </w:pPr>
      <w:r>
        <w:rPr>
          <w:rFonts w:eastAsiaTheme="minorEastAsia"/>
          <w:color w:val="000000"/>
          <w:szCs w:val="30"/>
        </w:rPr>
        <w:t>*1.2 检测波长范围：900 nm ~1700 nm；</w:t>
      </w:r>
    </w:p>
    <w:p>
      <w:pPr>
        <w:spacing w:line="360" w:lineRule="auto"/>
        <w:ind w:left="630" w:leftChars="100" w:hanging="420" w:hangingChars="200"/>
        <w:rPr>
          <w:rFonts w:eastAsiaTheme="minorEastAsia"/>
          <w:color w:val="000000"/>
          <w:szCs w:val="30"/>
        </w:rPr>
      </w:pPr>
      <w:r>
        <w:rPr>
          <w:rFonts w:eastAsiaTheme="minorEastAsia"/>
          <w:color w:val="000000"/>
          <w:szCs w:val="30"/>
        </w:rPr>
        <w:t>*1.3 量子效率：平均大于70 %；</w:t>
      </w:r>
    </w:p>
    <w:p>
      <w:pPr>
        <w:spacing w:line="360" w:lineRule="auto"/>
        <w:ind w:left="630" w:leftChars="100" w:hanging="420" w:hangingChars="200"/>
        <w:rPr>
          <w:rFonts w:eastAsiaTheme="minorEastAsia"/>
          <w:color w:val="000000"/>
          <w:szCs w:val="30"/>
        </w:rPr>
      </w:pPr>
      <w:r>
        <w:rPr>
          <w:rFonts w:eastAsiaTheme="minorEastAsia"/>
          <w:color w:val="000000"/>
          <w:szCs w:val="30"/>
        </w:rPr>
        <w:t>*1.4 制冷温度：低于-40 ℃；</w:t>
      </w:r>
    </w:p>
    <w:p>
      <w:pPr>
        <w:spacing w:line="360" w:lineRule="auto"/>
        <w:ind w:left="630" w:leftChars="100" w:hanging="420" w:hangingChars="200"/>
        <w:rPr>
          <w:rFonts w:eastAsiaTheme="minorEastAsia"/>
          <w:color w:val="000000"/>
          <w:szCs w:val="30"/>
        </w:rPr>
      </w:pPr>
      <w:r>
        <w:rPr>
          <w:rFonts w:eastAsiaTheme="minorEastAsia"/>
          <w:color w:val="000000"/>
          <w:szCs w:val="30"/>
        </w:rPr>
        <w:t>1.5 最高采集速度</w:t>
      </w:r>
      <w:r>
        <w:rPr>
          <w:rFonts w:hint="eastAsia" w:eastAsiaTheme="minorEastAsia"/>
          <w:color w:val="000000"/>
          <w:szCs w:val="30"/>
        </w:rPr>
        <w:t>：全幅帧频</w:t>
      </w:r>
      <w:r>
        <w:rPr>
          <w:rFonts w:eastAsiaTheme="minorEastAsia"/>
          <w:color w:val="000000"/>
          <w:szCs w:val="30"/>
        </w:rPr>
        <w:t>≥100 fps；</w:t>
      </w:r>
    </w:p>
    <w:p>
      <w:pPr>
        <w:spacing w:line="360" w:lineRule="auto"/>
        <w:ind w:left="630" w:leftChars="100" w:hanging="420" w:hangingChars="200"/>
        <w:rPr>
          <w:rFonts w:eastAsiaTheme="minorEastAsia"/>
          <w:color w:val="000000"/>
          <w:szCs w:val="30"/>
        </w:rPr>
      </w:pPr>
      <w:r>
        <w:rPr>
          <w:rFonts w:hint="eastAsia" w:eastAsiaTheme="minorEastAsia"/>
          <w:color w:val="000000"/>
          <w:szCs w:val="30"/>
        </w:rPr>
        <w:t>1</w:t>
      </w:r>
      <w:r>
        <w:rPr>
          <w:rFonts w:eastAsiaTheme="minorEastAsia"/>
          <w:color w:val="000000"/>
          <w:szCs w:val="30"/>
        </w:rPr>
        <w:t xml:space="preserve">.6 </w:t>
      </w:r>
      <w:r>
        <w:rPr>
          <w:rFonts w:hint="eastAsia" w:eastAsiaTheme="minorEastAsia"/>
          <w:color w:val="000000"/>
          <w:szCs w:val="30"/>
        </w:rPr>
        <w:t>像素大小：≤</w:t>
      </w:r>
      <w:r>
        <w:rPr>
          <w:rFonts w:eastAsiaTheme="minorEastAsia"/>
          <w:color w:val="000000"/>
          <w:szCs w:val="30"/>
        </w:rPr>
        <w:t>20 μm</w:t>
      </w:r>
    </w:p>
    <w:p>
      <w:pPr>
        <w:spacing w:line="360" w:lineRule="auto"/>
        <w:ind w:left="632" w:leftChars="100" w:hanging="422" w:hangingChars="200"/>
        <w:rPr>
          <w:rFonts w:eastAsiaTheme="minorEastAsia"/>
          <w:b/>
          <w:szCs w:val="30"/>
        </w:rPr>
      </w:pPr>
      <w:r>
        <w:rPr>
          <w:rFonts w:eastAsiaTheme="minorEastAsia"/>
          <w:b/>
          <w:color w:val="000000"/>
          <w:szCs w:val="30"/>
        </w:rPr>
        <w:t>2.</w:t>
      </w:r>
      <w:r>
        <w:rPr>
          <w:rFonts w:eastAsiaTheme="minorEastAsia"/>
          <w:b/>
          <w:szCs w:val="30"/>
        </w:rPr>
        <w:t xml:space="preserve"> 激光光源</w:t>
      </w:r>
    </w:p>
    <w:p>
      <w:pPr>
        <w:spacing w:line="360" w:lineRule="auto"/>
        <w:ind w:left="630" w:leftChars="100" w:hanging="420" w:hangingChars="200"/>
        <w:rPr>
          <w:rFonts w:eastAsiaTheme="minorEastAsia"/>
          <w:color w:val="000000"/>
          <w:szCs w:val="30"/>
        </w:rPr>
      </w:pPr>
      <w:r>
        <w:rPr>
          <w:rFonts w:eastAsiaTheme="minorEastAsia"/>
          <w:color w:val="000000"/>
          <w:szCs w:val="30"/>
        </w:rPr>
        <w:t>*2.1至少五根近红外波段激光器，波长间隔小于150 nm（建议方案：808 nm、914/915 nm、980 nm、1064 nm、1204/1208/1250 nm）；</w:t>
      </w:r>
    </w:p>
    <w:p>
      <w:pPr>
        <w:spacing w:line="360" w:lineRule="auto"/>
        <w:ind w:left="630" w:leftChars="100" w:hanging="420" w:hangingChars="200"/>
        <w:rPr>
          <w:rFonts w:eastAsiaTheme="minorEastAsia"/>
          <w:color w:val="000000"/>
          <w:szCs w:val="30"/>
        </w:rPr>
      </w:pPr>
      <w:r>
        <w:rPr>
          <w:rFonts w:hint="eastAsia" w:eastAsiaTheme="minorEastAsia"/>
          <w:color w:val="000000"/>
          <w:szCs w:val="30"/>
        </w:rPr>
        <w:t>*</w:t>
      </w:r>
      <w:r>
        <w:rPr>
          <w:rFonts w:eastAsiaTheme="minorEastAsia"/>
          <w:color w:val="000000"/>
          <w:szCs w:val="30"/>
        </w:rPr>
        <w:t>2.2激光器配置需满足荧光寿命成像需求；</w:t>
      </w:r>
    </w:p>
    <w:p>
      <w:pPr>
        <w:spacing w:line="360" w:lineRule="auto"/>
        <w:ind w:left="630" w:leftChars="100" w:hanging="420" w:hangingChars="200"/>
        <w:rPr>
          <w:rFonts w:eastAsiaTheme="minorEastAsia"/>
          <w:color w:val="000000"/>
          <w:szCs w:val="30"/>
        </w:rPr>
      </w:pPr>
      <w:r>
        <w:rPr>
          <w:rFonts w:eastAsiaTheme="minorEastAsia"/>
          <w:color w:val="000000"/>
          <w:szCs w:val="30"/>
        </w:rPr>
        <w:t>2.3激光器</w:t>
      </w:r>
      <w:r>
        <w:rPr>
          <w:rFonts w:hint="eastAsia" w:eastAsiaTheme="minorEastAsia"/>
          <w:color w:val="000000"/>
          <w:szCs w:val="30"/>
        </w:rPr>
        <w:t>激发照明均一性</w:t>
      </w:r>
      <w:r>
        <w:rPr>
          <w:rFonts w:eastAsiaTheme="minorEastAsia"/>
          <w:color w:val="000000"/>
          <w:szCs w:val="30"/>
        </w:rPr>
        <w:t>大于90%；</w:t>
      </w:r>
    </w:p>
    <w:p>
      <w:pPr>
        <w:spacing w:line="360" w:lineRule="auto"/>
        <w:ind w:left="630" w:leftChars="100" w:hanging="420" w:hangingChars="200"/>
        <w:rPr>
          <w:rFonts w:eastAsiaTheme="minorEastAsia"/>
          <w:color w:val="000000"/>
          <w:szCs w:val="30"/>
        </w:rPr>
      </w:pPr>
      <w:r>
        <w:rPr>
          <w:rFonts w:eastAsiaTheme="minorEastAsia"/>
          <w:color w:val="000000"/>
          <w:szCs w:val="30"/>
        </w:rPr>
        <w:t>2.4 激光器寿命不小于10000小时；</w:t>
      </w:r>
    </w:p>
    <w:p>
      <w:pPr>
        <w:spacing w:line="360" w:lineRule="auto"/>
        <w:ind w:left="630" w:leftChars="100" w:hanging="420" w:hangingChars="200"/>
        <w:rPr>
          <w:rFonts w:eastAsiaTheme="minorEastAsia"/>
          <w:color w:val="000000"/>
          <w:szCs w:val="30"/>
        </w:rPr>
      </w:pPr>
      <w:r>
        <w:rPr>
          <w:rFonts w:eastAsiaTheme="minorEastAsia"/>
          <w:color w:val="000000"/>
          <w:szCs w:val="30"/>
        </w:rPr>
        <w:t>2.5 配备明场光源和白光光源</w:t>
      </w:r>
    </w:p>
    <w:p>
      <w:pPr>
        <w:spacing w:line="360" w:lineRule="auto"/>
        <w:ind w:left="632" w:leftChars="100" w:hanging="422" w:hangingChars="200"/>
        <w:rPr>
          <w:rFonts w:eastAsiaTheme="minorEastAsia"/>
          <w:b/>
          <w:color w:val="000000"/>
          <w:szCs w:val="30"/>
        </w:rPr>
      </w:pPr>
      <w:r>
        <w:rPr>
          <w:rFonts w:eastAsiaTheme="minorEastAsia"/>
          <w:b/>
          <w:color w:val="000000"/>
          <w:szCs w:val="30"/>
        </w:rPr>
        <w:t>3. 滤光片</w:t>
      </w:r>
    </w:p>
    <w:p>
      <w:pPr>
        <w:spacing w:line="360" w:lineRule="auto"/>
        <w:ind w:left="630" w:leftChars="100" w:hanging="420" w:hangingChars="200"/>
        <w:rPr>
          <w:rFonts w:eastAsiaTheme="minorEastAsia"/>
          <w:color w:val="000000"/>
          <w:szCs w:val="30"/>
        </w:rPr>
      </w:pPr>
      <w:r>
        <w:rPr>
          <w:rFonts w:eastAsiaTheme="minorEastAsia"/>
          <w:color w:val="000000"/>
          <w:szCs w:val="30"/>
        </w:rPr>
        <w:t>*3.1长通/带通滤光片至少5片，覆盖检测波长900 nm ~1700 nm；</w:t>
      </w:r>
    </w:p>
    <w:p>
      <w:pPr>
        <w:spacing w:line="360" w:lineRule="auto"/>
        <w:ind w:left="630" w:leftChars="100" w:hanging="420" w:hangingChars="200"/>
        <w:rPr>
          <w:rFonts w:eastAsiaTheme="minorEastAsia"/>
          <w:color w:val="000000"/>
          <w:szCs w:val="30"/>
        </w:rPr>
      </w:pPr>
      <w:r>
        <w:rPr>
          <w:rFonts w:eastAsiaTheme="minorEastAsia"/>
          <w:color w:val="000000"/>
          <w:szCs w:val="30"/>
        </w:rPr>
        <w:t>*3.2 滤光片OD值≥5</w:t>
      </w:r>
      <w:r>
        <w:rPr>
          <w:rFonts w:hint="eastAsia" w:eastAsiaTheme="minorEastAsia"/>
          <w:color w:val="000000"/>
          <w:szCs w:val="30"/>
        </w:rPr>
        <w:t>，透过率≥90%</w:t>
      </w:r>
      <w:r>
        <w:rPr>
          <w:rFonts w:eastAsiaTheme="minorEastAsia"/>
          <w:color w:val="000000"/>
          <w:szCs w:val="30"/>
        </w:rPr>
        <w:t>。</w:t>
      </w:r>
    </w:p>
    <w:p>
      <w:pPr>
        <w:spacing w:line="360" w:lineRule="auto"/>
        <w:ind w:left="632" w:leftChars="100" w:hanging="422" w:hangingChars="200"/>
        <w:rPr>
          <w:rFonts w:eastAsiaTheme="minorEastAsia"/>
          <w:b/>
          <w:color w:val="000000"/>
          <w:szCs w:val="30"/>
        </w:rPr>
      </w:pPr>
      <w:r>
        <w:rPr>
          <w:rFonts w:eastAsiaTheme="minorEastAsia"/>
          <w:b/>
          <w:color w:val="000000"/>
          <w:szCs w:val="30"/>
        </w:rPr>
        <w:t>4. 镜头</w:t>
      </w:r>
    </w:p>
    <w:p>
      <w:pPr>
        <w:spacing w:line="360" w:lineRule="auto"/>
        <w:ind w:left="840" w:leftChars="100" w:hanging="630" w:hangingChars="300"/>
        <w:rPr>
          <w:rFonts w:eastAsiaTheme="minorEastAsia"/>
          <w:color w:val="000000"/>
          <w:szCs w:val="30"/>
        </w:rPr>
      </w:pPr>
      <w:r>
        <w:rPr>
          <w:rFonts w:eastAsiaTheme="minorEastAsia"/>
          <w:color w:val="000000"/>
          <w:szCs w:val="30"/>
        </w:rPr>
        <w:t>4.1 定焦/变焦</w:t>
      </w:r>
      <w:r>
        <w:rPr>
          <w:rFonts w:hint="eastAsia" w:eastAsiaTheme="minorEastAsia"/>
          <w:color w:val="000000"/>
          <w:szCs w:val="30"/>
        </w:rPr>
        <w:t>近红外成像</w:t>
      </w:r>
      <w:r>
        <w:rPr>
          <w:rFonts w:eastAsiaTheme="minorEastAsia"/>
          <w:color w:val="000000"/>
          <w:szCs w:val="30"/>
        </w:rPr>
        <w:t>镜头；</w:t>
      </w:r>
    </w:p>
    <w:p>
      <w:pPr>
        <w:spacing w:line="360" w:lineRule="auto"/>
        <w:ind w:left="735" w:leftChars="100" w:hanging="525" w:hangingChars="250"/>
        <w:rPr>
          <w:rFonts w:eastAsiaTheme="minorEastAsia"/>
          <w:color w:val="000000"/>
          <w:szCs w:val="30"/>
        </w:rPr>
      </w:pPr>
      <w:r>
        <w:rPr>
          <w:rFonts w:eastAsiaTheme="minorEastAsia"/>
          <w:color w:val="000000"/>
          <w:szCs w:val="30"/>
        </w:rPr>
        <w:t>4.2 900 nm ~1700 nm 透射率 &gt;90%；</w:t>
      </w:r>
    </w:p>
    <w:p>
      <w:pPr>
        <w:spacing w:line="360" w:lineRule="auto"/>
        <w:ind w:left="735" w:leftChars="100" w:hanging="525" w:hangingChars="250"/>
        <w:rPr>
          <w:rFonts w:eastAsiaTheme="minorEastAsia"/>
          <w:color w:val="000000"/>
          <w:szCs w:val="30"/>
        </w:rPr>
      </w:pPr>
      <w:r>
        <w:rPr>
          <w:rFonts w:eastAsiaTheme="minorEastAsia"/>
          <w:color w:val="000000"/>
          <w:szCs w:val="30"/>
        </w:rPr>
        <w:t>*4.3 成像视野范围大于2 cm×2 cm ~ 15 cm×15 cm，连续可调。</w:t>
      </w:r>
    </w:p>
    <w:p>
      <w:pPr>
        <w:spacing w:line="360" w:lineRule="auto"/>
        <w:ind w:left="737" w:leftChars="100" w:hanging="527" w:hangingChars="250"/>
        <w:rPr>
          <w:rFonts w:eastAsiaTheme="minorEastAsia"/>
          <w:b/>
          <w:color w:val="FF0000"/>
          <w:szCs w:val="30"/>
        </w:rPr>
      </w:pPr>
      <w:r>
        <w:rPr>
          <w:rFonts w:eastAsiaTheme="minorEastAsia"/>
          <w:b/>
          <w:color w:val="000000"/>
          <w:szCs w:val="30"/>
        </w:rPr>
        <w:t>5. 荧光寿命</w:t>
      </w:r>
      <w:r>
        <w:rPr>
          <w:rFonts w:hint="eastAsia" w:eastAsiaTheme="minorEastAsia"/>
          <w:b/>
          <w:color w:val="000000"/>
          <w:szCs w:val="30"/>
        </w:rPr>
        <w:t>测试</w:t>
      </w:r>
      <w:r>
        <w:rPr>
          <w:rFonts w:eastAsiaTheme="minorEastAsia"/>
          <w:b/>
          <w:color w:val="000000"/>
          <w:szCs w:val="30"/>
        </w:rPr>
        <w:t>模块</w:t>
      </w:r>
    </w:p>
    <w:p>
      <w:pPr>
        <w:spacing w:line="360" w:lineRule="auto"/>
        <w:ind w:left="630" w:leftChars="100" w:hanging="420" w:hangingChars="200"/>
        <w:rPr>
          <w:rFonts w:eastAsiaTheme="minorEastAsia"/>
          <w:color w:val="000000"/>
          <w:szCs w:val="30"/>
        </w:rPr>
      </w:pPr>
      <w:r>
        <w:rPr>
          <w:rFonts w:hint="eastAsia" w:eastAsiaTheme="minorEastAsia"/>
          <w:color w:val="000000"/>
          <w:szCs w:val="30"/>
        </w:rPr>
        <w:t>*5.1荧光寿命测试范围：</w:t>
      </w:r>
      <w:r>
        <w:rPr>
          <w:rFonts w:eastAsiaTheme="minorEastAsia"/>
          <w:color w:val="000000"/>
          <w:szCs w:val="30"/>
        </w:rPr>
        <w:t>50 μs ~ 10 ms</w:t>
      </w:r>
      <w:r>
        <w:rPr>
          <w:rFonts w:hint="eastAsia" w:eastAsiaTheme="minorEastAsia"/>
          <w:color w:val="000000"/>
          <w:szCs w:val="30"/>
        </w:rPr>
        <w:t>；</w:t>
      </w:r>
    </w:p>
    <w:p>
      <w:pPr>
        <w:spacing w:line="360" w:lineRule="auto"/>
        <w:ind w:left="630" w:leftChars="100" w:hanging="420" w:hangingChars="200"/>
        <w:rPr>
          <w:rFonts w:eastAsiaTheme="minorEastAsia"/>
          <w:color w:val="000000"/>
          <w:szCs w:val="30"/>
        </w:rPr>
      </w:pPr>
      <w:r>
        <w:rPr>
          <w:rFonts w:hint="eastAsia" w:eastAsiaTheme="minorEastAsia"/>
          <w:color w:val="000000"/>
          <w:szCs w:val="30"/>
        </w:rPr>
        <w:t>5</w:t>
      </w:r>
      <w:r>
        <w:rPr>
          <w:rFonts w:eastAsiaTheme="minorEastAsia"/>
          <w:color w:val="000000"/>
          <w:szCs w:val="30"/>
        </w:rPr>
        <w:t xml:space="preserve">.2 </w:t>
      </w:r>
      <w:r>
        <w:rPr>
          <w:rFonts w:hint="eastAsia" w:eastAsiaTheme="minorEastAsia"/>
          <w:color w:val="000000"/>
          <w:szCs w:val="30"/>
        </w:rPr>
        <w:t>荧光寿命分辨率：优于2</w:t>
      </w:r>
      <w:r>
        <w:rPr>
          <w:rFonts w:eastAsiaTheme="minorEastAsia"/>
          <w:color w:val="000000"/>
          <w:szCs w:val="30"/>
        </w:rPr>
        <w:t>0 μs</w:t>
      </w:r>
      <w:r>
        <w:rPr>
          <w:rFonts w:hint="eastAsia" w:eastAsiaTheme="minorEastAsia"/>
          <w:color w:val="000000"/>
          <w:szCs w:val="30"/>
        </w:rPr>
        <w:t>；</w:t>
      </w:r>
    </w:p>
    <w:p>
      <w:pPr>
        <w:spacing w:line="360" w:lineRule="auto"/>
        <w:ind w:left="630" w:leftChars="100" w:hanging="420" w:hangingChars="200"/>
        <w:rPr>
          <w:rFonts w:eastAsiaTheme="minorEastAsia"/>
          <w:color w:val="000000"/>
          <w:szCs w:val="30"/>
        </w:rPr>
      </w:pPr>
      <w:r>
        <w:rPr>
          <w:rFonts w:hint="eastAsia" w:eastAsiaTheme="minorEastAsia"/>
          <w:color w:val="000000"/>
          <w:szCs w:val="30"/>
        </w:rPr>
        <w:t>5</w:t>
      </w:r>
      <w:r>
        <w:rPr>
          <w:rFonts w:eastAsiaTheme="minorEastAsia"/>
          <w:color w:val="000000"/>
          <w:szCs w:val="30"/>
        </w:rPr>
        <w:t>.3</w:t>
      </w:r>
      <w:r>
        <w:rPr>
          <w:rFonts w:hint="eastAsia" w:eastAsiaTheme="minorEastAsia"/>
          <w:color w:val="000000"/>
          <w:szCs w:val="30"/>
        </w:rPr>
        <w:t>荧光成像与荧光寿命成像可在同一视野进行采集；</w:t>
      </w:r>
    </w:p>
    <w:p>
      <w:pPr>
        <w:spacing w:line="360" w:lineRule="auto"/>
        <w:ind w:left="630" w:leftChars="100" w:hanging="420" w:hangingChars="200"/>
        <w:rPr>
          <w:rFonts w:eastAsiaTheme="minorEastAsia"/>
          <w:color w:val="000000"/>
          <w:szCs w:val="30"/>
        </w:rPr>
      </w:pPr>
      <w:r>
        <w:rPr>
          <w:rFonts w:eastAsiaTheme="minorEastAsia"/>
          <w:color w:val="000000"/>
          <w:szCs w:val="30"/>
        </w:rPr>
        <w:t>5.4</w:t>
      </w:r>
      <w:r>
        <w:rPr>
          <w:rFonts w:hint="eastAsia" w:eastAsiaTheme="minorEastAsia"/>
          <w:color w:val="000000"/>
          <w:szCs w:val="30"/>
        </w:rPr>
        <w:t>荧光成像与荧光寿命成像可在软件中进行快速切换。</w:t>
      </w:r>
    </w:p>
    <w:p>
      <w:pPr>
        <w:spacing w:line="360" w:lineRule="auto"/>
        <w:ind w:left="632" w:leftChars="100" w:hanging="422" w:hangingChars="200"/>
        <w:rPr>
          <w:rFonts w:eastAsiaTheme="minorEastAsia"/>
          <w:b/>
          <w:color w:val="000000"/>
          <w:szCs w:val="30"/>
        </w:rPr>
      </w:pPr>
      <w:r>
        <w:rPr>
          <w:rFonts w:eastAsiaTheme="minorEastAsia"/>
          <w:b/>
          <w:color w:val="000000"/>
          <w:szCs w:val="30"/>
        </w:rPr>
        <w:t>6. 载物台</w:t>
      </w:r>
    </w:p>
    <w:p>
      <w:pPr>
        <w:spacing w:line="360" w:lineRule="auto"/>
        <w:ind w:left="840" w:leftChars="100" w:hanging="630" w:hangingChars="300"/>
        <w:rPr>
          <w:rFonts w:eastAsiaTheme="minorEastAsia"/>
          <w:color w:val="000000"/>
          <w:szCs w:val="30"/>
        </w:rPr>
      </w:pPr>
      <w:r>
        <w:rPr>
          <w:rFonts w:eastAsiaTheme="minorEastAsia"/>
          <w:color w:val="000000"/>
          <w:szCs w:val="30"/>
        </w:rPr>
        <w:t>*6.1 电动载物台，软件可控；</w:t>
      </w:r>
    </w:p>
    <w:p>
      <w:pPr>
        <w:spacing w:line="360" w:lineRule="auto"/>
        <w:ind w:left="735" w:leftChars="100" w:hanging="525" w:hangingChars="250"/>
        <w:rPr>
          <w:rFonts w:eastAsiaTheme="minorEastAsia"/>
          <w:color w:val="000000"/>
          <w:szCs w:val="30"/>
        </w:rPr>
      </w:pPr>
      <w:r>
        <w:rPr>
          <w:rFonts w:eastAsiaTheme="minorEastAsia"/>
          <w:color w:val="000000"/>
          <w:szCs w:val="30"/>
        </w:rPr>
        <w:t xml:space="preserve">*6.2 </w:t>
      </w:r>
      <w:r>
        <w:rPr>
          <w:rFonts w:hint="eastAsia" w:eastAsiaTheme="minorEastAsia"/>
          <w:color w:val="000000"/>
          <w:szCs w:val="30"/>
        </w:rPr>
        <w:t>垂直方向Z轴</w:t>
      </w:r>
      <w:r>
        <w:rPr>
          <w:rFonts w:eastAsiaTheme="minorEastAsia"/>
          <w:color w:val="000000"/>
          <w:szCs w:val="30"/>
        </w:rPr>
        <w:t>行程</w:t>
      </w:r>
      <w:r>
        <w:rPr>
          <w:rFonts w:hint="eastAsia" w:eastAsiaTheme="minorEastAsia"/>
          <w:color w:val="000000"/>
          <w:szCs w:val="30"/>
        </w:rPr>
        <w:t>≥</w:t>
      </w:r>
      <w:r>
        <w:rPr>
          <w:rFonts w:eastAsiaTheme="minorEastAsia"/>
          <w:color w:val="000000"/>
          <w:szCs w:val="30"/>
        </w:rPr>
        <w:t>30 cm，有白光照明；</w:t>
      </w:r>
    </w:p>
    <w:p>
      <w:pPr>
        <w:spacing w:line="360" w:lineRule="auto"/>
        <w:ind w:left="735" w:leftChars="100" w:hanging="525" w:hangingChars="250"/>
        <w:rPr>
          <w:rFonts w:eastAsiaTheme="minorEastAsia"/>
          <w:color w:val="000000"/>
          <w:szCs w:val="30"/>
        </w:rPr>
      </w:pPr>
      <w:r>
        <w:rPr>
          <w:rFonts w:eastAsiaTheme="minorEastAsia"/>
          <w:color w:val="000000"/>
          <w:szCs w:val="30"/>
        </w:rPr>
        <w:t>6.3 恒温加热，可进行温控。</w:t>
      </w:r>
    </w:p>
    <w:p>
      <w:pPr>
        <w:spacing w:line="360" w:lineRule="auto"/>
        <w:ind w:left="632" w:leftChars="100" w:hanging="422" w:hangingChars="200"/>
        <w:rPr>
          <w:rFonts w:eastAsiaTheme="minorEastAsia"/>
          <w:b/>
          <w:color w:val="000000"/>
          <w:szCs w:val="30"/>
        </w:rPr>
      </w:pPr>
      <w:r>
        <w:rPr>
          <w:rFonts w:eastAsiaTheme="minorEastAsia"/>
          <w:b/>
          <w:color w:val="000000"/>
          <w:szCs w:val="30"/>
        </w:rPr>
        <w:t>7. 软件</w:t>
      </w:r>
    </w:p>
    <w:p>
      <w:pPr>
        <w:spacing w:line="360" w:lineRule="auto"/>
        <w:ind w:firstLine="197" w:firstLineChars="94"/>
        <w:rPr>
          <w:rFonts w:eastAsiaTheme="minorEastAsia"/>
          <w:color w:val="000000"/>
          <w:szCs w:val="30"/>
        </w:rPr>
      </w:pPr>
      <w:r>
        <w:rPr>
          <w:rFonts w:eastAsiaTheme="minorEastAsia"/>
          <w:color w:val="000000"/>
          <w:szCs w:val="30"/>
        </w:rPr>
        <w:t>7.1可对设备进行控制，同时实现数据采集和分析功能</w:t>
      </w:r>
      <w:r>
        <w:rPr>
          <w:rFonts w:hint="eastAsia" w:eastAsiaTheme="minorEastAsia"/>
          <w:color w:val="000000"/>
          <w:szCs w:val="30"/>
        </w:rPr>
        <w:t>；</w:t>
      </w:r>
    </w:p>
    <w:p>
      <w:pPr>
        <w:spacing w:line="360" w:lineRule="auto"/>
        <w:ind w:firstLine="198" w:firstLineChars="94"/>
        <w:rPr>
          <w:rFonts w:eastAsiaTheme="minorEastAsia"/>
          <w:color w:val="000000"/>
          <w:szCs w:val="30"/>
        </w:rPr>
      </w:pPr>
      <w:r>
        <w:rPr>
          <w:rFonts w:eastAsiaTheme="minorEastAsia"/>
          <w:b/>
          <w:color w:val="000000"/>
          <w:szCs w:val="30"/>
        </w:rPr>
        <w:t>*</w:t>
      </w:r>
      <w:r>
        <w:rPr>
          <w:rFonts w:eastAsiaTheme="minorEastAsia"/>
          <w:color w:val="000000"/>
          <w:szCs w:val="30"/>
        </w:rPr>
        <w:t>7.2 软件终身免费升级。</w:t>
      </w:r>
    </w:p>
    <w:p>
      <w:pPr>
        <w:spacing w:line="360" w:lineRule="auto"/>
        <w:ind w:left="632" w:leftChars="100" w:hanging="422" w:hangingChars="200"/>
        <w:rPr>
          <w:rFonts w:eastAsiaTheme="minorEastAsia"/>
          <w:b/>
          <w:color w:val="000000"/>
          <w:szCs w:val="30"/>
        </w:rPr>
      </w:pPr>
      <w:r>
        <w:rPr>
          <w:rFonts w:eastAsiaTheme="minorEastAsia"/>
          <w:b/>
          <w:color w:val="000000"/>
          <w:szCs w:val="30"/>
        </w:rPr>
        <w:t>8.</w:t>
      </w:r>
      <w:r>
        <w:rPr>
          <w:rFonts w:eastAsiaTheme="minorEastAsia"/>
          <w:sz w:val="15"/>
        </w:rPr>
        <w:t xml:space="preserve"> </w:t>
      </w:r>
      <w:r>
        <w:rPr>
          <w:rFonts w:eastAsiaTheme="minorEastAsia"/>
          <w:b/>
          <w:color w:val="000000"/>
          <w:szCs w:val="30"/>
        </w:rPr>
        <w:t>图像采集工作站</w:t>
      </w:r>
    </w:p>
    <w:p>
      <w:pPr>
        <w:spacing w:line="360" w:lineRule="auto"/>
        <w:ind w:left="840" w:leftChars="100" w:hanging="630" w:hangingChars="300"/>
        <w:rPr>
          <w:rFonts w:eastAsiaTheme="minorEastAsia"/>
          <w:color w:val="000000"/>
          <w:szCs w:val="30"/>
        </w:rPr>
      </w:pPr>
      <w:r>
        <w:rPr>
          <w:rFonts w:eastAsiaTheme="minorEastAsia"/>
          <w:color w:val="000000"/>
          <w:szCs w:val="30"/>
        </w:rPr>
        <w:t>8.1英特尔至强处理器四核3.3GHz</w:t>
      </w:r>
      <w:r>
        <w:rPr>
          <w:rFonts w:hint="eastAsia" w:eastAsiaTheme="minorEastAsia"/>
          <w:color w:val="000000"/>
          <w:szCs w:val="30"/>
        </w:rPr>
        <w:t>，</w:t>
      </w:r>
      <w:r>
        <w:rPr>
          <w:rFonts w:eastAsiaTheme="minorEastAsia"/>
          <w:color w:val="000000"/>
          <w:szCs w:val="30"/>
        </w:rPr>
        <w:t>32GB内存，1TB机械硬盘+256G固态硬盘，NVIDIA P600独立显卡（显存2G），Win10操作系统</w:t>
      </w:r>
    </w:p>
    <w:p>
      <w:pPr>
        <w:spacing w:line="360" w:lineRule="auto"/>
        <w:ind w:left="840" w:leftChars="100" w:hanging="630" w:hangingChars="300"/>
        <w:rPr>
          <w:rFonts w:eastAsiaTheme="minorEastAsia"/>
          <w:color w:val="000000"/>
          <w:szCs w:val="30"/>
        </w:rPr>
      </w:pPr>
      <w:r>
        <w:rPr>
          <w:rFonts w:eastAsiaTheme="minorEastAsia"/>
          <w:color w:val="000000"/>
          <w:szCs w:val="30"/>
        </w:rPr>
        <w:t>8.2 27寸专业高色域显示器。</w:t>
      </w:r>
    </w:p>
    <w:p>
      <w:pPr>
        <w:spacing w:line="360" w:lineRule="auto"/>
        <w:ind w:left="632" w:leftChars="100" w:hanging="422" w:hangingChars="200"/>
        <w:rPr>
          <w:rFonts w:eastAsiaTheme="minorEastAsia"/>
          <w:b/>
          <w:color w:val="000000"/>
          <w:szCs w:val="30"/>
        </w:rPr>
      </w:pPr>
      <w:r>
        <w:rPr>
          <w:rFonts w:eastAsiaTheme="minorEastAsia"/>
          <w:b/>
          <w:color w:val="000000"/>
          <w:szCs w:val="30"/>
        </w:rPr>
        <w:t>9.</w:t>
      </w:r>
      <w:r>
        <w:rPr>
          <w:rFonts w:eastAsiaTheme="minorEastAsia"/>
          <w:sz w:val="15"/>
        </w:rPr>
        <w:t xml:space="preserve"> </w:t>
      </w:r>
      <w:r>
        <w:rPr>
          <w:rFonts w:eastAsiaTheme="minorEastAsia"/>
          <w:b/>
          <w:color w:val="000000"/>
          <w:szCs w:val="30"/>
        </w:rPr>
        <w:t>小动物气体麻醉系统</w:t>
      </w:r>
    </w:p>
    <w:p>
      <w:pPr>
        <w:spacing w:line="360" w:lineRule="auto"/>
        <w:ind w:left="840" w:leftChars="100" w:hanging="630" w:hangingChars="300"/>
        <w:rPr>
          <w:rFonts w:eastAsiaTheme="minorEastAsia"/>
          <w:color w:val="000000"/>
          <w:szCs w:val="30"/>
        </w:rPr>
      </w:pPr>
      <w:r>
        <w:rPr>
          <w:rFonts w:eastAsiaTheme="minorEastAsia"/>
          <w:color w:val="000000"/>
          <w:szCs w:val="30"/>
        </w:rPr>
        <w:t>配置小动物气体麻醉系统一套，需包含以下功能附件：</w:t>
      </w:r>
    </w:p>
    <w:p>
      <w:pPr>
        <w:spacing w:line="360" w:lineRule="auto"/>
        <w:ind w:left="840" w:leftChars="100" w:hanging="630" w:hangingChars="300"/>
        <w:rPr>
          <w:rFonts w:eastAsiaTheme="minorEastAsia"/>
          <w:color w:val="000000"/>
          <w:szCs w:val="30"/>
        </w:rPr>
      </w:pPr>
      <w:r>
        <w:rPr>
          <w:rFonts w:eastAsiaTheme="minorEastAsia"/>
          <w:color w:val="000000"/>
          <w:szCs w:val="30"/>
        </w:rPr>
        <w:t>9.1 麻醉机及麻醉剂空气泵；</w:t>
      </w:r>
    </w:p>
    <w:p>
      <w:pPr>
        <w:spacing w:line="360" w:lineRule="auto"/>
        <w:ind w:left="840" w:leftChars="100" w:hanging="630" w:hangingChars="300"/>
        <w:rPr>
          <w:rFonts w:eastAsiaTheme="minorEastAsia"/>
          <w:color w:val="000000"/>
          <w:szCs w:val="30"/>
        </w:rPr>
      </w:pPr>
      <w:r>
        <w:rPr>
          <w:rFonts w:eastAsiaTheme="minorEastAsia"/>
          <w:color w:val="000000"/>
          <w:szCs w:val="30"/>
        </w:rPr>
        <w:t>9.2 预麻室：对小动物实施诱导麻醉，可同时麻醉3只以上小鼠；</w:t>
      </w:r>
    </w:p>
    <w:p>
      <w:pPr>
        <w:spacing w:line="360" w:lineRule="auto"/>
        <w:ind w:left="840" w:leftChars="100" w:hanging="630" w:hangingChars="300"/>
        <w:rPr>
          <w:rFonts w:eastAsiaTheme="minorEastAsia"/>
          <w:color w:val="000000"/>
          <w:szCs w:val="30"/>
        </w:rPr>
      </w:pPr>
      <w:r>
        <w:rPr>
          <w:rFonts w:eastAsiaTheme="minorEastAsia"/>
          <w:color w:val="000000"/>
          <w:szCs w:val="30"/>
        </w:rPr>
        <w:t>9.3 麻醉操作台：用于固定小动物，易清洗和灭菌；</w:t>
      </w:r>
    </w:p>
    <w:p>
      <w:pPr>
        <w:spacing w:line="360" w:lineRule="auto"/>
        <w:ind w:left="840" w:leftChars="100" w:hanging="630" w:hangingChars="300"/>
        <w:rPr>
          <w:rFonts w:eastAsiaTheme="minorEastAsia"/>
          <w:color w:val="000000"/>
          <w:szCs w:val="30"/>
        </w:rPr>
      </w:pPr>
      <w:r>
        <w:rPr>
          <w:rFonts w:eastAsiaTheme="minorEastAsia"/>
          <w:color w:val="000000"/>
          <w:szCs w:val="30"/>
        </w:rPr>
        <w:t>9.4 动物面罩：可进行角度调节，方便操作；</w:t>
      </w:r>
    </w:p>
    <w:p>
      <w:pPr>
        <w:spacing w:line="360" w:lineRule="auto"/>
        <w:ind w:left="735" w:leftChars="100" w:hanging="525" w:hangingChars="250"/>
        <w:rPr>
          <w:rFonts w:eastAsiaTheme="minorEastAsia"/>
          <w:color w:val="000000"/>
          <w:szCs w:val="30"/>
        </w:rPr>
      </w:pPr>
      <w:r>
        <w:rPr>
          <w:rFonts w:eastAsiaTheme="minorEastAsia"/>
          <w:color w:val="000000"/>
          <w:szCs w:val="30"/>
        </w:rPr>
        <w:t>9.5 气体过滤罐：</w:t>
      </w:r>
      <w:r>
        <w:rPr>
          <w:rFonts w:hint="eastAsia" w:eastAsiaTheme="minorEastAsia"/>
          <w:color w:val="000000"/>
          <w:szCs w:val="30"/>
        </w:rPr>
        <w:t>分置于成像暗箱内部和外部，连接麻醉机管路，能有效过滤麻醉剂</w:t>
      </w:r>
      <w:r>
        <w:rPr>
          <w:rFonts w:eastAsiaTheme="minorEastAsia"/>
          <w:color w:val="000000"/>
          <w:szCs w:val="30"/>
        </w:rPr>
        <w:t>。</w:t>
      </w:r>
    </w:p>
    <w:p>
      <w:pPr>
        <w:tabs>
          <w:tab w:val="left" w:pos="900"/>
        </w:tabs>
        <w:spacing w:before="156" w:beforeLines="50" w:line="360" w:lineRule="auto"/>
        <w:rPr>
          <w:b/>
          <w:szCs w:val="21"/>
        </w:rPr>
      </w:pPr>
      <w:r>
        <w:rPr>
          <w:b/>
          <w:szCs w:val="21"/>
        </w:rPr>
        <w:t>五、采购标的需满足的服务标准、期限、效率等要求</w:t>
      </w:r>
    </w:p>
    <w:p>
      <w:pPr>
        <w:numPr>
          <w:ilvl w:val="0"/>
          <w:numId w:val="1"/>
        </w:numPr>
        <w:tabs>
          <w:tab w:val="left" w:pos="900"/>
        </w:tabs>
        <w:spacing w:before="156" w:beforeLines="50" w:line="360" w:lineRule="auto"/>
        <w:ind w:hanging="278"/>
        <w:rPr>
          <w:szCs w:val="21"/>
        </w:rPr>
      </w:pPr>
      <w:r>
        <w:rPr>
          <w:szCs w:val="21"/>
        </w:rPr>
        <w:t>质保期：卖方提供至少三年质保期（包括激光器和其它第三方附件），保修期自最终用户验收合格之日起计算；在此基础上延长24个月免人工服务费。</w:t>
      </w:r>
    </w:p>
    <w:p>
      <w:pPr>
        <w:numPr>
          <w:ilvl w:val="0"/>
          <w:numId w:val="1"/>
        </w:numPr>
        <w:tabs>
          <w:tab w:val="left" w:pos="900"/>
        </w:tabs>
        <w:spacing w:before="156" w:beforeLines="50" w:line="360" w:lineRule="auto"/>
        <w:ind w:hanging="278"/>
        <w:rPr>
          <w:szCs w:val="21"/>
        </w:rPr>
      </w:pPr>
      <w:r>
        <w:rPr>
          <w:szCs w:val="21"/>
        </w:rPr>
        <w:t>服务期限：产品终身维修，质保期满后，仍需提供专业维修服务，投标人在投标文件中需注明维修服务单项报价。</w:t>
      </w:r>
    </w:p>
    <w:p>
      <w:pPr>
        <w:numPr>
          <w:ilvl w:val="0"/>
          <w:numId w:val="1"/>
        </w:numPr>
        <w:tabs>
          <w:tab w:val="left" w:pos="900"/>
        </w:tabs>
        <w:spacing w:before="156" w:beforeLines="50" w:line="360" w:lineRule="auto"/>
        <w:ind w:hanging="278"/>
        <w:rPr>
          <w:szCs w:val="21"/>
        </w:rPr>
      </w:pPr>
      <w:r>
        <w:rPr>
          <w:szCs w:val="21"/>
        </w:rPr>
        <w:t>服务响应时间：接到维修电话后4小时内给予明确答复，24小时内到达现场维修。维修人员到现场后若问题特殊无法现场修复的，供货方需在24小时内给出合理解决方案。</w:t>
      </w:r>
    </w:p>
    <w:p>
      <w:pPr>
        <w:numPr>
          <w:ilvl w:val="0"/>
          <w:numId w:val="1"/>
        </w:numPr>
        <w:tabs>
          <w:tab w:val="left" w:pos="900"/>
        </w:tabs>
        <w:spacing w:before="156" w:beforeLines="50" w:line="360" w:lineRule="auto"/>
        <w:ind w:hanging="278"/>
        <w:rPr>
          <w:b/>
          <w:szCs w:val="21"/>
        </w:rPr>
      </w:pPr>
      <w:r>
        <w:rPr>
          <w:szCs w:val="21"/>
        </w:rPr>
        <w:t>培训要求：用户现场安装调试验收及使用、维护培训，用户至少2人完全可以操作，高级培训3次（1次是用户现场，2次是厂商处培训）。</w:t>
      </w:r>
    </w:p>
    <w:p>
      <w:pPr>
        <w:numPr>
          <w:ilvl w:val="0"/>
          <w:numId w:val="1"/>
        </w:numPr>
        <w:tabs>
          <w:tab w:val="left" w:pos="900"/>
        </w:tabs>
        <w:spacing w:before="156" w:beforeLines="50" w:line="360" w:lineRule="auto"/>
        <w:ind w:hanging="278"/>
        <w:rPr>
          <w:szCs w:val="21"/>
        </w:rPr>
      </w:pPr>
      <w:r>
        <w:rPr>
          <w:szCs w:val="21"/>
        </w:rPr>
        <w:t>厂商工程师每年不低于1次现场巡视和全面设备维护和校准。</w:t>
      </w:r>
    </w:p>
    <w:p>
      <w:pPr>
        <w:tabs>
          <w:tab w:val="left" w:pos="900"/>
        </w:tabs>
        <w:spacing w:before="156" w:beforeLines="50" w:line="360" w:lineRule="auto"/>
        <w:rPr>
          <w:b/>
          <w:szCs w:val="21"/>
        </w:rPr>
      </w:pPr>
      <w:r>
        <w:rPr>
          <w:b/>
          <w:szCs w:val="21"/>
        </w:rPr>
        <w:t>六、采购标的的验收标准</w:t>
      </w:r>
    </w:p>
    <w:tbl>
      <w:tblPr>
        <w:tblStyle w:val="8"/>
        <w:tblW w:w="8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3174"/>
        <w:gridCol w:w="225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601" w:type="dxa"/>
            <w:gridSpan w:val="4"/>
            <w:vAlign w:val="center"/>
          </w:tcPr>
          <w:p>
            <w:pPr>
              <w:widowControl/>
              <w:jc w:val="center"/>
              <w:textAlignment w:val="baseline"/>
              <w:rPr>
                <w:rFonts w:eastAsiaTheme="minorEastAsia"/>
                <w:color w:val="000000"/>
                <w:kern w:val="0"/>
                <w:szCs w:val="21"/>
              </w:rPr>
            </w:pPr>
            <w:r>
              <w:rPr>
                <w:rFonts w:eastAsiaTheme="minorEastAsia"/>
                <w:color w:val="000000"/>
                <w:kern w:val="0"/>
                <w:szCs w:val="21"/>
              </w:rPr>
              <w:t>现场的检验指标及方法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59" w:type="dxa"/>
            <w:vAlign w:val="center"/>
          </w:tcPr>
          <w:p>
            <w:pPr>
              <w:widowControl/>
              <w:textAlignment w:val="baseline"/>
              <w:rPr>
                <w:rFonts w:eastAsiaTheme="minorEastAsia"/>
                <w:color w:val="000000"/>
                <w:kern w:val="0"/>
                <w:szCs w:val="21"/>
              </w:rPr>
            </w:pPr>
            <w:r>
              <w:rPr>
                <w:rFonts w:eastAsiaTheme="minorEastAsia"/>
                <w:color w:val="000000"/>
                <w:kern w:val="0"/>
                <w:szCs w:val="21"/>
              </w:rPr>
              <w:t>序号</w:t>
            </w:r>
          </w:p>
        </w:tc>
        <w:tc>
          <w:tcPr>
            <w:tcW w:w="3174" w:type="dxa"/>
            <w:vAlign w:val="center"/>
          </w:tcPr>
          <w:p>
            <w:pPr>
              <w:widowControl/>
              <w:textAlignment w:val="baseline"/>
              <w:rPr>
                <w:rFonts w:eastAsiaTheme="minorEastAsia"/>
                <w:color w:val="000000"/>
                <w:kern w:val="0"/>
                <w:szCs w:val="21"/>
              </w:rPr>
            </w:pPr>
            <w:r>
              <w:rPr>
                <w:rFonts w:eastAsiaTheme="minorEastAsia"/>
                <w:color w:val="000000"/>
                <w:kern w:val="0"/>
                <w:szCs w:val="21"/>
              </w:rPr>
              <w:t>功能或指标</w:t>
            </w:r>
          </w:p>
        </w:tc>
        <w:tc>
          <w:tcPr>
            <w:tcW w:w="4368" w:type="dxa"/>
            <w:gridSpan w:val="2"/>
            <w:vAlign w:val="center"/>
          </w:tcPr>
          <w:p>
            <w:pPr>
              <w:widowControl/>
              <w:textAlignment w:val="baseline"/>
              <w:rPr>
                <w:rFonts w:eastAsiaTheme="minorEastAsia"/>
                <w:color w:val="000000"/>
                <w:kern w:val="0"/>
                <w:szCs w:val="21"/>
              </w:rPr>
            </w:pPr>
            <w:r>
              <w:rPr>
                <w:rFonts w:eastAsiaTheme="minorEastAsia"/>
                <w:color w:val="000000"/>
                <w:kern w:val="0"/>
                <w:szCs w:val="21"/>
              </w:rPr>
              <w:t>验收或测试方法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1</w:t>
            </w:r>
          </w:p>
        </w:tc>
        <w:tc>
          <w:tcPr>
            <w:tcW w:w="3174" w:type="dxa"/>
            <w:vAlign w:val="center"/>
          </w:tcPr>
          <w:p>
            <w:pPr>
              <w:widowControl/>
              <w:textAlignment w:val="baseline"/>
              <w:rPr>
                <w:rFonts w:eastAsiaTheme="minorEastAsia"/>
                <w:color w:val="000000"/>
                <w:kern w:val="0"/>
                <w:sz w:val="18"/>
                <w:szCs w:val="18"/>
              </w:rPr>
            </w:pPr>
            <w:r>
              <w:rPr>
                <w:rFonts w:eastAsiaTheme="minorEastAsia"/>
                <w:color w:val="000000" w:themeColor="text1"/>
                <w:sz w:val="18"/>
                <w:szCs w:val="18"/>
                <w14:textFill>
                  <w14:solidFill>
                    <w14:schemeClr w14:val="tx1"/>
                  </w14:solidFill>
                </w14:textFill>
              </w:rPr>
              <w:t>相机检测波长范围：900~1700 nm</w:t>
            </w:r>
          </w:p>
        </w:tc>
        <w:tc>
          <w:tcPr>
            <w:tcW w:w="4368" w:type="dxa"/>
            <w:gridSpan w:val="2"/>
            <w:vAlign w:val="center"/>
          </w:tcPr>
          <w:p>
            <w:pPr>
              <w:widowControl/>
              <w:jc w:val="left"/>
              <w:textAlignment w:val="baseline"/>
              <w:rPr>
                <w:rFonts w:eastAsiaTheme="minorEastAsia"/>
                <w:color w:val="000000"/>
                <w:kern w:val="0"/>
                <w:sz w:val="18"/>
                <w:szCs w:val="18"/>
              </w:rPr>
            </w:pPr>
            <w:r>
              <w:rPr>
                <w:rFonts w:eastAsiaTheme="minorEastAsia"/>
                <w:color w:val="000000"/>
                <w:kern w:val="0"/>
                <w:sz w:val="18"/>
                <w:szCs w:val="18"/>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2</w:t>
            </w:r>
          </w:p>
        </w:tc>
        <w:tc>
          <w:tcPr>
            <w:tcW w:w="3174" w:type="dxa"/>
            <w:vAlign w:val="center"/>
          </w:tcPr>
          <w:p>
            <w:pPr>
              <w:widowControl/>
              <w:textAlignment w:val="baseline"/>
              <w:rPr>
                <w:rFonts w:eastAsiaTheme="minorEastAsia"/>
                <w:color w:val="000000"/>
                <w:kern w:val="0"/>
                <w:sz w:val="18"/>
                <w:szCs w:val="18"/>
              </w:rPr>
            </w:pPr>
            <w:r>
              <w:rPr>
                <w:rFonts w:eastAsiaTheme="minorEastAsia"/>
                <w:color w:val="000000"/>
                <w:kern w:val="0"/>
                <w:sz w:val="18"/>
                <w:szCs w:val="18"/>
              </w:rPr>
              <w:t>相机量子效率：平均大于70 %</w:t>
            </w:r>
          </w:p>
        </w:tc>
        <w:tc>
          <w:tcPr>
            <w:tcW w:w="4368" w:type="dxa"/>
            <w:gridSpan w:val="2"/>
            <w:vAlign w:val="center"/>
          </w:tcPr>
          <w:p>
            <w:pPr>
              <w:widowControl/>
              <w:textAlignment w:val="baseline"/>
              <w:rPr>
                <w:rFonts w:eastAsiaTheme="minorEastAsia"/>
                <w:color w:val="000000"/>
                <w:kern w:val="0"/>
                <w:sz w:val="18"/>
                <w:szCs w:val="18"/>
              </w:rPr>
            </w:pPr>
            <w:r>
              <w:rPr>
                <w:rFonts w:eastAsiaTheme="minorEastAsia"/>
                <w:color w:val="000000"/>
                <w:kern w:val="0"/>
                <w:sz w:val="18"/>
                <w:szCs w:val="18"/>
              </w:rPr>
              <w:t>提供出厂证明/测试结果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3</w:t>
            </w:r>
          </w:p>
        </w:tc>
        <w:tc>
          <w:tcPr>
            <w:tcW w:w="3174" w:type="dxa"/>
            <w:vAlign w:val="center"/>
          </w:tcPr>
          <w:p>
            <w:pPr>
              <w:widowControl/>
              <w:textAlignment w:val="baseline"/>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最高采集速度≥100fps</w:t>
            </w:r>
          </w:p>
        </w:tc>
        <w:tc>
          <w:tcPr>
            <w:tcW w:w="4368" w:type="dxa"/>
            <w:gridSpan w:val="2"/>
            <w:vAlign w:val="center"/>
          </w:tcPr>
          <w:p>
            <w:pPr>
              <w:widowControl/>
              <w:spacing w:line="450" w:lineRule="atLeast"/>
              <w:textAlignment w:val="baseline"/>
              <w:rPr>
                <w:rFonts w:eastAsiaTheme="minorEastAsia"/>
                <w:color w:val="000000"/>
                <w:kern w:val="0"/>
                <w:sz w:val="18"/>
                <w:szCs w:val="18"/>
              </w:rPr>
            </w:pPr>
            <w:r>
              <w:rPr>
                <w:rFonts w:eastAsiaTheme="minorEastAsia"/>
                <w:color w:val="000000"/>
                <w:kern w:val="0"/>
                <w:sz w:val="18"/>
                <w:szCs w:val="18"/>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4</w:t>
            </w:r>
          </w:p>
        </w:tc>
        <w:tc>
          <w:tcPr>
            <w:tcW w:w="3174" w:type="dxa"/>
            <w:vAlign w:val="center"/>
          </w:tcPr>
          <w:p>
            <w:pPr>
              <w:widowControl/>
              <w:textAlignment w:val="baseline"/>
              <w:rPr>
                <w:rFonts w:eastAsiaTheme="minorEastAsia"/>
                <w:color w:val="000000"/>
                <w:kern w:val="0"/>
                <w:sz w:val="18"/>
                <w:szCs w:val="18"/>
              </w:rPr>
            </w:pPr>
            <w:r>
              <w:rPr>
                <w:rFonts w:eastAsiaTheme="minorEastAsia"/>
                <w:color w:val="000000" w:themeColor="text1"/>
                <w:kern w:val="0"/>
                <w:sz w:val="18"/>
                <w:szCs w:val="18"/>
                <w14:textFill>
                  <w14:solidFill>
                    <w14:schemeClr w14:val="tx1"/>
                  </w14:solidFill>
                </w14:textFill>
              </w:rPr>
              <w:t>至少五根近红外波段激光器，波长间隔小于150nm（建议方案：808nm、914/915nm、980nm、1064nm、1204/1250nm）</w:t>
            </w:r>
          </w:p>
        </w:tc>
        <w:tc>
          <w:tcPr>
            <w:tcW w:w="4368" w:type="dxa"/>
            <w:gridSpan w:val="2"/>
            <w:vAlign w:val="center"/>
          </w:tcPr>
          <w:p>
            <w:pPr>
              <w:widowControl/>
              <w:textAlignment w:val="baseline"/>
              <w:rPr>
                <w:rFonts w:eastAsiaTheme="minorEastAsia"/>
                <w:color w:val="000000"/>
                <w:kern w:val="0"/>
                <w:sz w:val="18"/>
                <w:szCs w:val="18"/>
              </w:rPr>
            </w:pPr>
            <w:r>
              <w:rPr>
                <w:rFonts w:eastAsiaTheme="minorEastAsia"/>
                <w:color w:val="000000"/>
                <w:kern w:val="0"/>
                <w:sz w:val="18"/>
                <w:szCs w:val="18"/>
              </w:rPr>
              <w:t>提供出厂证明/测试结果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hint="eastAsia" w:eastAsiaTheme="minorEastAsia"/>
                <w:color w:val="000000"/>
                <w:kern w:val="0"/>
                <w:szCs w:val="21"/>
              </w:rPr>
              <w:t>5</w:t>
            </w:r>
          </w:p>
        </w:tc>
        <w:tc>
          <w:tcPr>
            <w:tcW w:w="3174" w:type="dxa"/>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kern w:val="0"/>
                <w:sz w:val="20"/>
                <w:szCs w:val="21"/>
              </w:rPr>
              <w:t>定焦/变焦</w:t>
            </w:r>
            <w:r>
              <w:rPr>
                <w:rFonts w:hint="eastAsia" w:eastAsiaTheme="minorEastAsia"/>
                <w:color w:val="000000"/>
                <w:kern w:val="0"/>
                <w:sz w:val="20"/>
                <w:szCs w:val="21"/>
              </w:rPr>
              <w:t>近红外成像</w:t>
            </w:r>
            <w:r>
              <w:rPr>
                <w:rFonts w:eastAsiaTheme="minorEastAsia"/>
                <w:color w:val="000000"/>
                <w:kern w:val="0"/>
                <w:sz w:val="20"/>
                <w:szCs w:val="21"/>
              </w:rPr>
              <w:t>镜头</w:t>
            </w:r>
          </w:p>
        </w:tc>
        <w:tc>
          <w:tcPr>
            <w:tcW w:w="4368" w:type="dxa"/>
            <w:gridSpan w:val="2"/>
            <w:vAlign w:val="center"/>
          </w:tcPr>
          <w:p>
            <w:pPr>
              <w:widowControl/>
              <w:textAlignment w:val="baseline"/>
              <w:rPr>
                <w:rFonts w:eastAsiaTheme="minorEastAsia"/>
                <w:color w:val="000000"/>
                <w:kern w:val="0"/>
                <w:sz w:val="18"/>
                <w:szCs w:val="18"/>
              </w:rPr>
            </w:pPr>
            <w:r>
              <w:rPr>
                <w:rFonts w:eastAsiaTheme="minorEastAsia"/>
                <w:color w:val="000000"/>
                <w:kern w:val="0"/>
                <w:sz w:val="18"/>
                <w:szCs w:val="18"/>
              </w:rPr>
              <w:t>提供出厂证明/测试结果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hint="eastAsia" w:eastAsiaTheme="minorEastAsia"/>
                <w:color w:val="000000"/>
                <w:kern w:val="0"/>
                <w:szCs w:val="21"/>
              </w:rPr>
              <w:t>6</w:t>
            </w:r>
          </w:p>
        </w:tc>
        <w:tc>
          <w:tcPr>
            <w:tcW w:w="3174" w:type="dxa"/>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kern w:val="0"/>
                <w:sz w:val="20"/>
                <w:szCs w:val="21"/>
              </w:rPr>
              <w:t>长通/带通滤光片</w:t>
            </w:r>
            <w:r>
              <w:rPr>
                <w:rFonts w:hint="eastAsia" w:eastAsiaTheme="minorEastAsia"/>
                <w:color w:val="000000"/>
                <w:kern w:val="0"/>
                <w:sz w:val="20"/>
                <w:szCs w:val="21"/>
              </w:rPr>
              <w:t>个数、O</w:t>
            </w:r>
            <w:r>
              <w:rPr>
                <w:rFonts w:eastAsiaTheme="minorEastAsia"/>
                <w:color w:val="000000"/>
                <w:kern w:val="0"/>
                <w:sz w:val="20"/>
                <w:szCs w:val="21"/>
              </w:rPr>
              <w:t>D</w:t>
            </w:r>
            <w:r>
              <w:rPr>
                <w:rFonts w:hint="eastAsia" w:eastAsiaTheme="minorEastAsia"/>
                <w:color w:val="000000"/>
                <w:kern w:val="0"/>
                <w:sz w:val="20"/>
                <w:szCs w:val="21"/>
              </w:rPr>
              <w:t>值</w:t>
            </w:r>
          </w:p>
        </w:tc>
        <w:tc>
          <w:tcPr>
            <w:tcW w:w="4368" w:type="dxa"/>
            <w:gridSpan w:val="2"/>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现场测试</w:t>
            </w:r>
            <w:r>
              <w:rPr>
                <w:rFonts w:hint="eastAsia" w:eastAsiaTheme="minorEastAsia"/>
                <w:color w:val="000000" w:themeColor="text1"/>
                <w:kern w:val="0"/>
                <w:sz w:val="18"/>
                <w:szCs w:val="18"/>
                <w14:textFill>
                  <w14:solidFill>
                    <w14:schemeClr w14:val="tx1"/>
                  </w14:solidFill>
                </w14:textFill>
              </w:rPr>
              <w:t>/</w:t>
            </w:r>
            <w:r>
              <w:rPr>
                <w:rFonts w:eastAsiaTheme="minorEastAsia"/>
                <w:color w:val="000000"/>
                <w:kern w:val="0"/>
                <w:sz w:val="18"/>
                <w:szCs w:val="18"/>
              </w:rPr>
              <w:t>提供出厂证明/测试结果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textAlignment w:val="baseline"/>
              <w:rPr>
                <w:rFonts w:eastAsiaTheme="minorEastAsia"/>
                <w:color w:val="000000" w:themeColor="text1"/>
                <w:kern w:val="0"/>
                <w:sz w:val="18"/>
                <w:szCs w:val="18"/>
                <w14:textFill>
                  <w14:solidFill>
                    <w14:schemeClr w14:val="tx1"/>
                  </w14:solidFill>
                </w14:textFill>
              </w:rPr>
            </w:pPr>
            <w:r>
              <w:rPr>
                <w:rFonts w:hint="eastAsia" w:eastAsiaTheme="minorEastAsia"/>
                <w:color w:val="000000" w:themeColor="text1"/>
                <w:kern w:val="0"/>
                <w:sz w:val="18"/>
                <w:szCs w:val="18"/>
                <w14:textFill>
                  <w14:solidFill>
                    <w14:schemeClr w14:val="tx1"/>
                  </w14:solidFill>
                </w14:textFill>
              </w:rPr>
              <w:t>7</w:t>
            </w:r>
          </w:p>
        </w:tc>
        <w:tc>
          <w:tcPr>
            <w:tcW w:w="3174" w:type="dxa"/>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镜头成像视野范围大于2cm×2cm ~ 15cm×15cm，连续可调</w:t>
            </w:r>
          </w:p>
        </w:tc>
        <w:tc>
          <w:tcPr>
            <w:tcW w:w="4368" w:type="dxa"/>
            <w:gridSpan w:val="2"/>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hint="eastAsia" w:eastAsiaTheme="minorEastAsia"/>
                <w:color w:val="000000"/>
                <w:kern w:val="0"/>
                <w:szCs w:val="21"/>
              </w:rPr>
              <w:t>8</w:t>
            </w:r>
          </w:p>
        </w:tc>
        <w:tc>
          <w:tcPr>
            <w:tcW w:w="3174" w:type="dxa"/>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hint="eastAsia" w:eastAsiaTheme="minorEastAsia"/>
                <w:color w:val="000000" w:themeColor="text1"/>
                <w:kern w:val="0"/>
                <w:sz w:val="18"/>
                <w:szCs w:val="18"/>
                <w14:textFill>
                  <w14:solidFill>
                    <w14:schemeClr w14:val="tx1"/>
                  </w14:solidFill>
                </w14:textFill>
              </w:rPr>
              <w:t>荧光寿命测试范围</w:t>
            </w:r>
          </w:p>
        </w:tc>
        <w:tc>
          <w:tcPr>
            <w:tcW w:w="4368" w:type="dxa"/>
            <w:gridSpan w:val="2"/>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9</w:t>
            </w:r>
          </w:p>
        </w:tc>
        <w:tc>
          <w:tcPr>
            <w:tcW w:w="3174" w:type="dxa"/>
            <w:vAlign w:val="center"/>
          </w:tcPr>
          <w:p>
            <w:pPr>
              <w:widowControl/>
              <w:textAlignment w:val="baseline"/>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电动载物台，软件可控，行程&gt;30cm，有白光照明</w:t>
            </w:r>
            <w:r>
              <w:rPr>
                <w:rFonts w:hint="eastAsia" w:eastAsiaTheme="minorEastAsia"/>
                <w:color w:val="000000" w:themeColor="text1"/>
                <w:kern w:val="0"/>
                <w:sz w:val="18"/>
                <w:szCs w:val="18"/>
                <w14:textFill>
                  <w14:solidFill>
                    <w14:schemeClr w14:val="tx1"/>
                  </w14:solidFill>
                </w14:textFill>
              </w:rPr>
              <w:t>；</w:t>
            </w:r>
          </w:p>
        </w:tc>
        <w:tc>
          <w:tcPr>
            <w:tcW w:w="4368" w:type="dxa"/>
            <w:gridSpan w:val="2"/>
            <w:vAlign w:val="center"/>
          </w:tcPr>
          <w:p>
            <w:pPr>
              <w:widowControl/>
              <w:textAlignment w:val="baseline"/>
              <w:rPr>
                <w:rFonts w:eastAsiaTheme="minorEastAsia"/>
                <w:color w:val="000000"/>
                <w:kern w:val="0"/>
                <w:sz w:val="18"/>
                <w:szCs w:val="18"/>
              </w:rPr>
            </w:pPr>
            <w:r>
              <w:rPr>
                <w:rFonts w:eastAsiaTheme="minorEastAsia"/>
                <w:color w:val="000000"/>
                <w:kern w:val="0"/>
                <w:sz w:val="18"/>
                <w:szCs w:val="18"/>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hint="eastAsia" w:eastAsiaTheme="minorEastAsia"/>
                <w:color w:val="000000"/>
                <w:kern w:val="0"/>
                <w:szCs w:val="21"/>
              </w:rPr>
              <w:t>1</w:t>
            </w:r>
            <w:r>
              <w:rPr>
                <w:rFonts w:eastAsiaTheme="minorEastAsia"/>
                <w:color w:val="000000"/>
                <w:kern w:val="0"/>
                <w:szCs w:val="21"/>
              </w:rPr>
              <w:t>0</w:t>
            </w:r>
          </w:p>
        </w:tc>
        <w:tc>
          <w:tcPr>
            <w:tcW w:w="3174" w:type="dxa"/>
            <w:vAlign w:val="center"/>
          </w:tcPr>
          <w:p>
            <w:pPr>
              <w:widowControl/>
              <w:textAlignment w:val="baseline"/>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载物台恒温加热，可进行温控</w:t>
            </w:r>
          </w:p>
        </w:tc>
        <w:tc>
          <w:tcPr>
            <w:tcW w:w="4368" w:type="dxa"/>
            <w:gridSpan w:val="2"/>
            <w:vAlign w:val="center"/>
          </w:tcPr>
          <w:p>
            <w:pPr>
              <w:widowControl/>
              <w:textAlignment w:val="baseline"/>
              <w:rPr>
                <w:rFonts w:eastAsiaTheme="minorEastAsia"/>
                <w:color w:val="000000" w:themeColor="text1"/>
                <w:sz w:val="18"/>
                <w:szCs w:val="18"/>
                <w:highlight w:val="yellow"/>
                <w14:textFill>
                  <w14:solidFill>
                    <w14:schemeClr w14:val="tx1"/>
                  </w14:solidFill>
                </w14:textFill>
              </w:rPr>
            </w:pPr>
            <w:r>
              <w:rPr>
                <w:rFonts w:eastAsiaTheme="minorEastAsia"/>
                <w:color w:val="000000"/>
                <w:kern w:val="0"/>
                <w:sz w:val="18"/>
                <w:szCs w:val="18"/>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tcPr>
          <w:p>
            <w:pPr>
              <w:widowControl/>
              <w:spacing w:line="450" w:lineRule="atLeast"/>
              <w:textAlignment w:val="baseline"/>
              <w:rPr>
                <w:rFonts w:eastAsiaTheme="minorEastAsia"/>
                <w:color w:val="000000"/>
                <w:kern w:val="0"/>
                <w:szCs w:val="21"/>
              </w:rPr>
            </w:pPr>
            <w:r>
              <w:rPr>
                <w:rFonts w:hint="eastAsia" w:eastAsiaTheme="minorEastAsia"/>
                <w:color w:val="000000"/>
                <w:kern w:val="0"/>
                <w:szCs w:val="21"/>
              </w:rPr>
              <w:t>1</w:t>
            </w:r>
            <w:r>
              <w:rPr>
                <w:rFonts w:eastAsiaTheme="minorEastAsia"/>
                <w:color w:val="000000"/>
                <w:kern w:val="0"/>
                <w:szCs w:val="21"/>
              </w:rPr>
              <w:t>1</w:t>
            </w:r>
          </w:p>
        </w:tc>
        <w:tc>
          <w:tcPr>
            <w:tcW w:w="3174" w:type="dxa"/>
            <w:vAlign w:val="center"/>
          </w:tcPr>
          <w:p>
            <w:pPr>
              <w:widowControl/>
              <w:textAlignment w:val="baseline"/>
              <w:rPr>
                <w:rFonts w:eastAsiaTheme="minorEastAsia"/>
                <w:color w:val="000000" w:themeColor="text1"/>
                <w:sz w:val="18"/>
                <w:szCs w:val="18"/>
                <w:highlight w:val="yellow"/>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软件具备设备控制、数据采集和分析功能</w:t>
            </w:r>
          </w:p>
        </w:tc>
        <w:tc>
          <w:tcPr>
            <w:tcW w:w="4368" w:type="dxa"/>
            <w:gridSpan w:val="2"/>
            <w:vAlign w:val="center"/>
          </w:tcPr>
          <w:p>
            <w:pPr>
              <w:widowControl/>
              <w:textAlignment w:val="baseline"/>
              <w:rPr>
                <w:rFonts w:eastAsiaTheme="minorEastAsia"/>
                <w:color w:val="000000" w:themeColor="text1"/>
                <w:sz w:val="18"/>
                <w:szCs w:val="18"/>
                <w:highlight w:val="yellow"/>
                <w14:textFill>
                  <w14:solidFill>
                    <w14:schemeClr w14:val="tx1"/>
                  </w14:solidFill>
                </w14:textFill>
              </w:rPr>
            </w:pPr>
            <w:r>
              <w:rPr>
                <w:rFonts w:eastAsiaTheme="minorEastAsia"/>
                <w:color w:val="000000"/>
                <w:kern w:val="0"/>
                <w:sz w:val="18"/>
                <w:szCs w:val="18"/>
              </w:rPr>
              <w:t>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33" w:type="dxa"/>
            <w:gridSpan w:val="2"/>
            <w:vAlign w:val="center"/>
          </w:tcPr>
          <w:p>
            <w:pPr>
              <w:widowControl/>
              <w:textAlignment w:val="baseline"/>
              <w:rPr>
                <w:rFonts w:eastAsiaTheme="minorEastAsia"/>
                <w:color w:val="000000"/>
                <w:kern w:val="0"/>
                <w:szCs w:val="21"/>
              </w:rPr>
            </w:pPr>
            <w:r>
              <w:rPr>
                <w:rFonts w:eastAsiaTheme="minorEastAsia"/>
                <w:color w:val="000000"/>
                <w:kern w:val="0"/>
                <w:szCs w:val="21"/>
              </w:rPr>
              <w:t>验收时是否需要供应商提供样品</w:t>
            </w:r>
          </w:p>
        </w:tc>
        <w:tc>
          <w:tcPr>
            <w:tcW w:w="2254" w:type="dxa"/>
            <w:vAlign w:val="center"/>
          </w:tcPr>
          <w:p>
            <w:pPr>
              <w:widowControl/>
              <w:textAlignment w:val="baseline"/>
              <w:rPr>
                <w:rFonts w:eastAsiaTheme="minorEastAsia"/>
                <w:color w:val="000000"/>
                <w:kern w:val="0"/>
                <w:szCs w:val="21"/>
              </w:rPr>
            </w:pPr>
            <w:r>
              <w:rPr>
                <w:rFonts w:eastAsiaTheme="minorEastAsia"/>
                <w:color w:val="000000"/>
                <w:kern w:val="0"/>
                <w:szCs w:val="21"/>
              </w:rPr>
              <w:t>是</w:t>
            </w:r>
            <w:r>
              <w:rPr>
                <w:rFonts w:hint="eastAsia" w:cs="宋体" w:asciiTheme="minorEastAsia" w:hAnsiTheme="minorEastAsia" w:eastAsiaTheme="minorEastAsia"/>
                <w:color w:val="000000"/>
                <w:kern w:val="0"/>
                <w:szCs w:val="21"/>
              </w:rPr>
              <w:t>□</w:t>
            </w:r>
          </w:p>
        </w:tc>
        <w:tc>
          <w:tcPr>
            <w:tcW w:w="2114" w:type="dxa"/>
            <w:vAlign w:val="center"/>
          </w:tcPr>
          <w:p>
            <w:pPr>
              <w:widowControl/>
              <w:textAlignment w:val="baseline"/>
              <w:rPr>
                <w:rFonts w:eastAsiaTheme="minorEastAsia"/>
                <w:color w:val="000000"/>
                <w:kern w:val="0"/>
                <w:szCs w:val="21"/>
              </w:rPr>
            </w:pPr>
            <w:r>
              <w:rPr>
                <w:rFonts w:eastAsiaTheme="minorEastAsia"/>
                <w:color w:val="000000"/>
                <w:kern w:val="0"/>
                <w:szCs w:val="21"/>
              </w:rPr>
              <w:t>否</w:t>
            </w:r>
            <w:r>
              <w:rPr>
                <w:color w:val="000000"/>
                <w:kern w:val="0"/>
                <w:sz w:val="24"/>
                <w:szCs w:val="21"/>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33" w:type="dxa"/>
            <w:gridSpan w:val="2"/>
            <w:vAlign w:val="center"/>
          </w:tcPr>
          <w:p>
            <w:pPr>
              <w:widowControl/>
              <w:textAlignment w:val="baseline"/>
              <w:rPr>
                <w:rFonts w:eastAsiaTheme="minorEastAsia"/>
                <w:color w:val="000000"/>
                <w:kern w:val="0"/>
                <w:szCs w:val="21"/>
              </w:rPr>
            </w:pPr>
            <w:r>
              <w:rPr>
                <w:rFonts w:eastAsiaTheme="minorEastAsia"/>
                <w:color w:val="000000"/>
                <w:kern w:val="0"/>
                <w:szCs w:val="21"/>
              </w:rPr>
              <w:t>验收时是否需供应商提供必要的其他设备</w:t>
            </w:r>
          </w:p>
        </w:tc>
        <w:tc>
          <w:tcPr>
            <w:tcW w:w="2254" w:type="dxa"/>
            <w:vAlign w:val="center"/>
          </w:tcPr>
          <w:p>
            <w:pPr>
              <w:widowControl/>
              <w:textAlignment w:val="baseline"/>
              <w:rPr>
                <w:rFonts w:eastAsiaTheme="minorEastAsia"/>
                <w:color w:val="000000"/>
                <w:kern w:val="0"/>
                <w:szCs w:val="21"/>
              </w:rPr>
            </w:pPr>
            <w:r>
              <w:rPr>
                <w:rFonts w:eastAsiaTheme="minorEastAsia"/>
                <w:color w:val="000000"/>
                <w:kern w:val="0"/>
                <w:szCs w:val="21"/>
              </w:rPr>
              <w:t>是</w:t>
            </w:r>
            <w:r>
              <w:rPr>
                <w:rFonts w:hint="eastAsia" w:cs="宋体" w:asciiTheme="minorEastAsia" w:hAnsiTheme="minorEastAsia" w:eastAsiaTheme="minorEastAsia"/>
                <w:color w:val="000000"/>
                <w:kern w:val="0"/>
                <w:szCs w:val="21"/>
              </w:rPr>
              <w:t>□</w:t>
            </w:r>
          </w:p>
        </w:tc>
        <w:tc>
          <w:tcPr>
            <w:tcW w:w="2114" w:type="dxa"/>
            <w:vAlign w:val="center"/>
          </w:tcPr>
          <w:p>
            <w:pPr>
              <w:widowControl/>
              <w:textAlignment w:val="baseline"/>
              <w:rPr>
                <w:rFonts w:eastAsiaTheme="minorEastAsia"/>
                <w:color w:val="000000"/>
                <w:kern w:val="0"/>
                <w:szCs w:val="21"/>
              </w:rPr>
            </w:pPr>
            <w:r>
              <w:rPr>
                <w:rFonts w:eastAsiaTheme="minorEastAsia"/>
                <w:color w:val="000000"/>
                <w:kern w:val="0"/>
                <w:szCs w:val="21"/>
              </w:rPr>
              <w:t>否</w:t>
            </w:r>
            <w:r>
              <w:rPr>
                <w:color w:val="000000"/>
                <w:kern w:val="0"/>
                <w:sz w:val="24"/>
                <w:szCs w:val="21"/>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01" w:type="dxa"/>
            <w:gridSpan w:val="4"/>
            <w:vAlign w:val="center"/>
          </w:tcPr>
          <w:p>
            <w:pPr>
              <w:widowControl/>
              <w:textAlignment w:val="baseline"/>
              <w:rPr>
                <w:rFonts w:eastAsiaTheme="minorEastAsia"/>
                <w:color w:val="000000"/>
                <w:kern w:val="0"/>
                <w:szCs w:val="21"/>
              </w:rPr>
            </w:pPr>
            <w:r>
              <w:rPr>
                <w:rFonts w:eastAsiaTheme="minorEastAsia"/>
                <w:color w:val="000000"/>
                <w:kern w:val="0"/>
                <w:szCs w:val="21"/>
              </w:rPr>
              <w:t>除现场验收外，需提供的其他验收要求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33" w:type="dxa"/>
            <w:gridSpan w:val="2"/>
            <w:vAlign w:val="center"/>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除现场验收外，是</w:t>
            </w:r>
            <w:r>
              <w:rPr>
                <w:rFonts w:hint="eastAsia" w:cs="宋体" w:asciiTheme="minorEastAsia" w:hAnsiTheme="minorEastAsia" w:eastAsiaTheme="minorEastAsia"/>
                <w:color w:val="000000"/>
                <w:kern w:val="0"/>
                <w:szCs w:val="21"/>
              </w:rPr>
              <w:t>□</w:t>
            </w:r>
            <w:r>
              <w:rPr>
                <w:rFonts w:eastAsiaTheme="minorEastAsia"/>
                <w:color w:val="000000"/>
                <w:kern w:val="0"/>
                <w:szCs w:val="21"/>
              </w:rPr>
              <w:t>否</w:t>
            </w:r>
            <w:r>
              <w:rPr>
                <w:color w:val="000000"/>
                <w:kern w:val="0"/>
                <w:sz w:val="24"/>
                <w:szCs w:val="21"/>
              </w:rPr>
              <w:sym w:font="Wingdings 2" w:char="F052"/>
            </w:r>
            <w:r>
              <w:rPr>
                <w:rFonts w:eastAsiaTheme="minorEastAsia"/>
                <w:color w:val="000000"/>
                <w:kern w:val="0"/>
                <w:szCs w:val="21"/>
              </w:rPr>
              <w:t>需提供第三方检测报告</w:t>
            </w:r>
          </w:p>
          <w:p>
            <w:pPr>
              <w:widowControl/>
              <w:spacing w:line="450" w:lineRule="atLeast"/>
              <w:textAlignment w:val="baseline"/>
              <w:rPr>
                <w:rFonts w:eastAsiaTheme="minorEastAsia"/>
                <w:color w:val="000000"/>
                <w:kern w:val="0"/>
                <w:szCs w:val="21"/>
              </w:rPr>
            </w:pPr>
          </w:p>
        </w:tc>
        <w:tc>
          <w:tcPr>
            <w:tcW w:w="4368" w:type="dxa"/>
            <w:gridSpan w:val="2"/>
            <w:vAlign w:val="center"/>
          </w:tcPr>
          <w:p>
            <w:pPr>
              <w:widowControl/>
              <w:spacing w:line="450" w:lineRule="atLeast"/>
              <w:textAlignment w:val="baseline"/>
              <w:rPr>
                <w:rFonts w:eastAsiaTheme="minorEastAsia"/>
                <w:color w:val="000000"/>
                <w:kern w:val="0"/>
                <w:szCs w:val="21"/>
              </w:rPr>
            </w:pPr>
            <w:r>
              <w:rPr>
                <w:rFonts w:eastAsiaTheme="minorEastAsia"/>
                <w:color w:val="000000"/>
                <w:kern w:val="0"/>
                <w:szCs w:val="21"/>
              </w:rPr>
              <w:t>对于检测机构的要求：国家正规检测机构，出具的检测报告由验收复核专家认可之后作为验收复核通过的主要依据。</w:t>
            </w:r>
          </w:p>
          <w:p>
            <w:pPr>
              <w:widowControl/>
              <w:spacing w:line="450" w:lineRule="atLeast"/>
              <w:textAlignment w:val="baseline"/>
              <w:rPr>
                <w:rFonts w:eastAsiaTheme="minorEastAsia"/>
                <w:color w:val="000000"/>
                <w:kern w:val="0"/>
                <w:szCs w:val="21"/>
              </w:rPr>
            </w:pPr>
            <w:r>
              <w:rPr>
                <w:rFonts w:eastAsiaTheme="minorEastAsia"/>
                <w:color w:val="000000"/>
                <w:kern w:val="0"/>
                <w:szCs w:val="21"/>
              </w:rPr>
              <w:t>对于检测执行标准的要求：各项检测项目标准以检测机构按照行业相关要求最新适用并执行的标准为准。</w:t>
            </w:r>
          </w:p>
        </w:tc>
      </w:tr>
      <w:bookmarkEnd w:id="1"/>
      <w:bookmarkEnd w:id="2"/>
      <w:bookmarkEnd w:id="3"/>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475B4"/>
    <w:multiLevelType w:val="multilevel"/>
    <w:tmpl w:val="1AD475B4"/>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FC"/>
    <w:rsid w:val="00027040"/>
    <w:rsid w:val="00074788"/>
    <w:rsid w:val="000E48D2"/>
    <w:rsid w:val="00105428"/>
    <w:rsid w:val="001116A4"/>
    <w:rsid w:val="00114BC3"/>
    <w:rsid w:val="00140AF0"/>
    <w:rsid w:val="001507CE"/>
    <w:rsid w:val="00157667"/>
    <w:rsid w:val="001609FC"/>
    <w:rsid w:val="0018461B"/>
    <w:rsid w:val="001951C1"/>
    <w:rsid w:val="001B712C"/>
    <w:rsid w:val="001C41C3"/>
    <w:rsid w:val="001D4DFD"/>
    <w:rsid w:val="001D6A73"/>
    <w:rsid w:val="00237253"/>
    <w:rsid w:val="00271FD7"/>
    <w:rsid w:val="002B3A1B"/>
    <w:rsid w:val="002D474B"/>
    <w:rsid w:val="003113D4"/>
    <w:rsid w:val="003150CB"/>
    <w:rsid w:val="00345D8D"/>
    <w:rsid w:val="0036352F"/>
    <w:rsid w:val="003649AF"/>
    <w:rsid w:val="003837D7"/>
    <w:rsid w:val="00384443"/>
    <w:rsid w:val="003F6157"/>
    <w:rsid w:val="00453832"/>
    <w:rsid w:val="004951D7"/>
    <w:rsid w:val="00497656"/>
    <w:rsid w:val="004A43F0"/>
    <w:rsid w:val="004A4DAE"/>
    <w:rsid w:val="004B2B43"/>
    <w:rsid w:val="004E4B14"/>
    <w:rsid w:val="00501176"/>
    <w:rsid w:val="00510891"/>
    <w:rsid w:val="0053111A"/>
    <w:rsid w:val="005324A5"/>
    <w:rsid w:val="00562C62"/>
    <w:rsid w:val="005633CE"/>
    <w:rsid w:val="00571ADE"/>
    <w:rsid w:val="005951EF"/>
    <w:rsid w:val="005F1571"/>
    <w:rsid w:val="005F401F"/>
    <w:rsid w:val="00611202"/>
    <w:rsid w:val="006664A1"/>
    <w:rsid w:val="00675CBE"/>
    <w:rsid w:val="006963FB"/>
    <w:rsid w:val="006B788D"/>
    <w:rsid w:val="006C2918"/>
    <w:rsid w:val="006C782C"/>
    <w:rsid w:val="006F2AE0"/>
    <w:rsid w:val="007554BB"/>
    <w:rsid w:val="007839AE"/>
    <w:rsid w:val="00793EC2"/>
    <w:rsid w:val="007F4BD9"/>
    <w:rsid w:val="00800E12"/>
    <w:rsid w:val="008136DD"/>
    <w:rsid w:val="008153D5"/>
    <w:rsid w:val="00822CE9"/>
    <w:rsid w:val="00823CA9"/>
    <w:rsid w:val="008403A0"/>
    <w:rsid w:val="0084652E"/>
    <w:rsid w:val="00855FBA"/>
    <w:rsid w:val="0089621F"/>
    <w:rsid w:val="008D5CAF"/>
    <w:rsid w:val="00912647"/>
    <w:rsid w:val="00925E61"/>
    <w:rsid w:val="0099177F"/>
    <w:rsid w:val="00995789"/>
    <w:rsid w:val="00996221"/>
    <w:rsid w:val="009F6CAB"/>
    <w:rsid w:val="009F7A2C"/>
    <w:rsid w:val="00A047F0"/>
    <w:rsid w:val="00A161FC"/>
    <w:rsid w:val="00A747B1"/>
    <w:rsid w:val="00A765E9"/>
    <w:rsid w:val="00A936F5"/>
    <w:rsid w:val="00AB17E3"/>
    <w:rsid w:val="00AC005D"/>
    <w:rsid w:val="00AC026F"/>
    <w:rsid w:val="00AC747B"/>
    <w:rsid w:val="00AF7468"/>
    <w:rsid w:val="00B4481B"/>
    <w:rsid w:val="00B72BD6"/>
    <w:rsid w:val="00B86FB8"/>
    <w:rsid w:val="00B91989"/>
    <w:rsid w:val="00BC3D86"/>
    <w:rsid w:val="00BE5444"/>
    <w:rsid w:val="00C15054"/>
    <w:rsid w:val="00C63818"/>
    <w:rsid w:val="00C82348"/>
    <w:rsid w:val="00C9576F"/>
    <w:rsid w:val="00CA70CE"/>
    <w:rsid w:val="00CD153F"/>
    <w:rsid w:val="00CD2230"/>
    <w:rsid w:val="00D014B5"/>
    <w:rsid w:val="00DA4FBA"/>
    <w:rsid w:val="00DC1928"/>
    <w:rsid w:val="00DF5062"/>
    <w:rsid w:val="00E0581E"/>
    <w:rsid w:val="00E1130A"/>
    <w:rsid w:val="00E1240E"/>
    <w:rsid w:val="00E26702"/>
    <w:rsid w:val="00E4264C"/>
    <w:rsid w:val="00E51C2F"/>
    <w:rsid w:val="00E52F3C"/>
    <w:rsid w:val="00E545ED"/>
    <w:rsid w:val="00E73399"/>
    <w:rsid w:val="00E7573D"/>
    <w:rsid w:val="00E821CF"/>
    <w:rsid w:val="00E931F1"/>
    <w:rsid w:val="00EB5A3A"/>
    <w:rsid w:val="00F1280C"/>
    <w:rsid w:val="00F26091"/>
    <w:rsid w:val="00F941BB"/>
    <w:rsid w:val="00F97218"/>
    <w:rsid w:val="00F9789E"/>
    <w:rsid w:val="00FB00E1"/>
    <w:rsid w:val="00FC1111"/>
    <w:rsid w:val="00FC3BB8"/>
    <w:rsid w:val="00FE1B41"/>
    <w:rsid w:val="00FF21F2"/>
    <w:rsid w:val="00FF47AD"/>
    <w:rsid w:val="3266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theme="minorBidi"/>
      <w:szCs w:val="22"/>
    </w:rPr>
  </w:style>
  <w:style w:type="paragraph" w:styleId="3">
    <w:name w:val="Balloon Text"/>
    <w:basedOn w:val="1"/>
    <w:link w:val="18"/>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link w:val="12"/>
    <w:qFormat/>
    <w:uiPriority w:val="0"/>
    <w:pPr>
      <w:spacing w:before="240" w:after="60"/>
      <w:jc w:val="center"/>
      <w:outlineLvl w:val="0"/>
    </w:pPr>
    <w:rPr>
      <w:rFonts w:ascii="Arial" w:hAnsi="Arial" w:cs="Arial"/>
      <w:b/>
      <w:bCs/>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纯文本 字符"/>
    <w:link w:val="2"/>
    <w:qFormat/>
    <w:uiPriority w:val="0"/>
    <w:rPr>
      <w:rFonts w:ascii="宋体" w:hAnsi="Courier New" w:eastAsia="宋体"/>
    </w:rPr>
  </w:style>
  <w:style w:type="character" w:customStyle="1" w:styleId="11">
    <w:name w:val="页脚 字符"/>
    <w:link w:val="4"/>
    <w:uiPriority w:val="0"/>
    <w:rPr>
      <w:sz w:val="18"/>
    </w:rPr>
  </w:style>
  <w:style w:type="character" w:customStyle="1" w:styleId="12">
    <w:name w:val="标题 字符"/>
    <w:link w:val="6"/>
    <w:qFormat/>
    <w:uiPriority w:val="0"/>
    <w:rPr>
      <w:rFonts w:ascii="Arial" w:hAnsi="Arial" w:eastAsia="宋体" w:cs="Arial"/>
      <w:b/>
      <w:bCs/>
      <w:sz w:val="32"/>
      <w:szCs w:val="32"/>
    </w:rPr>
  </w:style>
  <w:style w:type="character" w:customStyle="1" w:styleId="13">
    <w:name w:val="页脚 Char"/>
    <w:basedOn w:val="9"/>
    <w:semiHidden/>
    <w:uiPriority w:val="99"/>
    <w:rPr>
      <w:rFonts w:ascii="Times New Roman" w:hAnsi="Times New Roman" w:eastAsia="宋体" w:cs="Times New Roman"/>
      <w:sz w:val="18"/>
      <w:szCs w:val="18"/>
    </w:rPr>
  </w:style>
  <w:style w:type="character" w:customStyle="1" w:styleId="14">
    <w:name w:val="标题 Char"/>
    <w:basedOn w:val="9"/>
    <w:uiPriority w:val="10"/>
    <w:rPr>
      <w:rFonts w:eastAsia="宋体" w:asciiTheme="majorHAnsi" w:hAnsiTheme="majorHAnsi" w:cstheme="majorBidi"/>
      <w:b/>
      <w:bCs/>
      <w:sz w:val="32"/>
      <w:szCs w:val="32"/>
    </w:rPr>
  </w:style>
  <w:style w:type="character" w:customStyle="1" w:styleId="15">
    <w:name w:val="纯文本 Char"/>
    <w:basedOn w:val="9"/>
    <w:semiHidden/>
    <w:uiPriority w:val="99"/>
    <w:rPr>
      <w:rFonts w:ascii="宋体" w:hAnsi="Courier New" w:eastAsia="宋体" w:cs="Courier New"/>
      <w:szCs w:val="21"/>
    </w:rPr>
  </w:style>
  <w:style w:type="character" w:customStyle="1" w:styleId="16">
    <w:name w:val="页眉 字符"/>
    <w:basedOn w:val="9"/>
    <w:link w:val="5"/>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框文本 字符"/>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415</Words>
  <Characters>2369</Characters>
  <Lines>19</Lines>
  <Paragraphs>5</Paragraphs>
  <TotalTime>0</TotalTime>
  <ScaleCrop>false</ScaleCrop>
  <LinksUpToDate>false</LinksUpToDate>
  <CharactersWithSpaces>2779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2021-03-17T07:37:00Z</dcterms:created>
  <dc:creator>User</dc:creator>
  <cp:lastModifiedBy>cm</cp:lastModifiedBy>
  <cp:lastPrinted>2021-06-21T03:22:00Z</cp:lastPrinted>
  <dcterms:modified xsi:type="dcterms:W3CDTF">2021-06-24T01:10:03Z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D82BD822B2064DE080BBE63C23A8A4A4</vt:lpwstr>
  </property>
</Properties>
</file>