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9A" w:rsidRPr="00E10B0A" w:rsidRDefault="00381D9A" w:rsidP="00E10B0A">
      <w:pPr>
        <w:pStyle w:val="a6"/>
        <w:spacing w:line="360" w:lineRule="auto"/>
        <w:jc w:val="center"/>
        <w:rPr>
          <w:rFonts w:ascii="仿宋" w:eastAsia="仿宋" w:hAnsi="仿宋"/>
          <w:b/>
          <w:szCs w:val="24"/>
          <w:lang w:eastAsia="zh-CN"/>
        </w:rPr>
      </w:pPr>
      <w:r w:rsidRPr="00E10B0A">
        <w:rPr>
          <w:rFonts w:ascii="仿宋" w:eastAsia="仿宋" w:hAnsi="仿宋" w:hint="eastAsia"/>
          <w:b/>
          <w:szCs w:val="24"/>
          <w:lang w:eastAsia="zh-CN"/>
        </w:rPr>
        <w:t>仪器设备采购技术要求</w:t>
      </w:r>
    </w:p>
    <w:p w:rsidR="004B4010" w:rsidRPr="006D7B39" w:rsidRDefault="004B4010" w:rsidP="004B4010">
      <w:pPr>
        <w:spacing w:line="360" w:lineRule="auto"/>
        <w:ind w:firstLineChars="176" w:firstLine="424"/>
        <w:rPr>
          <w:rFonts w:ascii="仿宋" w:eastAsia="仿宋" w:hAnsi="仿宋"/>
          <w:b/>
          <w:color w:val="000000"/>
          <w:sz w:val="24"/>
          <w:szCs w:val="24"/>
        </w:rPr>
      </w:pPr>
      <w:r w:rsidRPr="006D7B39">
        <w:rPr>
          <w:rFonts w:ascii="仿宋" w:eastAsia="仿宋" w:hAnsi="仿宋" w:hint="eastAsia"/>
          <w:b/>
          <w:color w:val="000000"/>
          <w:sz w:val="24"/>
          <w:szCs w:val="24"/>
        </w:rPr>
        <w:t>仪器设备名称：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超高分辨三合一组合质谱仪</w:t>
      </w:r>
    </w:p>
    <w:p w:rsidR="004B4010" w:rsidRPr="00E10B0A" w:rsidRDefault="004B4010" w:rsidP="004B4010">
      <w:pPr>
        <w:numPr>
          <w:ilvl w:val="0"/>
          <w:numId w:val="1"/>
        </w:numPr>
        <w:tabs>
          <w:tab w:val="clear" w:pos="360"/>
        </w:tabs>
        <w:snapToGrid w:val="0"/>
        <w:spacing w:line="360" w:lineRule="auto"/>
        <w:ind w:left="0" w:firstLine="426"/>
        <w:rPr>
          <w:rFonts w:ascii="仿宋" w:eastAsia="仿宋" w:hAnsi="仿宋"/>
          <w:b/>
          <w:sz w:val="24"/>
          <w:szCs w:val="24"/>
        </w:rPr>
      </w:pPr>
      <w:r w:rsidRPr="00E10B0A">
        <w:rPr>
          <w:rFonts w:ascii="仿宋" w:eastAsia="仿宋" w:hAnsi="仿宋" w:hint="eastAsia"/>
          <w:b/>
          <w:sz w:val="24"/>
          <w:szCs w:val="24"/>
        </w:rPr>
        <w:t>采购背景</w:t>
      </w:r>
      <w:r w:rsidRPr="00E10B0A">
        <w:rPr>
          <w:rFonts w:ascii="仿宋" w:eastAsia="仿宋" w:hAnsi="仿宋"/>
          <w:b/>
          <w:sz w:val="24"/>
          <w:szCs w:val="24"/>
        </w:rPr>
        <w:t>/</w:t>
      </w:r>
      <w:r w:rsidRPr="00E10B0A">
        <w:rPr>
          <w:rFonts w:ascii="仿宋" w:eastAsia="仿宋" w:hAnsi="仿宋" w:hint="eastAsia"/>
          <w:b/>
          <w:sz w:val="24"/>
          <w:szCs w:val="24"/>
        </w:rPr>
        <w:t>目标：</w:t>
      </w:r>
      <w:r w:rsidRPr="00E10B0A">
        <w:rPr>
          <w:rFonts w:ascii="仿宋" w:eastAsia="仿宋" w:hAnsi="仿宋"/>
          <w:b/>
          <w:sz w:val="24"/>
          <w:szCs w:val="24"/>
        </w:rPr>
        <w:t xml:space="preserve"> </w:t>
      </w:r>
    </w:p>
    <w:p w:rsidR="004B4010" w:rsidRPr="00E10B0A" w:rsidRDefault="004B4010" w:rsidP="004B4010">
      <w:pPr>
        <w:pStyle w:val="a5"/>
        <w:tabs>
          <w:tab w:val="left" w:pos="1290"/>
        </w:tabs>
        <w:snapToGrid w:val="0"/>
        <w:spacing w:line="360" w:lineRule="auto"/>
        <w:ind w:firstLineChars="0" w:firstLine="426"/>
        <w:rPr>
          <w:rFonts w:ascii="仿宋" w:eastAsia="仿宋" w:hAnsi="仿宋"/>
          <w:color w:val="000000"/>
        </w:rPr>
      </w:pPr>
      <w:r w:rsidRPr="00E10B0A">
        <w:rPr>
          <w:rFonts w:ascii="仿宋" w:eastAsia="仿宋" w:hAnsi="仿宋" w:hint="eastAsia"/>
          <w:color w:val="000000"/>
        </w:rPr>
        <w:t>1.1 适用于蛋白质组学：蛋白质组学研究中的蛋白质鉴定、翻译后修饰、生物大分子相互作用、多肽和蛋白质的定量分析。</w:t>
      </w:r>
    </w:p>
    <w:p w:rsidR="004B4010" w:rsidRPr="00E10B0A" w:rsidRDefault="004B4010" w:rsidP="004B4010">
      <w:pPr>
        <w:pStyle w:val="a5"/>
        <w:tabs>
          <w:tab w:val="left" w:pos="1290"/>
        </w:tabs>
        <w:snapToGrid w:val="0"/>
        <w:spacing w:line="360" w:lineRule="auto"/>
        <w:ind w:firstLineChars="0" w:firstLine="426"/>
        <w:rPr>
          <w:rFonts w:ascii="仿宋" w:eastAsia="仿宋" w:hAnsi="仿宋"/>
          <w:color w:val="000000"/>
        </w:rPr>
      </w:pPr>
      <w:r w:rsidRPr="00E10B0A">
        <w:rPr>
          <w:rFonts w:ascii="仿宋" w:eastAsia="仿宋" w:hAnsi="仿宋" w:hint="eastAsia"/>
          <w:color w:val="000000"/>
        </w:rPr>
        <w:t>1.2 适用于新药研发，药物杂质鉴定、代谢物鉴定、研究与疾病有关的标记物和</w:t>
      </w:r>
      <w:proofErr w:type="gramStart"/>
      <w:r w:rsidRPr="00E10B0A">
        <w:rPr>
          <w:rFonts w:ascii="仿宋" w:eastAsia="仿宋" w:hAnsi="仿宋" w:hint="eastAsia"/>
          <w:color w:val="000000"/>
        </w:rPr>
        <w:t>代谢组</w:t>
      </w:r>
      <w:proofErr w:type="gramEnd"/>
      <w:r w:rsidRPr="00E10B0A">
        <w:rPr>
          <w:rFonts w:ascii="仿宋" w:eastAsia="仿宋" w:hAnsi="仿宋" w:hint="eastAsia"/>
          <w:color w:val="000000"/>
        </w:rPr>
        <w:t>学、脂质组学、小分子和生物大分子的相互作用、天然产物结构分析等领域。</w:t>
      </w:r>
    </w:p>
    <w:p w:rsidR="004B4010" w:rsidRPr="00E10B0A" w:rsidRDefault="004B4010" w:rsidP="004B4010">
      <w:pPr>
        <w:numPr>
          <w:ilvl w:val="0"/>
          <w:numId w:val="1"/>
        </w:numPr>
        <w:tabs>
          <w:tab w:val="clear" w:pos="360"/>
        </w:tabs>
        <w:snapToGrid w:val="0"/>
        <w:spacing w:line="360" w:lineRule="auto"/>
        <w:ind w:left="0" w:firstLine="426"/>
        <w:rPr>
          <w:rFonts w:ascii="仿宋" w:eastAsia="仿宋" w:hAnsi="仿宋"/>
          <w:b/>
          <w:sz w:val="24"/>
          <w:szCs w:val="24"/>
        </w:rPr>
      </w:pPr>
      <w:r w:rsidRPr="00E10B0A">
        <w:rPr>
          <w:rFonts w:ascii="仿宋" w:eastAsia="仿宋" w:hAnsi="仿宋" w:hint="eastAsia"/>
          <w:b/>
          <w:sz w:val="24"/>
          <w:szCs w:val="24"/>
        </w:rPr>
        <w:t>采购标的执行标准：</w:t>
      </w:r>
    </w:p>
    <w:p w:rsidR="004B4010" w:rsidRPr="00EC7A24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C7A24">
        <w:rPr>
          <w:rFonts w:ascii="仿宋" w:eastAsia="仿宋" w:hAnsi="仿宋" w:hint="eastAsia"/>
          <w:color w:val="000000"/>
          <w:sz w:val="24"/>
          <w:szCs w:val="24"/>
        </w:rPr>
        <w:t>2.1本项采购下交付的货物/服务应符合合同附件技术要求和验收要求所述的标准。如果没有提及适用标准，则应符合货物/服务来源国适用的官方标准。这些标准必须是有关机构发布的最新版本的标准。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C7A24">
        <w:rPr>
          <w:rFonts w:ascii="仿宋" w:eastAsia="仿宋" w:hAnsi="仿宋" w:hint="eastAsia"/>
          <w:color w:val="000000"/>
          <w:sz w:val="24"/>
          <w:szCs w:val="24"/>
        </w:rPr>
        <w:t>2.2除非技术规格中另有规定，计量单位均采用中华人民共和国法定计量单位。</w:t>
      </w:r>
    </w:p>
    <w:p w:rsidR="004B4010" w:rsidRPr="00E10B0A" w:rsidRDefault="004B4010" w:rsidP="004B4010">
      <w:pPr>
        <w:numPr>
          <w:ilvl w:val="0"/>
          <w:numId w:val="1"/>
        </w:numPr>
        <w:tabs>
          <w:tab w:val="clear" w:pos="360"/>
        </w:tabs>
        <w:snapToGrid w:val="0"/>
        <w:spacing w:line="360" w:lineRule="auto"/>
        <w:ind w:left="0" w:firstLine="426"/>
        <w:rPr>
          <w:rFonts w:ascii="仿宋" w:eastAsia="仿宋" w:hAnsi="仿宋"/>
          <w:b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b/>
          <w:color w:val="000000"/>
          <w:sz w:val="24"/>
          <w:szCs w:val="24"/>
        </w:rPr>
        <w:t>技术规格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3.1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工作条件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3.1.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1电源：230V±10%，AC(交流)，50/60Hz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3.1.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2 环境温度：15-27℃（最优：18~21℃）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3.1.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3 相对湿度：20-80%</w:t>
      </w:r>
    </w:p>
    <w:p w:rsidR="004B4010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3.1.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4 气体需求：高纯氮气，高纯氦气，最大消耗量不大于20L/min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3.</w:t>
      </w:r>
      <w:r>
        <w:rPr>
          <w:rFonts w:ascii="仿宋" w:eastAsia="仿宋" w:hAnsi="仿宋" w:hint="eastAsia"/>
          <w:color w:val="000000"/>
          <w:sz w:val="24"/>
          <w:szCs w:val="24"/>
        </w:rPr>
        <w:t>2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离子源：</w:t>
      </w:r>
    </w:p>
    <w:p w:rsidR="004B4010" w:rsidRPr="00922DA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922DAA">
        <w:rPr>
          <w:rFonts w:ascii="仿宋" w:eastAsia="仿宋" w:hAnsi="仿宋"/>
          <w:color w:val="000000"/>
          <w:sz w:val="24"/>
          <w:szCs w:val="24"/>
        </w:rPr>
        <w:t>3.</w:t>
      </w:r>
      <w:r w:rsidRPr="00922DAA">
        <w:rPr>
          <w:rFonts w:ascii="仿宋" w:eastAsia="仿宋" w:hAnsi="仿宋" w:hint="eastAsia"/>
          <w:color w:val="000000"/>
          <w:sz w:val="24"/>
          <w:szCs w:val="24"/>
        </w:rPr>
        <w:t>2.1 应具有独立的可加热电喷雾离子源及集成式气路电路，在安装离子源时即可实现气路电路连接，自动识别，无需进行额外操作；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922DAA">
        <w:rPr>
          <w:rFonts w:ascii="仿宋" w:eastAsia="仿宋" w:hAnsi="仿宋"/>
          <w:color w:val="000000"/>
          <w:sz w:val="24"/>
          <w:szCs w:val="24"/>
        </w:rPr>
        <w:t>3.</w:t>
      </w:r>
      <w:r w:rsidRPr="00922DAA">
        <w:rPr>
          <w:rFonts w:ascii="仿宋" w:eastAsia="仿宋" w:hAnsi="仿宋" w:hint="eastAsia"/>
          <w:color w:val="000000"/>
          <w:sz w:val="24"/>
          <w:szCs w:val="24"/>
        </w:rPr>
        <w:t>2.2</w:t>
      </w:r>
      <w:proofErr w:type="gramStart"/>
      <w:r w:rsidRPr="00922DAA">
        <w:rPr>
          <w:rFonts w:ascii="仿宋" w:eastAsia="仿宋" w:hAnsi="仿宋" w:hint="eastAsia"/>
          <w:color w:val="000000"/>
          <w:sz w:val="24"/>
          <w:szCs w:val="24"/>
        </w:rPr>
        <w:t>喷针应</w:t>
      </w:r>
      <w:proofErr w:type="gramEnd"/>
      <w:r w:rsidRPr="00922DAA">
        <w:rPr>
          <w:rFonts w:ascii="仿宋" w:eastAsia="仿宋" w:hAnsi="仿宋" w:hint="eastAsia"/>
          <w:color w:val="000000"/>
          <w:sz w:val="24"/>
          <w:szCs w:val="24"/>
        </w:rPr>
        <w:t>产生倾斜喷雾，正对废液出口。雾化后，废产物应直接进入废液出口，确保离子源腔体洁净；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3.</w:t>
      </w:r>
      <w:r>
        <w:rPr>
          <w:rFonts w:ascii="仿宋" w:eastAsia="仿宋" w:hAnsi="仿宋" w:hint="eastAsia"/>
          <w:color w:val="000000"/>
          <w:sz w:val="24"/>
          <w:szCs w:val="24"/>
        </w:rPr>
        <w:t>2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.3</w:t>
      </w:r>
      <w:r w:rsidRPr="00623DAA">
        <w:rPr>
          <w:rFonts w:ascii="仿宋" w:eastAsia="仿宋" w:hAnsi="仿宋" w:hint="eastAsia"/>
          <w:color w:val="000000"/>
          <w:sz w:val="24"/>
          <w:szCs w:val="24"/>
        </w:rPr>
        <w:t>应具有强的雾化效果抗污染能力，配备雾化气和辅助雾化气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#</w:t>
      </w:r>
      <w:r w:rsidRPr="00E10B0A">
        <w:rPr>
          <w:rFonts w:ascii="仿宋" w:eastAsia="仿宋" w:hAnsi="仿宋"/>
          <w:color w:val="000000"/>
          <w:sz w:val="24"/>
          <w:szCs w:val="24"/>
        </w:rPr>
        <w:t>3.</w:t>
      </w:r>
      <w:r>
        <w:rPr>
          <w:rFonts w:ascii="仿宋" w:eastAsia="仿宋" w:hAnsi="仿宋" w:hint="eastAsia"/>
          <w:color w:val="000000"/>
          <w:sz w:val="24"/>
          <w:szCs w:val="24"/>
        </w:rPr>
        <w:t>2</w:t>
      </w:r>
      <w:r w:rsidRPr="00E10B0A">
        <w:rPr>
          <w:rFonts w:ascii="仿宋" w:eastAsia="仿宋" w:hAnsi="仿宋"/>
          <w:color w:val="000000"/>
          <w:sz w:val="24"/>
          <w:szCs w:val="24"/>
        </w:rPr>
        <w:t>.4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可加热</w:t>
      </w:r>
      <w:r w:rsidRPr="00E10B0A">
        <w:rPr>
          <w:rFonts w:ascii="仿宋" w:eastAsia="仿宋" w:hAnsi="仿宋"/>
          <w:color w:val="000000"/>
          <w:sz w:val="24"/>
          <w:szCs w:val="24"/>
        </w:rPr>
        <w:t>ESI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源，离子源加热</w:t>
      </w:r>
      <w:r w:rsidRPr="008E7DB8">
        <w:rPr>
          <w:rFonts w:ascii="仿宋" w:eastAsia="仿宋" w:hAnsi="仿宋" w:hint="eastAsia"/>
          <w:color w:val="000000"/>
          <w:sz w:val="24"/>
          <w:szCs w:val="24"/>
        </w:rPr>
        <w:t>温度最高可达</w:t>
      </w:r>
      <w:r w:rsidRPr="008E7DB8">
        <w:rPr>
          <w:rFonts w:ascii="仿宋" w:eastAsia="仿宋" w:hAnsi="仿宋"/>
          <w:color w:val="000000"/>
          <w:sz w:val="24"/>
          <w:szCs w:val="24"/>
        </w:rPr>
        <w:t>550</w:t>
      </w:r>
      <w:r w:rsidRPr="008E7DB8">
        <w:rPr>
          <w:rFonts w:ascii="仿宋" w:eastAsia="仿宋" w:hAnsi="仿宋" w:hint="eastAsia"/>
          <w:color w:val="000000"/>
          <w:sz w:val="24"/>
          <w:szCs w:val="24"/>
        </w:rPr>
        <w:t>℃，不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分流的情况下采用纯水作为溶剂，流速为</w:t>
      </w:r>
      <w:r w:rsidRPr="00E10B0A">
        <w:rPr>
          <w:rFonts w:ascii="仿宋" w:eastAsia="仿宋" w:hAnsi="仿宋"/>
          <w:color w:val="000000"/>
          <w:sz w:val="24"/>
          <w:szCs w:val="24"/>
        </w:rPr>
        <w:t>10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 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uL</w:t>
      </w:r>
      <w:r w:rsidRPr="00E10B0A">
        <w:rPr>
          <w:rFonts w:ascii="仿宋" w:eastAsia="仿宋" w:hAnsi="仿宋"/>
          <w:color w:val="000000"/>
          <w:sz w:val="24"/>
          <w:szCs w:val="24"/>
        </w:rPr>
        <w:t>-2000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 </w:t>
      </w:r>
      <w:proofErr w:type="spellStart"/>
      <w:r w:rsidRPr="00E10B0A">
        <w:rPr>
          <w:rFonts w:ascii="仿宋" w:eastAsia="仿宋" w:hAnsi="仿宋" w:hint="eastAsia"/>
          <w:color w:val="000000"/>
          <w:sz w:val="24"/>
          <w:szCs w:val="24"/>
        </w:rPr>
        <w:t>uL</w:t>
      </w:r>
      <w:proofErr w:type="spellEnd"/>
      <w:r w:rsidRPr="00E10B0A">
        <w:rPr>
          <w:rFonts w:ascii="仿宋" w:eastAsia="仿宋" w:hAnsi="仿宋"/>
          <w:color w:val="000000"/>
          <w:sz w:val="24"/>
          <w:szCs w:val="24"/>
        </w:rPr>
        <w:t>/min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3.</w:t>
      </w:r>
      <w:r>
        <w:rPr>
          <w:rFonts w:ascii="仿宋" w:eastAsia="仿宋" w:hAnsi="仿宋" w:hint="eastAsia"/>
          <w:color w:val="000000"/>
          <w:sz w:val="24"/>
          <w:szCs w:val="24"/>
        </w:rPr>
        <w:t>2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 w:rsidRPr="00E10B0A">
        <w:rPr>
          <w:rFonts w:ascii="仿宋" w:eastAsia="仿宋" w:hAnsi="仿宋"/>
          <w:color w:val="000000"/>
          <w:sz w:val="24"/>
          <w:szCs w:val="24"/>
        </w:rPr>
        <w:t>5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 全自动注射泵实现质谱直接进样，自动调谐和校正，可通过软件自动切换模式；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3.</w:t>
      </w:r>
      <w:r>
        <w:rPr>
          <w:rFonts w:ascii="仿宋" w:eastAsia="仿宋" w:hAnsi="仿宋" w:hint="eastAsia"/>
          <w:color w:val="000000"/>
          <w:sz w:val="24"/>
          <w:szCs w:val="24"/>
        </w:rPr>
        <w:t>2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 w:rsidRPr="00E10B0A">
        <w:rPr>
          <w:rFonts w:ascii="仿宋" w:eastAsia="仿宋" w:hAnsi="仿宋"/>
          <w:color w:val="000000"/>
          <w:sz w:val="24"/>
          <w:szCs w:val="24"/>
        </w:rPr>
        <w:t>6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 质谱配置软件具备实时监控并反馈喷雾稳定性功能；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0D1DD9">
        <w:rPr>
          <w:rFonts w:ascii="仿宋" w:eastAsia="仿宋" w:hAnsi="仿宋"/>
          <w:color w:val="000000"/>
          <w:sz w:val="24"/>
          <w:szCs w:val="24"/>
        </w:rPr>
        <w:lastRenderedPageBreak/>
        <w:t>3.</w:t>
      </w:r>
      <w:r w:rsidRPr="000D1DD9">
        <w:rPr>
          <w:rFonts w:ascii="仿宋" w:eastAsia="仿宋" w:hAnsi="仿宋" w:hint="eastAsia"/>
          <w:color w:val="000000"/>
          <w:sz w:val="24"/>
          <w:szCs w:val="24"/>
        </w:rPr>
        <w:t>2.</w:t>
      </w:r>
      <w:r w:rsidRPr="000D1DD9">
        <w:rPr>
          <w:rFonts w:ascii="仿宋" w:eastAsia="仿宋" w:hAnsi="仿宋"/>
          <w:color w:val="000000"/>
          <w:sz w:val="24"/>
          <w:szCs w:val="24"/>
        </w:rPr>
        <w:t>7</w:t>
      </w:r>
      <w:r w:rsidRPr="000D1DD9">
        <w:rPr>
          <w:rFonts w:ascii="仿宋" w:eastAsia="仿宋" w:hAnsi="仿宋" w:hint="eastAsia"/>
          <w:color w:val="000000"/>
          <w:sz w:val="24"/>
          <w:szCs w:val="24"/>
        </w:rPr>
        <w:t>离子源腔体应具有观察窗口，便于直接观察喷雾效果以及离子源腔体洁净程度；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 离子传输系统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#</w:t>
      </w: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.1离子传输系统</w:t>
      </w:r>
      <w:r>
        <w:rPr>
          <w:rFonts w:ascii="仿宋" w:eastAsia="仿宋" w:hAnsi="仿宋" w:hint="eastAsia"/>
          <w:color w:val="000000"/>
          <w:sz w:val="24"/>
          <w:szCs w:val="24"/>
        </w:rPr>
        <w:t>应具有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保护分子涡轮泵</w:t>
      </w:r>
      <w:r>
        <w:rPr>
          <w:rFonts w:ascii="仿宋" w:eastAsia="仿宋" w:hAnsi="仿宋" w:hint="eastAsia"/>
          <w:color w:val="000000"/>
          <w:sz w:val="24"/>
          <w:szCs w:val="24"/>
        </w:rPr>
        <w:t>功能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，</w:t>
      </w:r>
      <w:r>
        <w:rPr>
          <w:rFonts w:ascii="仿宋" w:eastAsia="仿宋" w:hAnsi="仿宋" w:hint="eastAsia"/>
          <w:color w:val="000000"/>
          <w:sz w:val="24"/>
          <w:szCs w:val="24"/>
        </w:rPr>
        <w:t>做到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减少真空负担</w:t>
      </w:r>
      <w:r>
        <w:rPr>
          <w:rFonts w:ascii="仿宋" w:eastAsia="仿宋" w:hAnsi="仿宋" w:hint="eastAsia"/>
          <w:color w:val="000000"/>
          <w:sz w:val="24"/>
          <w:szCs w:val="24"/>
        </w:rPr>
        <w:t>。应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配有离子传输管；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.2 大口径高容量离子传输管，确保更多离子进入质谱系统，得到更好的信号响应；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4C2CD8">
        <w:rPr>
          <w:rFonts w:ascii="仿宋" w:eastAsia="仿宋" w:hAnsi="仿宋" w:hint="eastAsia"/>
          <w:color w:val="000000"/>
          <w:sz w:val="24"/>
          <w:szCs w:val="24"/>
        </w:rPr>
        <w:t>#</w:t>
      </w:r>
      <w:r w:rsidRPr="004C2CD8">
        <w:rPr>
          <w:rFonts w:ascii="仿宋" w:eastAsia="仿宋" w:hAnsi="仿宋"/>
          <w:color w:val="000000"/>
          <w:sz w:val="24"/>
          <w:szCs w:val="24"/>
        </w:rPr>
        <w:t>3</w:t>
      </w:r>
      <w:r w:rsidRPr="004C2CD8">
        <w:rPr>
          <w:rFonts w:ascii="仿宋" w:eastAsia="仿宋" w:hAnsi="仿宋" w:hint="eastAsia"/>
          <w:color w:val="000000"/>
          <w:sz w:val="24"/>
          <w:szCs w:val="24"/>
        </w:rPr>
        <w:t>.3.3 离子传输</w:t>
      </w:r>
      <w:proofErr w:type="gramStart"/>
      <w:r w:rsidRPr="004C2CD8">
        <w:rPr>
          <w:rFonts w:ascii="仿宋" w:eastAsia="仿宋" w:hAnsi="仿宋" w:hint="eastAsia"/>
          <w:color w:val="000000"/>
          <w:sz w:val="24"/>
          <w:szCs w:val="24"/>
        </w:rPr>
        <w:t>管独立</w:t>
      </w:r>
      <w:proofErr w:type="gramEnd"/>
      <w:r w:rsidRPr="004C2CD8">
        <w:rPr>
          <w:rFonts w:ascii="仿宋" w:eastAsia="仿宋" w:hAnsi="仿宋" w:hint="eastAsia"/>
          <w:color w:val="000000"/>
          <w:sz w:val="24"/>
          <w:szCs w:val="24"/>
        </w:rPr>
        <w:t>加热，最高温度可达</w:t>
      </w:r>
      <w:r w:rsidRPr="004C2CD8">
        <w:rPr>
          <w:rFonts w:ascii="仿宋" w:eastAsia="仿宋" w:hAnsi="仿宋"/>
          <w:color w:val="000000"/>
          <w:sz w:val="24"/>
          <w:szCs w:val="24"/>
        </w:rPr>
        <w:t>38</w:t>
      </w:r>
      <w:r w:rsidRPr="004C2CD8">
        <w:rPr>
          <w:rFonts w:ascii="仿宋" w:eastAsia="仿宋" w:hAnsi="仿宋" w:hint="eastAsia"/>
          <w:color w:val="000000"/>
          <w:sz w:val="24"/>
          <w:szCs w:val="24"/>
        </w:rPr>
        <w:t>0℃，进一步提高去溶剂效果和确保离子传输系统抗污染能力；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.4 具有真空隔断阀设计，在移去、清洗离子传输部件时，不需破坏真空, 待机时不需要消耗氮气；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.5 电动离子漏斗：有效捕获离子并聚焦，提高传输效率，减少离子损失</w:t>
      </w:r>
      <w:r>
        <w:rPr>
          <w:rFonts w:ascii="仿宋" w:eastAsia="仿宋" w:hAnsi="仿宋" w:hint="eastAsia"/>
          <w:color w:val="000000"/>
          <w:sz w:val="24"/>
          <w:szCs w:val="24"/>
        </w:rPr>
        <w:t>，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采用不锈钢材质，拆卸清晰方便；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.6 弯曲且有轴向直流电场的四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极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杆离子束导向装置：阻挡中性粒子和高速分子团，保持离子传输通道的干净，减少噪音，提高灵敏度；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 质量分析器部分：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结合四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极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杆、双压线性离子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、高场静电场轨道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质量分析器的多重组合式质谱仪，具有四级杆母离子选择性、线性离子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的多级质谱功能（n=10</w:t>
      </w:r>
      <w:r>
        <w:rPr>
          <w:rFonts w:ascii="仿宋" w:eastAsia="仿宋" w:hAnsi="仿宋" w:hint="eastAsia"/>
          <w:color w:val="000000"/>
          <w:sz w:val="24"/>
          <w:szCs w:val="24"/>
        </w:rPr>
        <w:t>）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和傅里叶变换高分辨质谱功能；实现四级杆-静电场轨道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组合、离子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-静电场轨道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组合、四级杆-离子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组合；以及多种混合组合，进行平行检测和序列检测；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.1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四极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杆质量分析器：金属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钼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双曲面分段四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极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杆，分辨率可到0.4Da；可选择隔离窗口宽度0.4Da-1200Da，MS/MS母离子选择质量范围50-3000m/z；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*</w:t>
      </w: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.2双压线性离子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：双压线性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技术在于一个高压单元能够保证离子捕获能力，可实现</w:t>
      </w:r>
      <w:proofErr w:type="spellStart"/>
      <w:r w:rsidRPr="00E10B0A">
        <w:rPr>
          <w:rFonts w:ascii="仿宋" w:eastAsia="仿宋" w:hAnsi="仿宋" w:hint="eastAsia"/>
          <w:color w:val="000000"/>
          <w:sz w:val="24"/>
          <w:szCs w:val="24"/>
        </w:rPr>
        <w:t>MSn</w:t>
      </w:r>
      <w:proofErr w:type="spellEnd"/>
      <w:r w:rsidRPr="00E10B0A">
        <w:rPr>
          <w:rFonts w:ascii="仿宋" w:eastAsia="仿宋" w:hAnsi="仿宋" w:hint="eastAsia"/>
          <w:color w:val="000000"/>
          <w:sz w:val="24"/>
          <w:szCs w:val="24"/>
        </w:rPr>
        <w:t>（n</w:t>
      </w:r>
      <w:r w:rsidRPr="00E10B0A">
        <w:rPr>
          <w:rFonts w:ascii="仿宋" w:eastAsia="仿宋" w:hAnsi="仿宋"/>
          <w:color w:val="000000"/>
          <w:sz w:val="24"/>
          <w:szCs w:val="24"/>
        </w:rPr>
        <w:t>=10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）任一级的离子隔离, 窗口范围0.2Da-600Da。低压单元能够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保证高扫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3描速度，高分辨率以及质量精度；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.2.1 质量范围m/z：标准模式50-2000m/z；高质量模式200-4000 m/z；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.2.2 双压线性离子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扫描速度：40Hz；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*</w:t>
      </w: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.2.3 灵敏度（ESI）：100 </w:t>
      </w:r>
      <w:proofErr w:type="spellStart"/>
      <w:r w:rsidRPr="00E10B0A">
        <w:rPr>
          <w:rFonts w:ascii="仿宋" w:eastAsia="仿宋" w:hAnsi="仿宋" w:hint="eastAsia"/>
          <w:color w:val="000000"/>
          <w:sz w:val="24"/>
          <w:szCs w:val="24"/>
        </w:rPr>
        <w:t>fg</w:t>
      </w:r>
      <w:proofErr w:type="spellEnd"/>
      <w:r w:rsidRPr="00E10B0A">
        <w:rPr>
          <w:rFonts w:ascii="仿宋" w:eastAsia="仿宋" w:hAnsi="仿宋" w:hint="eastAsia"/>
          <w:color w:val="000000"/>
          <w:sz w:val="24"/>
          <w:szCs w:val="24"/>
        </w:rPr>
        <w:t>利血平，全扫描MS/MS，信噪比 &gt;200:1（峰峰比）；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lastRenderedPageBreak/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.2.4 具有自动增益控制，能全自动优化进入离子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的离子数量达到最佳值，能有效提高对低丰度蛋白的鉴定；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.2.5碰撞能量归一化：离子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质谱仪特有的质谱能量自动补偿，使串联质谱的碎片谱图按归一化能量裂解，得到稳定信息，有利于谱库检索，产生重现性的结果；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.2.6 检测系统：配有两个90度离轴带有扩展动态范围的连续打拿极；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*3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.2.7 多级能力MS/MS级数：1-10级；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.2.8 多极离子通道: 动态扫描管理控制，实现离子的高效能传输、捕集和在任意裂解阶段提供高能碰撞裂解，协同辅助</w:t>
      </w:r>
      <w:r>
        <w:rPr>
          <w:rFonts w:ascii="仿宋" w:eastAsia="仿宋" w:hAnsi="仿宋" w:hint="eastAsia"/>
          <w:color w:val="000000"/>
          <w:sz w:val="24"/>
          <w:szCs w:val="24"/>
        </w:rPr>
        <w:t>静电场轨道</w:t>
      </w:r>
      <w:proofErr w:type="gramStart"/>
      <w:r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1857CF">
        <w:rPr>
          <w:rFonts w:ascii="仿宋" w:eastAsia="仿宋" w:hAnsi="仿宋" w:hint="eastAsia"/>
          <w:color w:val="000000"/>
          <w:sz w:val="24"/>
          <w:szCs w:val="24"/>
        </w:rPr>
        <w:t>和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离子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提高扫描速率；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.3 超高场静电场轨道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：超高场静电场轨道</w:t>
      </w:r>
      <w:bookmarkStart w:id="0" w:name="_GoBack"/>
      <w:bookmarkEnd w:id="0"/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质量分析器，离子在静电场作用下做周期运动，具有高分辨率，高质量精度，高速实时采集性能。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F16F6C">
        <w:rPr>
          <w:rFonts w:ascii="仿宋" w:eastAsia="仿宋" w:hAnsi="仿宋"/>
          <w:color w:val="000000"/>
          <w:sz w:val="24"/>
          <w:szCs w:val="24"/>
        </w:rPr>
        <w:t>#3</w:t>
      </w:r>
      <w:r w:rsidRPr="00F16F6C">
        <w:rPr>
          <w:rFonts w:ascii="仿宋" w:eastAsia="仿宋" w:hAnsi="仿宋" w:hint="eastAsia"/>
          <w:color w:val="000000"/>
          <w:sz w:val="24"/>
          <w:szCs w:val="24"/>
        </w:rPr>
        <w:t>.4.3.1 质量范围：50-</w:t>
      </w:r>
      <w:r w:rsidRPr="00F16F6C">
        <w:rPr>
          <w:rFonts w:ascii="仿宋" w:eastAsia="仿宋" w:hAnsi="仿宋"/>
          <w:color w:val="000000"/>
          <w:sz w:val="24"/>
          <w:szCs w:val="24"/>
        </w:rPr>
        <w:t>50</w:t>
      </w:r>
      <w:r w:rsidRPr="00F16F6C">
        <w:rPr>
          <w:rFonts w:ascii="仿宋" w:eastAsia="仿宋" w:hAnsi="仿宋" w:hint="eastAsia"/>
          <w:color w:val="000000"/>
          <w:sz w:val="24"/>
          <w:szCs w:val="24"/>
        </w:rPr>
        <w:t>00m/z；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*</w:t>
      </w: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.3.2仪器分辨率：50,0000 ( m/z=200)；灵敏度</w:t>
      </w:r>
      <w:r>
        <w:rPr>
          <w:rFonts w:ascii="仿宋" w:eastAsia="仿宋" w:hAnsi="仿宋" w:hint="eastAsia"/>
          <w:color w:val="000000"/>
          <w:sz w:val="24"/>
          <w:szCs w:val="24"/>
        </w:rPr>
        <w:t>应做到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不随分辨率增加而降低；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.3.3 谱内动态范围：&gt;5000，</w:t>
      </w:r>
      <w:r>
        <w:rPr>
          <w:rFonts w:ascii="仿宋" w:eastAsia="仿宋" w:hAnsi="仿宋" w:hint="eastAsia"/>
          <w:color w:val="000000"/>
          <w:sz w:val="24"/>
          <w:szCs w:val="24"/>
        </w:rPr>
        <w:t>应保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证质量准确度；</w:t>
      </w:r>
    </w:p>
    <w:p w:rsidR="004B4010" w:rsidRPr="004E5024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.3.4 扫描速度：</w:t>
      </w:r>
      <w:r>
        <w:rPr>
          <w:rFonts w:ascii="仿宋" w:eastAsia="仿宋" w:hAnsi="仿宋" w:hint="eastAsia"/>
          <w:color w:val="000000"/>
          <w:sz w:val="24"/>
          <w:szCs w:val="24"/>
        </w:rPr>
        <w:t>不小于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30Hz；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#3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.3.5  Full MS和MS/MS质量准确度：外标法&lt;3ppm RMS；内标法&lt;1ppm； 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.3.6 真空系统：由机械泵，分子泵维持高真空</w:t>
      </w:r>
      <w:r>
        <w:rPr>
          <w:rFonts w:ascii="仿宋" w:eastAsia="仿宋" w:hAnsi="仿宋" w:hint="eastAsia"/>
          <w:color w:val="000000"/>
          <w:sz w:val="24"/>
          <w:szCs w:val="24"/>
        </w:rPr>
        <w:t>应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达</w:t>
      </w:r>
      <w:r>
        <w:rPr>
          <w:rFonts w:ascii="仿宋" w:eastAsia="仿宋" w:hAnsi="仿宋" w:hint="eastAsia"/>
          <w:color w:val="000000"/>
          <w:sz w:val="24"/>
          <w:szCs w:val="24"/>
        </w:rPr>
        <w:t>到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E-9级别以上，提供真空检测和自动保护装置； 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*</w:t>
      </w: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.3.</w:t>
      </w:r>
      <w:r>
        <w:rPr>
          <w:rFonts w:ascii="仿宋" w:eastAsia="仿宋" w:hAnsi="仿宋" w:hint="eastAsia"/>
          <w:color w:val="000000"/>
          <w:sz w:val="24"/>
          <w:szCs w:val="24"/>
        </w:rPr>
        <w:t>7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检测器: 傅里叶变换无损检测；质谱如果采用微通道板（MCP）或电子倍增器等消耗型检测器，请额外提供相应备用检测器至少3个</w:t>
      </w:r>
      <w:r>
        <w:rPr>
          <w:rFonts w:ascii="仿宋" w:eastAsia="仿宋" w:hAnsi="仿宋" w:hint="eastAsia"/>
          <w:color w:val="000000"/>
          <w:sz w:val="24"/>
          <w:szCs w:val="24"/>
        </w:rPr>
        <w:t>，</w:t>
      </w:r>
      <w:r w:rsidRPr="004E5024">
        <w:rPr>
          <w:rFonts w:ascii="仿宋" w:eastAsia="仿宋" w:hAnsi="仿宋"/>
          <w:color w:val="000000"/>
          <w:sz w:val="24"/>
          <w:szCs w:val="24"/>
        </w:rPr>
        <w:t>其报价</w:t>
      </w:r>
      <w:r>
        <w:rPr>
          <w:rFonts w:ascii="仿宋" w:eastAsia="仿宋" w:hAnsi="仿宋"/>
          <w:color w:val="000000"/>
          <w:sz w:val="24"/>
          <w:szCs w:val="24"/>
        </w:rPr>
        <w:t>应</w:t>
      </w:r>
      <w:r w:rsidRPr="004E5024">
        <w:rPr>
          <w:rFonts w:ascii="仿宋" w:eastAsia="仿宋" w:hAnsi="仿宋"/>
          <w:color w:val="000000"/>
          <w:sz w:val="24"/>
          <w:szCs w:val="24"/>
        </w:rPr>
        <w:t>包含在投标总价中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.4 碰撞模式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8825D4">
        <w:rPr>
          <w:rFonts w:ascii="仿宋" w:eastAsia="仿宋" w:hAnsi="仿宋"/>
          <w:color w:val="000000"/>
          <w:sz w:val="24"/>
          <w:szCs w:val="24"/>
        </w:rPr>
        <w:t>3</w:t>
      </w:r>
      <w:r w:rsidRPr="008825D4">
        <w:rPr>
          <w:rFonts w:ascii="仿宋" w:eastAsia="仿宋" w:hAnsi="仿宋" w:hint="eastAsia"/>
          <w:color w:val="000000"/>
          <w:sz w:val="24"/>
          <w:szCs w:val="24"/>
        </w:rPr>
        <w:t>.4.4.1 多种碰撞模式：需要</w:t>
      </w:r>
      <w:proofErr w:type="gramStart"/>
      <w:r w:rsidRPr="008825D4">
        <w:rPr>
          <w:rFonts w:ascii="仿宋" w:eastAsia="仿宋" w:hAnsi="仿宋" w:hint="eastAsia"/>
          <w:color w:val="000000"/>
          <w:sz w:val="24"/>
          <w:szCs w:val="24"/>
        </w:rPr>
        <w:t>撞</w:t>
      </w:r>
      <w:proofErr w:type="gramEnd"/>
      <w:r w:rsidRPr="008825D4">
        <w:rPr>
          <w:rFonts w:ascii="仿宋" w:eastAsia="仿宋" w:hAnsi="仿宋" w:hint="eastAsia"/>
          <w:color w:val="000000"/>
          <w:sz w:val="24"/>
          <w:szCs w:val="24"/>
        </w:rPr>
        <w:t>诱导解离模式（CID）和高能碰撞模式（HCD）；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.4.2 多种碰撞模式适用任何一级扫描（n=1到10）；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.5 扫描模式  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.5.1 </w:t>
      </w:r>
      <w:r>
        <w:rPr>
          <w:rFonts w:ascii="仿宋" w:eastAsia="仿宋" w:hAnsi="仿宋" w:hint="eastAsia"/>
          <w:color w:val="000000"/>
          <w:sz w:val="24"/>
          <w:szCs w:val="24"/>
        </w:rPr>
        <w:t>应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具有平行检测和序列检测：</w:t>
      </w:r>
      <w:r>
        <w:rPr>
          <w:rFonts w:ascii="仿宋" w:eastAsia="仿宋" w:hAnsi="仿宋" w:hint="eastAsia"/>
          <w:color w:val="000000"/>
          <w:sz w:val="24"/>
          <w:szCs w:val="24"/>
        </w:rPr>
        <w:t>应保证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离子既可进入离子阱检测器检测，也可进入静电场轨道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检测器检测，两者可同时进行；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.5.2 多级扫描功能</w:t>
      </w:r>
      <w:proofErr w:type="spellStart"/>
      <w:r w:rsidRPr="00E10B0A">
        <w:rPr>
          <w:rFonts w:ascii="仿宋" w:eastAsia="仿宋" w:hAnsi="仿宋" w:hint="eastAsia"/>
          <w:color w:val="000000"/>
          <w:sz w:val="24"/>
          <w:szCs w:val="24"/>
        </w:rPr>
        <w:t>MSn</w:t>
      </w:r>
      <w:proofErr w:type="spellEnd"/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 （n=1到10）；可执行高分辨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多级和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低分辨多级二种模式；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lastRenderedPageBreak/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.5.3 同步母离子选择：N-1级碎裂分析时最多可同时选择20个母离子进行N级碎裂分析；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.5.4 最优化采集速度模式：在用户自定义的采集时间内智能安排MS和数据依赖的</w:t>
      </w:r>
      <w:proofErr w:type="spellStart"/>
      <w:r w:rsidRPr="00E10B0A">
        <w:rPr>
          <w:rFonts w:ascii="仿宋" w:eastAsia="仿宋" w:hAnsi="仿宋" w:hint="eastAsia"/>
          <w:color w:val="000000"/>
          <w:sz w:val="24"/>
          <w:szCs w:val="24"/>
        </w:rPr>
        <w:t>MSn</w:t>
      </w:r>
      <w:proofErr w:type="spellEnd"/>
      <w:r w:rsidRPr="00E10B0A">
        <w:rPr>
          <w:rFonts w:ascii="仿宋" w:eastAsia="仿宋" w:hAnsi="仿宋" w:hint="eastAsia"/>
          <w:color w:val="000000"/>
          <w:sz w:val="24"/>
          <w:szCs w:val="24"/>
        </w:rPr>
        <w:t>扫描，最大化采集高质量的</w:t>
      </w:r>
      <w:proofErr w:type="spellStart"/>
      <w:r w:rsidRPr="00E10B0A">
        <w:rPr>
          <w:rFonts w:ascii="仿宋" w:eastAsia="仿宋" w:hAnsi="仿宋" w:hint="eastAsia"/>
          <w:color w:val="000000"/>
          <w:sz w:val="24"/>
          <w:szCs w:val="24"/>
        </w:rPr>
        <w:t>MSn</w:t>
      </w:r>
      <w:proofErr w:type="spellEnd"/>
      <w:r w:rsidRPr="00E10B0A">
        <w:rPr>
          <w:rFonts w:ascii="仿宋" w:eastAsia="仿宋" w:hAnsi="仿宋" w:hint="eastAsia"/>
          <w:color w:val="000000"/>
          <w:sz w:val="24"/>
          <w:szCs w:val="24"/>
        </w:rPr>
        <w:t>谱图；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.5.5 定量分析模式：可实现SIM，SRM，targeted MS/MS等数据依赖的定量分析方法，以及数据非依赖的数据采集方法（DIA）；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.5.6 高级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峰决定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算法可以增强峰价态识别能力，提高了可用于DDA分析的母离子数目。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.5.7可实现多路复用的数据非依赖采集方法（DIA），采集窗口低至3 </w:t>
      </w:r>
      <w:proofErr w:type="spellStart"/>
      <w:r w:rsidRPr="00E10B0A">
        <w:rPr>
          <w:rFonts w:ascii="仿宋" w:eastAsia="仿宋" w:hAnsi="仿宋" w:hint="eastAsia"/>
          <w:color w:val="000000"/>
          <w:sz w:val="24"/>
          <w:szCs w:val="24"/>
        </w:rPr>
        <w:t>Da</w:t>
      </w:r>
      <w:proofErr w:type="spellEnd"/>
      <w:r w:rsidRPr="00E10B0A">
        <w:rPr>
          <w:rFonts w:ascii="仿宋" w:eastAsia="仿宋" w:hAnsi="仿宋" w:hint="eastAsia"/>
          <w:color w:val="000000"/>
          <w:sz w:val="24"/>
          <w:szCs w:val="24"/>
        </w:rPr>
        <w:t>，采集的DIA数据既可用于定量分析，又可用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于搜库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鉴定；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3.</w:t>
      </w:r>
      <w:r>
        <w:rPr>
          <w:rFonts w:ascii="仿宋" w:eastAsia="仿宋" w:hAnsi="仿宋" w:hint="eastAsia"/>
          <w:color w:val="000000"/>
          <w:sz w:val="24"/>
          <w:szCs w:val="24"/>
        </w:rPr>
        <w:t>5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数据处理系统</w:t>
      </w:r>
    </w:p>
    <w:p w:rsidR="004B4010" w:rsidRPr="00E10B0A" w:rsidRDefault="004B4010" w:rsidP="004B4010">
      <w:pPr>
        <w:snapToGrid w:val="0"/>
        <w:spacing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满足软硬件要求的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电脑工作站（质谱分析软件、Windows与Office软件）一台，提供LC和MS/MS的全自动控制；简洁人性化的操作界面可以实现高效的仪器调谐和方法优化，方法优化还包括碰撞气压力以及碰撞能量的自动优化，并可利用优化后的参数快速便捷地建立分析方法；工作站及软件具备数据采集、数据处理、定性定量分析、建立数据库、谱库检索等功能；Window 7英文操作系统（64bit），软件能够满足当今分析检测实验室需求，提供能够实现最优化痕量分析的全套系统解决方案。</w:t>
      </w:r>
    </w:p>
    <w:p w:rsidR="004B4010" w:rsidRPr="00E10B0A" w:rsidRDefault="004B4010" w:rsidP="004B4010">
      <w:pPr>
        <w:numPr>
          <w:ilvl w:val="0"/>
          <w:numId w:val="1"/>
        </w:numPr>
        <w:tabs>
          <w:tab w:val="clear" w:pos="360"/>
        </w:tabs>
        <w:snapToGrid w:val="0"/>
        <w:spacing w:line="360" w:lineRule="auto"/>
        <w:ind w:left="0"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b/>
          <w:color w:val="000000"/>
          <w:sz w:val="24"/>
          <w:szCs w:val="24"/>
        </w:rPr>
        <w:t>产品配置要求：</w:t>
      </w:r>
      <w:r w:rsidRPr="00E10B0A">
        <w:rPr>
          <w:rFonts w:ascii="仿宋" w:eastAsia="仿宋" w:hAnsi="仿宋"/>
          <w:b/>
          <w:color w:val="000000"/>
          <w:sz w:val="24"/>
          <w:szCs w:val="24"/>
        </w:rPr>
        <w:tab/>
      </w:r>
      <w:r w:rsidRPr="00E10B0A">
        <w:rPr>
          <w:rFonts w:ascii="仿宋" w:eastAsia="仿宋" w:hAnsi="仿宋"/>
          <w:color w:val="000000"/>
          <w:sz w:val="24"/>
          <w:szCs w:val="24"/>
        </w:rPr>
        <w:tab/>
      </w:r>
      <w:r w:rsidRPr="00E10B0A">
        <w:rPr>
          <w:rFonts w:ascii="仿宋" w:eastAsia="仿宋" w:hAnsi="仿宋"/>
          <w:color w:val="000000"/>
          <w:sz w:val="24"/>
          <w:szCs w:val="24"/>
        </w:rPr>
        <w:tab/>
      </w:r>
      <w:r w:rsidRPr="00E10B0A">
        <w:rPr>
          <w:rFonts w:ascii="仿宋" w:eastAsia="仿宋" w:hAnsi="仿宋"/>
          <w:color w:val="000000"/>
          <w:sz w:val="24"/>
          <w:szCs w:val="24"/>
        </w:rPr>
        <w:tab/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 xml:space="preserve">4.1 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三合一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组合高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分辨</w:t>
      </w:r>
      <w:r w:rsidRPr="00E10B0A">
        <w:rPr>
          <w:rFonts w:ascii="仿宋" w:eastAsia="仿宋" w:hAnsi="仿宋"/>
          <w:color w:val="000000"/>
          <w:sz w:val="24"/>
          <w:szCs w:val="24"/>
        </w:rPr>
        <w:t>质谱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仪</w:t>
      </w:r>
      <w:r w:rsidRPr="00E10B0A">
        <w:rPr>
          <w:rFonts w:ascii="仿宋" w:eastAsia="仿宋" w:hAnsi="仿宋"/>
          <w:color w:val="000000"/>
          <w:sz w:val="24"/>
          <w:szCs w:val="24"/>
        </w:rPr>
        <w:t>主机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一套</w:t>
      </w:r>
    </w:p>
    <w:p w:rsidR="004B4010" w:rsidRPr="00E10B0A" w:rsidRDefault="004B4010" w:rsidP="004B4010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 </w:t>
      </w:r>
      <w:r w:rsidRPr="00E10B0A">
        <w:rPr>
          <w:rFonts w:ascii="仿宋" w:eastAsia="仿宋" w:hAnsi="仿宋"/>
          <w:color w:val="000000"/>
          <w:sz w:val="24"/>
          <w:szCs w:val="24"/>
        </w:rPr>
        <w:t>包含质谱主机，ESI源，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线性离子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阱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，四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极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杆，高分辨</w:t>
      </w:r>
      <w:r w:rsidRPr="00E10B0A">
        <w:rPr>
          <w:rFonts w:ascii="仿宋" w:eastAsia="仿宋" w:hAnsi="仿宋"/>
          <w:color w:val="000000"/>
          <w:sz w:val="24"/>
          <w:szCs w:val="24"/>
        </w:rPr>
        <w:t>质量分析器，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工作站和控制软件，真空系统等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 xml:space="preserve">4.2 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定性</w:t>
      </w:r>
      <w:r w:rsidRPr="00E10B0A">
        <w:rPr>
          <w:rFonts w:ascii="仿宋" w:eastAsia="仿宋" w:hAnsi="仿宋"/>
          <w:color w:val="000000"/>
          <w:sz w:val="24"/>
          <w:szCs w:val="24"/>
        </w:rPr>
        <w:t>定量软件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一套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4.</w:t>
      </w:r>
      <w:r w:rsidRPr="00E10B0A">
        <w:rPr>
          <w:rFonts w:ascii="仿宋" w:eastAsia="仿宋" w:hAnsi="仿宋"/>
          <w:color w:val="000000"/>
          <w:sz w:val="24"/>
          <w:szCs w:val="24"/>
        </w:rPr>
        <w:t>3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 xml:space="preserve"> 蛋白质分析软件一套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 xml:space="preserve">4.4 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纳喷离子源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一个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 xml:space="preserve">4.5 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质谱安装包一个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 xml:space="preserve">4.6 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UPS不间断电源及隔离变压器一套</w:t>
      </w:r>
    </w:p>
    <w:p w:rsidR="004B4010" w:rsidRPr="00E10B0A" w:rsidRDefault="004B4010" w:rsidP="004B4010">
      <w:pPr>
        <w:numPr>
          <w:ilvl w:val="0"/>
          <w:numId w:val="1"/>
        </w:numPr>
        <w:tabs>
          <w:tab w:val="clear" w:pos="360"/>
        </w:tabs>
        <w:snapToGrid w:val="0"/>
        <w:spacing w:line="360" w:lineRule="auto"/>
        <w:ind w:left="0"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b/>
          <w:color w:val="000000"/>
          <w:sz w:val="24"/>
          <w:szCs w:val="24"/>
        </w:rPr>
        <w:t>技术文件要求：</w:t>
      </w:r>
      <w:r w:rsidRPr="00E10B0A">
        <w:rPr>
          <w:rFonts w:ascii="仿宋" w:eastAsia="仿宋" w:hAnsi="仿宋"/>
          <w:color w:val="000000"/>
          <w:sz w:val="24"/>
          <w:szCs w:val="24"/>
        </w:rPr>
        <w:tab/>
      </w:r>
      <w:r w:rsidRPr="00E10B0A">
        <w:rPr>
          <w:rFonts w:ascii="仿宋" w:eastAsia="仿宋" w:hAnsi="仿宋"/>
          <w:color w:val="000000"/>
          <w:sz w:val="24"/>
          <w:szCs w:val="24"/>
        </w:rPr>
        <w:tab/>
      </w:r>
      <w:r w:rsidRPr="00E10B0A">
        <w:rPr>
          <w:rFonts w:ascii="仿宋" w:eastAsia="仿宋" w:hAnsi="仿宋"/>
          <w:color w:val="000000"/>
          <w:sz w:val="24"/>
          <w:szCs w:val="24"/>
        </w:rPr>
        <w:tab/>
      </w:r>
      <w:r w:rsidRPr="00E10B0A">
        <w:rPr>
          <w:rFonts w:ascii="仿宋" w:eastAsia="仿宋" w:hAnsi="仿宋"/>
          <w:color w:val="000000"/>
          <w:sz w:val="24"/>
          <w:szCs w:val="24"/>
        </w:rPr>
        <w:tab/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5.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1对产品技术说明书、产品培训及维护手册等技术文件进行汉化。</w:t>
      </w:r>
    </w:p>
    <w:p w:rsidR="004B4010" w:rsidRPr="00E10B0A" w:rsidRDefault="004B4010" w:rsidP="004B4010">
      <w:pPr>
        <w:numPr>
          <w:ilvl w:val="0"/>
          <w:numId w:val="1"/>
        </w:numPr>
        <w:tabs>
          <w:tab w:val="clear" w:pos="360"/>
        </w:tabs>
        <w:snapToGrid w:val="0"/>
        <w:spacing w:line="360" w:lineRule="auto"/>
        <w:ind w:left="0"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b/>
          <w:color w:val="000000"/>
          <w:sz w:val="24"/>
          <w:szCs w:val="24"/>
        </w:rPr>
        <w:t>技术服务要求：</w:t>
      </w:r>
      <w:r w:rsidRPr="00E10B0A">
        <w:rPr>
          <w:rFonts w:ascii="仿宋" w:eastAsia="仿宋" w:hAnsi="仿宋"/>
          <w:color w:val="000000"/>
          <w:sz w:val="24"/>
          <w:szCs w:val="24"/>
        </w:rPr>
        <w:tab/>
      </w:r>
      <w:r w:rsidRPr="00E10B0A">
        <w:rPr>
          <w:rFonts w:ascii="仿宋" w:eastAsia="仿宋" w:hAnsi="仿宋"/>
          <w:color w:val="000000"/>
          <w:sz w:val="24"/>
          <w:szCs w:val="24"/>
        </w:rPr>
        <w:tab/>
      </w:r>
      <w:r w:rsidRPr="00E10B0A">
        <w:rPr>
          <w:rFonts w:ascii="仿宋" w:eastAsia="仿宋" w:hAnsi="仿宋"/>
          <w:color w:val="000000"/>
          <w:sz w:val="24"/>
          <w:szCs w:val="24"/>
        </w:rPr>
        <w:tab/>
      </w:r>
      <w:r w:rsidRPr="00E10B0A">
        <w:rPr>
          <w:rFonts w:ascii="仿宋" w:eastAsia="仿宋" w:hAnsi="仿宋"/>
          <w:color w:val="000000"/>
          <w:sz w:val="24"/>
          <w:szCs w:val="24"/>
        </w:rPr>
        <w:tab/>
        <w:t xml:space="preserve">  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lastRenderedPageBreak/>
        <w:t xml:space="preserve">6.1 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售后服务要求：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保修期：保修期一年，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自设备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验收合格之日起计算。保修期内提供全免费保修。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 xml:space="preserve">6.2 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技术培训要求</w:t>
      </w:r>
      <w:r w:rsidRPr="00E10B0A">
        <w:rPr>
          <w:rFonts w:ascii="仿宋" w:eastAsia="仿宋" w:hAnsi="仿宋"/>
          <w:color w:val="000000"/>
          <w:sz w:val="24"/>
          <w:szCs w:val="24"/>
        </w:rPr>
        <w:t xml:space="preserve">    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/>
          <w:color w:val="000000"/>
          <w:sz w:val="24"/>
          <w:szCs w:val="24"/>
        </w:rPr>
        <w:t>6.2.1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仪器安装调试结束前，由安装工程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师提供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一次现场的仪器操作培训。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6.2.2仪器安装调试后再提供一次现场应用操作培训，培训内容</w:t>
      </w:r>
      <w:r>
        <w:rPr>
          <w:rFonts w:ascii="仿宋" w:eastAsia="仿宋" w:hAnsi="仿宋" w:hint="eastAsia"/>
          <w:color w:val="000000"/>
          <w:sz w:val="24"/>
          <w:szCs w:val="24"/>
        </w:rPr>
        <w:t>应包括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仪器操作、仪器维护和具体样品分析培训，</w:t>
      </w:r>
      <w:r>
        <w:rPr>
          <w:rFonts w:ascii="仿宋" w:eastAsia="仿宋" w:hAnsi="仿宋" w:hint="eastAsia"/>
          <w:color w:val="000000"/>
          <w:sz w:val="24"/>
          <w:szCs w:val="24"/>
        </w:rPr>
        <w:t>应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由工程师到现场进行培训，在连续的四天内完成。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6.2.3仪器安装调试后再提供</w:t>
      </w:r>
      <w:r>
        <w:rPr>
          <w:rFonts w:ascii="仿宋" w:eastAsia="仿宋" w:hAnsi="仿宋" w:hint="eastAsia"/>
          <w:color w:val="000000"/>
          <w:sz w:val="24"/>
          <w:szCs w:val="24"/>
        </w:rPr>
        <w:t>应用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培训，培训内容</w:t>
      </w:r>
      <w:r>
        <w:rPr>
          <w:rFonts w:ascii="仿宋" w:eastAsia="仿宋" w:hAnsi="仿宋" w:hint="eastAsia"/>
          <w:color w:val="000000"/>
          <w:sz w:val="24"/>
          <w:szCs w:val="24"/>
        </w:rPr>
        <w:t>应包括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仪器操作、仪器维护和具体样品分析培训，</w:t>
      </w:r>
      <w:r>
        <w:rPr>
          <w:rFonts w:ascii="仿宋" w:eastAsia="仿宋" w:hAnsi="仿宋" w:hint="eastAsia"/>
          <w:color w:val="000000"/>
          <w:sz w:val="24"/>
          <w:szCs w:val="24"/>
        </w:rPr>
        <w:t>应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由专业的工程师进行培训，在连续的四天内完成，</w:t>
      </w:r>
      <w:r>
        <w:rPr>
          <w:rFonts w:ascii="仿宋" w:eastAsia="仿宋" w:hAnsi="仿宋" w:hint="eastAsia"/>
          <w:color w:val="000000"/>
          <w:sz w:val="24"/>
          <w:szCs w:val="24"/>
        </w:rPr>
        <w:t>同时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提供2套/台仪器的培训教材。</w:t>
      </w:r>
      <w:r w:rsidRPr="00E10B0A">
        <w:rPr>
          <w:rFonts w:ascii="仿宋" w:eastAsia="仿宋" w:hAnsi="仿宋"/>
          <w:color w:val="000000"/>
          <w:sz w:val="24"/>
          <w:szCs w:val="24"/>
        </w:rPr>
        <w:t xml:space="preserve"> </w:t>
      </w:r>
    </w:p>
    <w:p w:rsidR="004B4010" w:rsidRPr="00E10B0A" w:rsidRDefault="004B4010" w:rsidP="004B4010">
      <w:pPr>
        <w:numPr>
          <w:ilvl w:val="0"/>
          <w:numId w:val="1"/>
        </w:numPr>
        <w:tabs>
          <w:tab w:val="clear" w:pos="360"/>
        </w:tabs>
        <w:snapToGrid w:val="0"/>
        <w:spacing w:line="360" w:lineRule="auto"/>
        <w:ind w:left="0" w:firstLine="426"/>
        <w:rPr>
          <w:rFonts w:ascii="仿宋" w:eastAsia="仿宋" w:hAnsi="仿宋"/>
          <w:b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b/>
          <w:color w:val="000000"/>
          <w:sz w:val="24"/>
          <w:szCs w:val="24"/>
        </w:rPr>
        <w:t>验收标准</w:t>
      </w:r>
    </w:p>
    <w:p w:rsidR="004B4010" w:rsidRPr="00E10B0A" w:rsidRDefault="004B4010" w:rsidP="004B401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color w:val="000000"/>
          <w:sz w:val="24"/>
          <w:szCs w:val="24"/>
        </w:rPr>
        <w:t>仪器到达最终用户现场并且实验室条件合格后，在接到用户通知后，</w:t>
      </w:r>
      <w:proofErr w:type="gramStart"/>
      <w:r w:rsidRPr="00E10B0A">
        <w:rPr>
          <w:rFonts w:ascii="仿宋" w:eastAsia="仿宋" w:hAnsi="仿宋" w:hint="eastAsia"/>
          <w:color w:val="000000"/>
          <w:sz w:val="24"/>
          <w:szCs w:val="24"/>
        </w:rPr>
        <w:t>中标商</w:t>
      </w:r>
      <w:proofErr w:type="gramEnd"/>
      <w:r w:rsidRPr="00E10B0A">
        <w:rPr>
          <w:rFonts w:ascii="仿宋" w:eastAsia="仿宋" w:hAnsi="仿宋" w:hint="eastAsia"/>
          <w:color w:val="000000"/>
          <w:sz w:val="24"/>
          <w:szCs w:val="24"/>
        </w:rPr>
        <w:t>需安排有经验的工程技术人员到用户现场安装、调试仪器，按验收指标逐项测试，直至达到验收要求。</w:t>
      </w:r>
    </w:p>
    <w:p w:rsidR="004B4010" w:rsidRPr="00E10B0A" w:rsidRDefault="004B4010" w:rsidP="004B4010">
      <w:pPr>
        <w:numPr>
          <w:ilvl w:val="0"/>
          <w:numId w:val="1"/>
        </w:numPr>
        <w:tabs>
          <w:tab w:val="clear" w:pos="360"/>
        </w:tabs>
        <w:snapToGrid w:val="0"/>
        <w:spacing w:line="360" w:lineRule="auto"/>
        <w:ind w:left="0" w:firstLine="426"/>
        <w:rPr>
          <w:rFonts w:ascii="仿宋" w:eastAsia="仿宋" w:hAnsi="仿宋"/>
          <w:b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b/>
          <w:color w:val="000000"/>
          <w:sz w:val="24"/>
          <w:szCs w:val="24"/>
        </w:rPr>
        <w:t>订购数量：</w:t>
      </w:r>
      <w:r w:rsidRPr="00E10B0A">
        <w:rPr>
          <w:rFonts w:ascii="仿宋" w:eastAsia="仿宋" w:hAnsi="仿宋"/>
          <w:b/>
          <w:color w:val="000000"/>
          <w:sz w:val="24"/>
          <w:szCs w:val="24"/>
        </w:rPr>
        <w:t xml:space="preserve">  1</w:t>
      </w:r>
      <w:r w:rsidRPr="00E10B0A">
        <w:rPr>
          <w:rFonts w:ascii="仿宋" w:eastAsia="仿宋" w:hAnsi="仿宋" w:hint="eastAsia"/>
          <w:b/>
          <w:color w:val="000000"/>
          <w:sz w:val="24"/>
          <w:szCs w:val="24"/>
        </w:rPr>
        <w:t>套</w:t>
      </w:r>
    </w:p>
    <w:p w:rsidR="004B4010" w:rsidRPr="005249FB" w:rsidRDefault="004B4010" w:rsidP="004B4010">
      <w:pPr>
        <w:numPr>
          <w:ilvl w:val="0"/>
          <w:numId w:val="1"/>
        </w:numPr>
        <w:tabs>
          <w:tab w:val="clear" w:pos="360"/>
        </w:tabs>
        <w:snapToGrid w:val="0"/>
        <w:spacing w:line="360" w:lineRule="auto"/>
        <w:ind w:left="0" w:firstLine="426"/>
        <w:rPr>
          <w:rFonts w:ascii="仿宋" w:eastAsia="仿宋" w:hAnsi="仿宋"/>
          <w:b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b/>
          <w:color w:val="000000"/>
          <w:sz w:val="24"/>
          <w:szCs w:val="24"/>
        </w:rPr>
        <w:t>目的港：</w:t>
      </w:r>
      <w:r w:rsidRPr="00E10B0A">
        <w:rPr>
          <w:rFonts w:ascii="仿宋" w:eastAsia="仿宋" w:hAnsi="仿宋"/>
          <w:color w:val="000000"/>
          <w:sz w:val="24"/>
          <w:szCs w:val="24"/>
        </w:rPr>
        <w:tab/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北京</w:t>
      </w:r>
      <w:r w:rsidRPr="005249FB">
        <w:rPr>
          <w:rFonts w:ascii="仿宋" w:eastAsia="仿宋" w:hAnsi="仿宋"/>
          <w:color w:val="000000"/>
          <w:sz w:val="24"/>
          <w:szCs w:val="24"/>
        </w:rPr>
        <w:t>（安装地点：</w:t>
      </w:r>
      <w:r w:rsidRPr="005249FB">
        <w:rPr>
          <w:rFonts w:ascii="仿宋" w:eastAsia="仿宋" w:hAnsi="仿宋" w:hint="eastAsia"/>
          <w:color w:val="000000"/>
          <w:sz w:val="24"/>
          <w:szCs w:val="24"/>
        </w:rPr>
        <w:t>中国计量科学研究院</w:t>
      </w:r>
      <w:r w:rsidRPr="005249FB">
        <w:rPr>
          <w:rFonts w:ascii="仿宋" w:eastAsia="仿宋" w:hAnsi="仿宋"/>
          <w:color w:val="000000"/>
          <w:sz w:val="24"/>
          <w:szCs w:val="24"/>
        </w:rPr>
        <w:t>）</w:t>
      </w:r>
    </w:p>
    <w:p w:rsidR="004B4010" w:rsidRPr="00D05F43" w:rsidRDefault="004B4010" w:rsidP="004B4010">
      <w:pPr>
        <w:numPr>
          <w:ilvl w:val="0"/>
          <w:numId w:val="1"/>
        </w:numPr>
        <w:tabs>
          <w:tab w:val="clear" w:pos="360"/>
        </w:tabs>
        <w:snapToGrid w:val="0"/>
        <w:spacing w:line="360" w:lineRule="auto"/>
        <w:ind w:left="0" w:firstLineChars="177" w:firstLine="426"/>
        <w:rPr>
          <w:rFonts w:ascii="仿宋" w:eastAsia="仿宋" w:hAnsi="仿宋"/>
          <w:color w:val="000000"/>
          <w:sz w:val="24"/>
          <w:szCs w:val="24"/>
        </w:rPr>
      </w:pPr>
      <w:r w:rsidRPr="00E10B0A">
        <w:rPr>
          <w:rFonts w:ascii="仿宋" w:eastAsia="仿宋" w:hAnsi="仿宋" w:hint="eastAsia"/>
          <w:b/>
          <w:color w:val="000000"/>
          <w:sz w:val="24"/>
          <w:szCs w:val="24"/>
        </w:rPr>
        <w:t>交货时间：</w:t>
      </w:r>
      <w:r w:rsidRPr="00E10B0A">
        <w:rPr>
          <w:rFonts w:ascii="仿宋" w:eastAsia="仿宋" w:hAnsi="仿宋"/>
          <w:color w:val="000000"/>
          <w:sz w:val="24"/>
          <w:szCs w:val="24"/>
        </w:rPr>
        <w:t xml:space="preserve"> 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合同签订后</w:t>
      </w:r>
      <w:r w:rsidRPr="00E10B0A">
        <w:rPr>
          <w:rFonts w:ascii="仿宋" w:eastAsia="仿宋" w:hAnsi="仿宋"/>
          <w:color w:val="000000"/>
          <w:sz w:val="24"/>
          <w:szCs w:val="24"/>
        </w:rPr>
        <w:t>4</w:t>
      </w:r>
      <w:r w:rsidRPr="00E10B0A">
        <w:rPr>
          <w:rFonts w:ascii="仿宋" w:eastAsia="仿宋" w:hAnsi="仿宋" w:hint="eastAsia"/>
          <w:color w:val="000000"/>
          <w:sz w:val="24"/>
          <w:szCs w:val="24"/>
        </w:rPr>
        <w:t>个月</w:t>
      </w:r>
    </w:p>
    <w:p w:rsidR="00167B24" w:rsidRPr="004B4010" w:rsidRDefault="00365FD1" w:rsidP="004B4010">
      <w:pPr>
        <w:spacing w:line="360" w:lineRule="auto"/>
        <w:rPr>
          <w:rFonts w:ascii="仿宋" w:eastAsia="仿宋" w:hAnsi="仿宋"/>
          <w:b/>
          <w:color w:val="000000"/>
          <w:sz w:val="24"/>
          <w:szCs w:val="24"/>
        </w:rPr>
      </w:pPr>
    </w:p>
    <w:sectPr w:rsidR="00167B24" w:rsidRPr="004B4010" w:rsidSect="00411C22">
      <w:footerReference w:type="default" r:id="rId7"/>
      <w:footerReference w:type="first" r:id="rId8"/>
      <w:pgSz w:w="11907" w:h="16840" w:code="9"/>
      <w:pgMar w:top="1418" w:right="1418" w:bottom="1702" w:left="1418" w:header="851" w:footer="851" w:gutter="0"/>
      <w:pgNumType w:fmt="numberInDash"/>
      <w:cols w:space="720"/>
      <w:titlePg/>
      <w:docGrid w:linePitch="46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362F38" w15:done="0"/>
  <w15:commentEx w15:paraId="3CD93CF2" w15:done="0"/>
  <w15:commentEx w15:paraId="7503F524" w15:done="0"/>
  <w15:commentEx w15:paraId="33E04F21" w15:done="0"/>
  <w15:commentEx w15:paraId="5947F2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62F38" w16cid:durableId="207BE0AF"/>
  <w16cid:commentId w16cid:paraId="3CD93CF2" w16cid:durableId="207BE0B2"/>
  <w16cid:commentId w16cid:paraId="7503F524" w16cid:durableId="207BE0B3"/>
  <w16cid:commentId w16cid:paraId="33E04F21" w16cid:durableId="207BE0B4"/>
  <w16cid:commentId w16cid:paraId="5947F2EE" w16cid:durableId="207BE0B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D1" w:rsidRDefault="00365FD1">
      <w:r>
        <w:separator/>
      </w:r>
    </w:p>
  </w:endnote>
  <w:endnote w:type="continuationSeparator" w:id="0">
    <w:p w:rsidR="00365FD1" w:rsidRDefault="0036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80" w:rsidRDefault="00B32868" w:rsidP="0092241E">
    <w:pPr>
      <w:pStyle w:val="a4"/>
      <w:jc w:val="center"/>
      <w:rPr>
        <w:rFonts w:ascii="FangSong_GB2312" w:eastAsia="FangSong_GB2312"/>
      </w:rPr>
    </w:pPr>
    <w:r>
      <w:rPr>
        <w:rStyle w:val="a3"/>
      </w:rPr>
      <w:fldChar w:fldCharType="begin"/>
    </w:r>
    <w:r w:rsidR="00296123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366D98">
      <w:rPr>
        <w:rStyle w:val="a3"/>
        <w:noProof/>
      </w:rPr>
      <w:t>- 2 -</w:t>
    </w:r>
    <w:r>
      <w:rPr>
        <w:rStyle w:val="a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80" w:rsidRDefault="00B32868" w:rsidP="007504E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9612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66D98">
      <w:rPr>
        <w:rStyle w:val="a3"/>
        <w:noProof/>
      </w:rPr>
      <w:t>- 1 -</w:t>
    </w:r>
    <w:r>
      <w:rPr>
        <w:rStyle w:val="a3"/>
      </w:rPr>
      <w:fldChar w:fldCharType="end"/>
    </w:r>
  </w:p>
  <w:p w:rsidR="00703780" w:rsidRDefault="00365FD1">
    <w:pPr>
      <w:pStyle w:val="a4"/>
      <w:framePr w:wrap="auto" w:vAnchor="text" w:hAnchor="margin" w:xAlign="right" w:y="1"/>
      <w:rPr>
        <w:rStyle w:val="a3"/>
      </w:rPr>
    </w:pPr>
  </w:p>
  <w:p w:rsidR="00703780" w:rsidRDefault="00365FD1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D1" w:rsidRDefault="00365FD1">
      <w:r>
        <w:separator/>
      </w:r>
    </w:p>
  </w:footnote>
  <w:footnote w:type="continuationSeparator" w:id="0">
    <w:p w:rsidR="00365FD1" w:rsidRDefault="00365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7AD0"/>
    <w:rsid w:val="000259F2"/>
    <w:rsid w:val="0003504D"/>
    <w:rsid w:val="00050DB4"/>
    <w:rsid w:val="00053DEB"/>
    <w:rsid w:val="000952B5"/>
    <w:rsid w:val="000A53A0"/>
    <w:rsid w:val="000B1E85"/>
    <w:rsid w:val="000C3250"/>
    <w:rsid w:val="000D1ABF"/>
    <w:rsid w:val="000D1DD9"/>
    <w:rsid w:val="000E094E"/>
    <w:rsid w:val="001033F9"/>
    <w:rsid w:val="00113689"/>
    <w:rsid w:val="00114B28"/>
    <w:rsid w:val="001159A2"/>
    <w:rsid w:val="001302CC"/>
    <w:rsid w:val="00130AE3"/>
    <w:rsid w:val="00162885"/>
    <w:rsid w:val="001743F6"/>
    <w:rsid w:val="00175657"/>
    <w:rsid w:val="001857CF"/>
    <w:rsid w:val="001A0270"/>
    <w:rsid w:val="001B0F4B"/>
    <w:rsid w:val="001C048D"/>
    <w:rsid w:val="001C4546"/>
    <w:rsid w:val="00200FC4"/>
    <w:rsid w:val="0020325A"/>
    <w:rsid w:val="002047A2"/>
    <w:rsid w:val="00207C65"/>
    <w:rsid w:val="0023045A"/>
    <w:rsid w:val="00233D03"/>
    <w:rsid w:val="00250BE7"/>
    <w:rsid w:val="00253259"/>
    <w:rsid w:val="0026342D"/>
    <w:rsid w:val="00286CDD"/>
    <w:rsid w:val="00290B18"/>
    <w:rsid w:val="00296123"/>
    <w:rsid w:val="00297762"/>
    <w:rsid w:val="002C44E2"/>
    <w:rsid w:val="003123BA"/>
    <w:rsid w:val="00315119"/>
    <w:rsid w:val="00315B9B"/>
    <w:rsid w:val="003625FF"/>
    <w:rsid w:val="00365FD1"/>
    <w:rsid w:val="00366118"/>
    <w:rsid w:val="00366D98"/>
    <w:rsid w:val="003700B6"/>
    <w:rsid w:val="00376652"/>
    <w:rsid w:val="00381D9A"/>
    <w:rsid w:val="003906FA"/>
    <w:rsid w:val="003B7AD9"/>
    <w:rsid w:val="003C69AE"/>
    <w:rsid w:val="003D0297"/>
    <w:rsid w:val="003E0B39"/>
    <w:rsid w:val="003E6310"/>
    <w:rsid w:val="00402426"/>
    <w:rsid w:val="00410856"/>
    <w:rsid w:val="00433051"/>
    <w:rsid w:val="0045209A"/>
    <w:rsid w:val="0048208F"/>
    <w:rsid w:val="00491135"/>
    <w:rsid w:val="004B4010"/>
    <w:rsid w:val="004C2CD8"/>
    <w:rsid w:val="004C55C4"/>
    <w:rsid w:val="004D0274"/>
    <w:rsid w:val="004E5024"/>
    <w:rsid w:val="004E522D"/>
    <w:rsid w:val="004F0224"/>
    <w:rsid w:val="00512BC3"/>
    <w:rsid w:val="005249FB"/>
    <w:rsid w:val="00531A86"/>
    <w:rsid w:val="00567804"/>
    <w:rsid w:val="005957D9"/>
    <w:rsid w:val="005A763C"/>
    <w:rsid w:val="005B0CEB"/>
    <w:rsid w:val="005D47A3"/>
    <w:rsid w:val="005E69A4"/>
    <w:rsid w:val="005E6C6D"/>
    <w:rsid w:val="00614608"/>
    <w:rsid w:val="00623DAA"/>
    <w:rsid w:val="00625CEA"/>
    <w:rsid w:val="00670A75"/>
    <w:rsid w:val="006802F8"/>
    <w:rsid w:val="0069447C"/>
    <w:rsid w:val="006E125D"/>
    <w:rsid w:val="006E5C5E"/>
    <w:rsid w:val="00706262"/>
    <w:rsid w:val="00717A8F"/>
    <w:rsid w:val="0072738A"/>
    <w:rsid w:val="00763285"/>
    <w:rsid w:val="00773F87"/>
    <w:rsid w:val="0079306A"/>
    <w:rsid w:val="00796937"/>
    <w:rsid w:val="007B38DA"/>
    <w:rsid w:val="007C316B"/>
    <w:rsid w:val="00804F96"/>
    <w:rsid w:val="008401E5"/>
    <w:rsid w:val="00854BB4"/>
    <w:rsid w:val="00856156"/>
    <w:rsid w:val="0085731E"/>
    <w:rsid w:val="008825D4"/>
    <w:rsid w:val="00887C4F"/>
    <w:rsid w:val="008A612C"/>
    <w:rsid w:val="008E7DB8"/>
    <w:rsid w:val="00922DAA"/>
    <w:rsid w:val="00940661"/>
    <w:rsid w:val="00945FCA"/>
    <w:rsid w:val="00947E56"/>
    <w:rsid w:val="00954A8C"/>
    <w:rsid w:val="0095745B"/>
    <w:rsid w:val="0098456B"/>
    <w:rsid w:val="00984B8B"/>
    <w:rsid w:val="0099734F"/>
    <w:rsid w:val="009D1DE8"/>
    <w:rsid w:val="009F6955"/>
    <w:rsid w:val="00A0337C"/>
    <w:rsid w:val="00A116BA"/>
    <w:rsid w:val="00A252DB"/>
    <w:rsid w:val="00A2732D"/>
    <w:rsid w:val="00A369DF"/>
    <w:rsid w:val="00A40132"/>
    <w:rsid w:val="00A76E6D"/>
    <w:rsid w:val="00AA0F7D"/>
    <w:rsid w:val="00AB4EA8"/>
    <w:rsid w:val="00AC0B4E"/>
    <w:rsid w:val="00AC300E"/>
    <w:rsid w:val="00AD7AD0"/>
    <w:rsid w:val="00AD7F8B"/>
    <w:rsid w:val="00AE0951"/>
    <w:rsid w:val="00AE3F5A"/>
    <w:rsid w:val="00B0147E"/>
    <w:rsid w:val="00B148D3"/>
    <w:rsid w:val="00B15B5C"/>
    <w:rsid w:val="00B23DFD"/>
    <w:rsid w:val="00B26E6E"/>
    <w:rsid w:val="00B313E6"/>
    <w:rsid w:val="00B32868"/>
    <w:rsid w:val="00B37F18"/>
    <w:rsid w:val="00B41C12"/>
    <w:rsid w:val="00B43442"/>
    <w:rsid w:val="00B524FA"/>
    <w:rsid w:val="00B62E3B"/>
    <w:rsid w:val="00BD62FB"/>
    <w:rsid w:val="00C00A25"/>
    <w:rsid w:val="00C26062"/>
    <w:rsid w:val="00C3490C"/>
    <w:rsid w:val="00C558C5"/>
    <w:rsid w:val="00C7114A"/>
    <w:rsid w:val="00C81D4F"/>
    <w:rsid w:val="00CD12E1"/>
    <w:rsid w:val="00CE4BC7"/>
    <w:rsid w:val="00CE618D"/>
    <w:rsid w:val="00CF0F89"/>
    <w:rsid w:val="00CF1E9D"/>
    <w:rsid w:val="00D13A3D"/>
    <w:rsid w:val="00D2105C"/>
    <w:rsid w:val="00D225A1"/>
    <w:rsid w:val="00D54901"/>
    <w:rsid w:val="00D64523"/>
    <w:rsid w:val="00D70BCB"/>
    <w:rsid w:val="00D7375A"/>
    <w:rsid w:val="00D7734B"/>
    <w:rsid w:val="00DA3140"/>
    <w:rsid w:val="00DB6D4F"/>
    <w:rsid w:val="00DE16B2"/>
    <w:rsid w:val="00DF06FB"/>
    <w:rsid w:val="00DF277A"/>
    <w:rsid w:val="00E10B0A"/>
    <w:rsid w:val="00E12074"/>
    <w:rsid w:val="00E551DC"/>
    <w:rsid w:val="00EC7A24"/>
    <w:rsid w:val="00EF3BA9"/>
    <w:rsid w:val="00F16F6C"/>
    <w:rsid w:val="00F300FF"/>
    <w:rsid w:val="00F44EA0"/>
    <w:rsid w:val="00F85D4D"/>
    <w:rsid w:val="00F924E3"/>
    <w:rsid w:val="00F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0856"/>
  </w:style>
  <w:style w:type="paragraph" w:styleId="a4">
    <w:name w:val="footer"/>
    <w:basedOn w:val="a"/>
    <w:link w:val="Char"/>
    <w:rsid w:val="00410856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SimSun"/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410856"/>
    <w:rPr>
      <w:rFonts w:ascii="SimSun" w:eastAsia="SimSu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10856"/>
    <w:pPr>
      <w:widowControl/>
      <w:ind w:firstLineChars="200" w:firstLine="420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0"/>
    <w:rsid w:val="00381D9A"/>
    <w:pPr>
      <w:widowControl/>
      <w:jc w:val="left"/>
    </w:pPr>
    <w:rPr>
      <w:snapToGrid w:val="0"/>
      <w:color w:val="000000"/>
      <w:kern w:val="0"/>
      <w:sz w:val="24"/>
      <w:szCs w:val="20"/>
      <w:lang w:eastAsia="en-US"/>
    </w:rPr>
  </w:style>
  <w:style w:type="character" w:customStyle="1" w:styleId="Char0">
    <w:name w:val="正文文本 Char"/>
    <w:basedOn w:val="a0"/>
    <w:link w:val="a6"/>
    <w:rsid w:val="00381D9A"/>
    <w:rPr>
      <w:rFonts w:ascii="Times New Roman" w:eastAsia="SimSun" w:hAnsi="Times New Roman" w:cs="Times New Roman"/>
      <w:snapToGrid w:val="0"/>
      <w:color w:val="000000"/>
      <w:sz w:val="24"/>
      <w:szCs w:val="20"/>
      <w:lang w:eastAsia="en-US"/>
    </w:rPr>
  </w:style>
  <w:style w:type="paragraph" w:styleId="a7">
    <w:name w:val="header"/>
    <w:basedOn w:val="a"/>
    <w:link w:val="Char1"/>
    <w:uiPriority w:val="99"/>
    <w:semiHidden/>
    <w:unhideWhenUsed/>
    <w:rsid w:val="00253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53259"/>
    <w:rPr>
      <w:rFonts w:ascii="Times New Roman" w:eastAsia="SimSun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5325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5325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53259"/>
    <w:rPr>
      <w:rFonts w:ascii="Times New Roman" w:eastAsia="SimSun" w:hAnsi="Times New Roman" w:cs="Times New Roman"/>
      <w:kern w:val="2"/>
      <w:sz w:val="21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5325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53259"/>
    <w:rPr>
      <w:rFonts w:ascii="Times New Roman" w:eastAsia="SimSun" w:hAnsi="Times New Roman" w:cs="Times New Roman"/>
      <w:b/>
      <w:bCs/>
      <w:kern w:val="2"/>
      <w:sz w:val="21"/>
      <w:szCs w:val="21"/>
    </w:rPr>
  </w:style>
  <w:style w:type="paragraph" w:styleId="ab">
    <w:name w:val="Balloon Text"/>
    <w:basedOn w:val="a"/>
    <w:link w:val="Char4"/>
    <w:uiPriority w:val="99"/>
    <w:semiHidden/>
    <w:unhideWhenUsed/>
    <w:rsid w:val="00253259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253259"/>
    <w:rPr>
      <w:rFonts w:ascii="Times New Roman" w:eastAsia="SimSun" w:hAnsi="Times New Roman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EC7A24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Xiuxia</dc:creator>
  <cp:keywords/>
  <dc:description/>
  <cp:lastModifiedBy>陈璐欣</cp:lastModifiedBy>
  <cp:revision>290</cp:revision>
  <dcterms:created xsi:type="dcterms:W3CDTF">2019-05-07T02:52:00Z</dcterms:created>
  <dcterms:modified xsi:type="dcterms:W3CDTF">2019-05-15T09:24:00Z</dcterms:modified>
</cp:coreProperties>
</file>