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1D" w:rsidRPr="00072471" w:rsidRDefault="0074161D" w:rsidP="0074161D">
      <w:pPr>
        <w:spacing w:line="360" w:lineRule="auto"/>
        <w:ind w:right="266"/>
        <w:jc w:val="center"/>
        <w:rPr>
          <w:rFonts w:asciiTheme="minorEastAsia" w:eastAsiaTheme="minorEastAsia" w:hAnsiTheme="minorEastAsia"/>
          <w:b/>
          <w:sz w:val="28"/>
          <w:szCs w:val="28"/>
        </w:rPr>
      </w:pPr>
      <w:bookmarkStart w:id="0" w:name="_Hlk66448851"/>
      <w:r w:rsidRPr="00072471">
        <w:rPr>
          <w:rFonts w:asciiTheme="minorEastAsia" w:eastAsiaTheme="minorEastAsia" w:hAnsiTheme="minorEastAsia" w:hint="eastAsia"/>
          <w:b/>
          <w:sz w:val="28"/>
          <w:szCs w:val="28"/>
        </w:rPr>
        <w:t>三维表面激光共聚焦测量系统</w:t>
      </w:r>
    </w:p>
    <w:bookmarkEnd w:id="0"/>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1.工作条件：</w:t>
      </w:r>
    </w:p>
    <w:p w:rsidR="0074161D" w:rsidRPr="00072471" w:rsidRDefault="0074161D" w:rsidP="0074161D">
      <w:pPr>
        <w:spacing w:line="360" w:lineRule="auto"/>
        <w:rPr>
          <w:rFonts w:asciiTheme="minorEastAsia" w:eastAsiaTheme="minorEastAsia" w:hAnsiTheme="minorEastAsia"/>
          <w:position w:val="-20"/>
          <w:sz w:val="24"/>
        </w:rPr>
      </w:pPr>
      <w:r>
        <w:rPr>
          <w:rFonts w:asciiTheme="minorEastAsia" w:eastAsiaTheme="minorEastAsia" w:hAnsiTheme="minorEastAsia"/>
          <w:position w:val="-20"/>
          <w:sz w:val="24"/>
        </w:rPr>
        <w:t>1.</w:t>
      </w:r>
      <w:r>
        <w:rPr>
          <w:rFonts w:asciiTheme="minorEastAsia" w:eastAsiaTheme="minorEastAsia" w:hAnsiTheme="minorEastAsia" w:hint="eastAsia"/>
          <w:position w:val="-20"/>
          <w:sz w:val="24"/>
        </w:rPr>
        <w:t>1</w:t>
      </w:r>
      <w:r w:rsidRPr="00072471">
        <w:rPr>
          <w:rFonts w:asciiTheme="minorEastAsia" w:eastAsiaTheme="minorEastAsia" w:hAnsiTheme="minorEastAsia"/>
          <w:position w:val="-20"/>
          <w:sz w:val="24"/>
        </w:rPr>
        <w:t xml:space="preserve"> </w:t>
      </w:r>
      <w:r w:rsidRPr="00072471">
        <w:rPr>
          <w:rFonts w:asciiTheme="minorEastAsia" w:eastAsiaTheme="minorEastAsia" w:hAnsiTheme="minorEastAsia" w:hint="eastAsia"/>
          <w:position w:val="-20"/>
          <w:sz w:val="24"/>
        </w:rPr>
        <w:t>电源电压：220V(AC)，50Hz</w:t>
      </w:r>
    </w:p>
    <w:p w:rsidR="0074161D" w:rsidRPr="00072471" w:rsidRDefault="0074161D" w:rsidP="0074161D">
      <w:pPr>
        <w:spacing w:line="360" w:lineRule="auto"/>
        <w:rPr>
          <w:rFonts w:asciiTheme="minorEastAsia" w:eastAsiaTheme="minorEastAsia" w:hAnsiTheme="minorEastAsia"/>
          <w:position w:val="-20"/>
          <w:sz w:val="24"/>
        </w:rPr>
      </w:pPr>
      <w:r w:rsidRPr="00072471">
        <w:rPr>
          <w:rFonts w:asciiTheme="minorEastAsia" w:eastAsiaTheme="minorEastAsia" w:hAnsiTheme="minorEastAsia" w:hint="eastAsia"/>
          <w:position w:val="-20"/>
          <w:sz w:val="24"/>
        </w:rPr>
        <w:t>1</w:t>
      </w:r>
      <w:r>
        <w:rPr>
          <w:rFonts w:asciiTheme="minorEastAsia" w:eastAsiaTheme="minorEastAsia" w:hAnsiTheme="minorEastAsia"/>
          <w:position w:val="-20"/>
          <w:sz w:val="24"/>
        </w:rPr>
        <w:t>.</w:t>
      </w:r>
      <w:r>
        <w:rPr>
          <w:rFonts w:asciiTheme="minorEastAsia" w:eastAsiaTheme="minorEastAsia" w:hAnsiTheme="minorEastAsia" w:hint="eastAsia"/>
          <w:position w:val="-20"/>
          <w:sz w:val="24"/>
        </w:rPr>
        <w:t>2</w:t>
      </w:r>
      <w:r w:rsidRPr="00072471">
        <w:rPr>
          <w:rFonts w:asciiTheme="minorEastAsia" w:eastAsiaTheme="minorEastAsia" w:hAnsiTheme="minorEastAsia"/>
          <w:position w:val="-20"/>
          <w:sz w:val="24"/>
        </w:rPr>
        <w:t xml:space="preserve"> </w:t>
      </w:r>
      <w:r w:rsidRPr="00072471">
        <w:rPr>
          <w:rFonts w:asciiTheme="minorEastAsia" w:eastAsiaTheme="minorEastAsia" w:hAnsiTheme="minorEastAsia" w:hint="eastAsia"/>
          <w:position w:val="-20"/>
          <w:sz w:val="24"/>
        </w:rPr>
        <w:t>环境温度：1</w:t>
      </w:r>
      <w:r w:rsidRPr="00072471">
        <w:rPr>
          <w:rFonts w:asciiTheme="minorEastAsia" w:eastAsiaTheme="minorEastAsia" w:hAnsiTheme="minorEastAsia"/>
          <w:position w:val="-20"/>
          <w:sz w:val="24"/>
        </w:rPr>
        <w:t>5</w:t>
      </w:r>
      <w:r w:rsidRPr="00072471">
        <w:rPr>
          <w:rFonts w:asciiTheme="minorEastAsia" w:eastAsiaTheme="minorEastAsia" w:hAnsiTheme="minorEastAsia" w:hint="eastAsia"/>
          <w:position w:val="-20"/>
          <w:sz w:val="24"/>
        </w:rPr>
        <w:t>℃-</w:t>
      </w:r>
      <w:r w:rsidRPr="00072471">
        <w:rPr>
          <w:rFonts w:asciiTheme="minorEastAsia" w:eastAsiaTheme="minorEastAsia" w:hAnsiTheme="minorEastAsia"/>
          <w:position w:val="-20"/>
          <w:sz w:val="24"/>
        </w:rPr>
        <w:t>25</w:t>
      </w:r>
      <w:r w:rsidRPr="00072471">
        <w:rPr>
          <w:rFonts w:asciiTheme="minorEastAsia" w:eastAsiaTheme="minorEastAsia" w:hAnsiTheme="minorEastAsia" w:hint="eastAsia"/>
          <w:position w:val="-20"/>
          <w:sz w:val="24"/>
        </w:rPr>
        <w:t>℃</w:t>
      </w:r>
    </w:p>
    <w:p w:rsidR="0074161D" w:rsidRPr="00072471" w:rsidRDefault="0074161D" w:rsidP="0074161D">
      <w:pPr>
        <w:spacing w:line="360" w:lineRule="auto"/>
        <w:rPr>
          <w:rFonts w:asciiTheme="minorEastAsia" w:eastAsiaTheme="minorEastAsia" w:hAnsiTheme="minorEastAsia"/>
          <w:position w:val="-20"/>
          <w:sz w:val="24"/>
        </w:rPr>
      </w:pPr>
      <w:r w:rsidRPr="00072471">
        <w:rPr>
          <w:rFonts w:asciiTheme="minorEastAsia" w:eastAsiaTheme="minorEastAsia" w:hAnsiTheme="minorEastAsia" w:hint="eastAsia"/>
          <w:position w:val="-20"/>
          <w:sz w:val="24"/>
        </w:rPr>
        <w:t>1</w:t>
      </w:r>
      <w:r>
        <w:rPr>
          <w:rFonts w:asciiTheme="minorEastAsia" w:eastAsiaTheme="minorEastAsia" w:hAnsiTheme="minorEastAsia"/>
          <w:position w:val="-20"/>
          <w:sz w:val="24"/>
        </w:rPr>
        <w:t>.</w:t>
      </w:r>
      <w:r>
        <w:rPr>
          <w:rFonts w:asciiTheme="minorEastAsia" w:eastAsiaTheme="minorEastAsia" w:hAnsiTheme="minorEastAsia" w:hint="eastAsia"/>
          <w:position w:val="-20"/>
          <w:sz w:val="24"/>
        </w:rPr>
        <w:t>3</w:t>
      </w:r>
      <w:r w:rsidRPr="00072471">
        <w:rPr>
          <w:rFonts w:asciiTheme="minorEastAsia" w:eastAsiaTheme="minorEastAsia" w:hAnsiTheme="minorEastAsia"/>
          <w:position w:val="-20"/>
          <w:sz w:val="24"/>
        </w:rPr>
        <w:t xml:space="preserve"> </w:t>
      </w:r>
      <w:r w:rsidRPr="00072471">
        <w:rPr>
          <w:rFonts w:asciiTheme="minorEastAsia" w:eastAsiaTheme="minorEastAsia" w:hAnsiTheme="minorEastAsia" w:hint="eastAsia"/>
          <w:position w:val="-20"/>
          <w:sz w:val="24"/>
        </w:rPr>
        <w:t>相对湿度：20-70%</w:t>
      </w:r>
    </w:p>
    <w:p w:rsidR="0074161D" w:rsidRPr="00072471" w:rsidRDefault="0074161D" w:rsidP="0074161D">
      <w:pPr>
        <w:spacing w:line="360" w:lineRule="auto"/>
        <w:ind w:left="435" w:firstLine="240"/>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2.设备用途：</w:t>
      </w:r>
    </w:p>
    <w:p w:rsidR="0074161D" w:rsidRPr="00072471" w:rsidRDefault="0074161D" w:rsidP="0074161D">
      <w:pPr>
        <w:pStyle w:val="a5"/>
        <w:spacing w:line="360" w:lineRule="auto"/>
        <w:ind w:leftChars="0" w:left="0"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设备为</w:t>
      </w:r>
      <w:proofErr w:type="gramStart"/>
      <w:r w:rsidRPr="00072471">
        <w:rPr>
          <w:rFonts w:asciiTheme="minorEastAsia" w:eastAsiaTheme="minorEastAsia" w:hAnsiTheme="minorEastAsia" w:hint="eastAsia"/>
          <w:sz w:val="24"/>
        </w:rPr>
        <w:t>全自动型正置</w:t>
      </w:r>
      <w:proofErr w:type="gramEnd"/>
      <w:r w:rsidRPr="00072471">
        <w:rPr>
          <w:rFonts w:asciiTheme="minorEastAsia" w:eastAsiaTheme="minorEastAsia" w:hAnsiTheme="minorEastAsia" w:hint="eastAsia"/>
          <w:sz w:val="24"/>
        </w:rPr>
        <w:t>式共聚焦干涉显微镜，满足集成电路，半导体器件、金属样品、陶瓷样品表面观察、测量、3D形貌观察，粗糙度分析等功能。</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3.技术规格：</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1成像模式：</w:t>
      </w:r>
      <w:r w:rsidRPr="00072471">
        <w:rPr>
          <w:rFonts w:asciiTheme="minorEastAsia" w:eastAsiaTheme="minorEastAsia" w:hAnsiTheme="minorEastAsia"/>
          <w:sz w:val="24"/>
        </w:rPr>
        <w:t xml:space="preserve"> </w:t>
      </w:r>
    </w:p>
    <w:p w:rsidR="0074161D" w:rsidRPr="00072471" w:rsidRDefault="0074161D" w:rsidP="0074161D">
      <w:pPr>
        <w:spacing w:line="360" w:lineRule="auto"/>
        <w:ind w:firstLineChars="177" w:firstLine="425"/>
        <w:rPr>
          <w:rFonts w:asciiTheme="minorEastAsia" w:eastAsiaTheme="minorEastAsia" w:hAnsiTheme="minorEastAsia"/>
          <w:sz w:val="24"/>
        </w:rPr>
      </w:pPr>
      <w:r w:rsidRPr="00072471">
        <w:rPr>
          <w:rFonts w:asciiTheme="minorEastAsia" w:eastAsiaTheme="minorEastAsia" w:hAnsiTheme="minorEastAsia"/>
          <w:sz w:val="24"/>
        </w:rPr>
        <w:t>3.1.1</w:t>
      </w:r>
      <w:r>
        <w:rPr>
          <w:rFonts w:asciiTheme="minorEastAsia" w:eastAsiaTheme="minorEastAsia" w:hAnsiTheme="minorEastAsia"/>
          <w:sz w:val="24"/>
        </w:rPr>
        <w:t xml:space="preserve"> </w:t>
      </w:r>
      <w:r>
        <w:rPr>
          <w:rFonts w:asciiTheme="minorEastAsia" w:eastAsiaTheme="minorEastAsia" w:hAnsiTheme="minorEastAsia" w:hint="eastAsia"/>
          <w:sz w:val="24"/>
        </w:rPr>
        <w:t>全自动正置式三色共聚焦干涉显微镜</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1.</w:t>
      </w:r>
      <w:r w:rsidRPr="00072471">
        <w:rPr>
          <w:rFonts w:asciiTheme="minorEastAsia" w:eastAsiaTheme="minorEastAsia" w:hAnsiTheme="minorEastAsia"/>
          <w:sz w:val="24"/>
        </w:rPr>
        <w:t>2</w:t>
      </w:r>
      <w:r>
        <w:rPr>
          <w:rFonts w:asciiTheme="minorEastAsia" w:eastAsiaTheme="minorEastAsia" w:hAnsiTheme="minorEastAsia"/>
          <w:sz w:val="24"/>
        </w:rPr>
        <w:t xml:space="preserve"> </w:t>
      </w:r>
      <w:r>
        <w:rPr>
          <w:rFonts w:asciiTheme="minorEastAsia" w:eastAsiaTheme="minorEastAsia" w:hAnsiTheme="minorEastAsia" w:hint="eastAsia"/>
          <w:sz w:val="24"/>
        </w:rPr>
        <w:t>白光：明场、多重聚焦观察方式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1.</w:t>
      </w:r>
      <w:r w:rsidRPr="00072471">
        <w:rPr>
          <w:rFonts w:asciiTheme="minorEastAsia" w:eastAsiaTheme="minorEastAsia" w:hAnsiTheme="minorEastAsia"/>
          <w:sz w:val="24"/>
        </w:rPr>
        <w:t>3</w:t>
      </w:r>
      <w:r>
        <w:rPr>
          <w:rFonts w:asciiTheme="minorEastAsia" w:eastAsiaTheme="minorEastAsia" w:hAnsiTheme="minorEastAsia"/>
          <w:sz w:val="24"/>
        </w:rPr>
        <w:t xml:space="preserve"> </w:t>
      </w:r>
      <w:r w:rsidRPr="00072471">
        <w:rPr>
          <w:rFonts w:asciiTheme="minorEastAsia" w:eastAsiaTheme="minorEastAsia" w:hAnsiTheme="minorEastAsia" w:hint="eastAsia"/>
          <w:sz w:val="24"/>
        </w:rPr>
        <w:t>共聚焦模式：单色共聚焦</w:t>
      </w:r>
      <w:r>
        <w:rPr>
          <w:rFonts w:asciiTheme="minorEastAsia" w:eastAsiaTheme="minorEastAsia" w:hAnsiTheme="minorEastAsia" w:hint="eastAsia"/>
          <w:sz w:val="24"/>
        </w:rPr>
        <w:t>、多色</w:t>
      </w:r>
      <w:proofErr w:type="gramStart"/>
      <w:r>
        <w:rPr>
          <w:rFonts w:asciiTheme="minorEastAsia" w:eastAsiaTheme="minorEastAsia" w:hAnsiTheme="minorEastAsia" w:hint="eastAsia"/>
          <w:sz w:val="24"/>
        </w:rPr>
        <w:t>真彩共聚焦</w:t>
      </w:r>
      <w:proofErr w:type="gramEnd"/>
      <w:r>
        <w:rPr>
          <w:rFonts w:asciiTheme="minorEastAsia" w:eastAsiaTheme="minorEastAsia" w:hAnsiTheme="minorEastAsia" w:hint="eastAsia"/>
          <w:sz w:val="24"/>
        </w:rPr>
        <w:t>观察方式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1.</w:t>
      </w:r>
      <w:r w:rsidRPr="00072471">
        <w:rPr>
          <w:rFonts w:asciiTheme="minorEastAsia" w:eastAsiaTheme="minorEastAsia" w:hAnsiTheme="minorEastAsia"/>
          <w:sz w:val="24"/>
        </w:rPr>
        <w:t>4</w:t>
      </w:r>
      <w:r>
        <w:rPr>
          <w:rFonts w:asciiTheme="minorEastAsia" w:eastAsiaTheme="minorEastAsia" w:hAnsiTheme="minorEastAsia"/>
          <w:sz w:val="24"/>
        </w:rPr>
        <w:t xml:space="preserve"> </w:t>
      </w:r>
      <w:r w:rsidRPr="00072471">
        <w:rPr>
          <w:rFonts w:asciiTheme="minorEastAsia" w:eastAsiaTheme="minorEastAsia" w:hAnsiTheme="minorEastAsia" w:hint="eastAsia"/>
          <w:sz w:val="24"/>
        </w:rPr>
        <w:t>干涉模式：相位差干涉</w:t>
      </w:r>
      <w:r>
        <w:rPr>
          <w:rFonts w:asciiTheme="minorEastAsia" w:eastAsiaTheme="minorEastAsia" w:hAnsiTheme="minorEastAsia" w:hint="eastAsia"/>
          <w:sz w:val="24"/>
        </w:rPr>
        <w:t>、</w:t>
      </w:r>
      <w:r w:rsidRPr="00072471">
        <w:rPr>
          <w:rFonts w:asciiTheme="minorEastAsia" w:eastAsiaTheme="minorEastAsia" w:hAnsiTheme="minorEastAsia" w:hint="eastAsia"/>
          <w:sz w:val="24"/>
        </w:rPr>
        <w:t>垂直扫描干涉测量法（VSI）</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2 光源</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2.1 多色共聚焦光源及白色LED可见光照明</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2.2</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多色共聚焦扫描波长：460nm，530nm，630nm</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2.3 所有光源使用时长均不低于2.5万小时</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 xml:space="preserve"> 扫描方式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3.1 扫描模式：采用无振动共聚焦扫描技术，扫描模式程序可控，包含单向、双向及四</w:t>
      </w:r>
      <w:proofErr w:type="gramStart"/>
      <w:r w:rsidRPr="00072471">
        <w:rPr>
          <w:rFonts w:asciiTheme="minorEastAsia" w:eastAsiaTheme="minorEastAsia" w:hAnsiTheme="minorEastAsia" w:hint="eastAsia"/>
          <w:sz w:val="24"/>
        </w:rPr>
        <w:t>向模式</w:t>
      </w:r>
      <w:proofErr w:type="gramEnd"/>
      <w:r w:rsidRPr="00072471">
        <w:rPr>
          <w:rFonts w:asciiTheme="minorEastAsia" w:eastAsiaTheme="minorEastAsia" w:hAnsiTheme="minorEastAsia" w:hint="eastAsia"/>
          <w:sz w:val="24"/>
        </w:rPr>
        <w:t>扫描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3.2</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包含单色和多色</w:t>
      </w:r>
      <w:proofErr w:type="gramStart"/>
      <w:r w:rsidRPr="00072471">
        <w:rPr>
          <w:rFonts w:asciiTheme="minorEastAsia" w:eastAsiaTheme="minorEastAsia" w:hAnsiTheme="minorEastAsia" w:hint="eastAsia"/>
          <w:sz w:val="24"/>
        </w:rPr>
        <w:t>真彩共聚焦</w:t>
      </w:r>
      <w:proofErr w:type="gramEnd"/>
      <w:r w:rsidRPr="00072471">
        <w:rPr>
          <w:rFonts w:asciiTheme="minorEastAsia" w:eastAsiaTheme="minorEastAsia" w:hAnsiTheme="minorEastAsia" w:hint="eastAsia"/>
          <w:sz w:val="24"/>
        </w:rPr>
        <w:t>扫描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3.3</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高速单次扫描图像分辨率不低于1360*1024像素</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3.4</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顶部、中央及底部三种堆积扫描模式</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3.5</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垂直扫描范围：共聚焦40mm，移相干涉测量术（</w:t>
      </w:r>
      <w:r w:rsidRPr="00072471">
        <w:rPr>
          <w:rFonts w:asciiTheme="minorEastAsia" w:eastAsiaTheme="minorEastAsia" w:hAnsiTheme="minorEastAsia" w:cs="Arial"/>
          <w:bCs/>
          <w:sz w:val="22"/>
          <w:szCs w:val="22"/>
        </w:rPr>
        <w:t>PSI</w:t>
      </w:r>
      <w:r w:rsidRPr="00072471">
        <w:rPr>
          <w:rFonts w:asciiTheme="minorEastAsia" w:eastAsiaTheme="minorEastAsia" w:hAnsiTheme="minorEastAsia" w:hint="eastAsia"/>
          <w:sz w:val="24"/>
        </w:rPr>
        <w:t>）20um，扩展移相干涉测量术（E</w:t>
      </w:r>
      <w:r w:rsidRPr="00072471">
        <w:rPr>
          <w:rFonts w:asciiTheme="minorEastAsia" w:eastAsiaTheme="minorEastAsia" w:hAnsiTheme="minorEastAsia"/>
          <w:sz w:val="24"/>
        </w:rPr>
        <w:t>PSI</w:t>
      </w:r>
      <w:r w:rsidRPr="00072471">
        <w:rPr>
          <w:rFonts w:asciiTheme="minorEastAsia" w:eastAsiaTheme="minorEastAsia" w:hAnsiTheme="minorEastAsia" w:hint="eastAsia"/>
          <w:sz w:val="24"/>
        </w:rPr>
        <w:t>）100um</w:t>
      </w:r>
    </w:p>
    <w:p w:rsidR="0074161D" w:rsidRPr="00072471" w:rsidRDefault="0074161D" w:rsidP="0074161D">
      <w:pPr>
        <w:spacing w:line="360" w:lineRule="auto"/>
        <w:ind w:leftChars="200" w:left="420"/>
        <w:rPr>
          <w:rFonts w:asciiTheme="minorEastAsia" w:eastAsiaTheme="minorEastAsia" w:hAnsiTheme="minorEastAsia"/>
          <w:color w:val="000000"/>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3.6</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聚焦单元采用物镜上下移动聚焦扫描</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4 物镜转换器及物镜</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lastRenderedPageBreak/>
        <w:t>3.</w:t>
      </w:r>
      <w:r w:rsidRPr="00072471">
        <w:rPr>
          <w:rFonts w:asciiTheme="minorEastAsia" w:eastAsiaTheme="minorEastAsia" w:hAnsiTheme="minorEastAsia" w:hint="eastAsia"/>
          <w:sz w:val="24"/>
        </w:rPr>
        <w:t>4.1</w:t>
      </w:r>
      <w:r>
        <w:rPr>
          <w:rFonts w:asciiTheme="minorEastAsia" w:eastAsiaTheme="minorEastAsia" w:hAnsiTheme="minorEastAsia"/>
          <w:sz w:val="24"/>
        </w:rPr>
        <w:t xml:space="preserve"> </w:t>
      </w:r>
      <w:r w:rsidRPr="00072471">
        <w:rPr>
          <w:rFonts w:asciiTheme="minorEastAsia" w:eastAsiaTheme="minorEastAsia" w:hAnsiTheme="minorEastAsia" w:hint="eastAsia"/>
          <w:sz w:val="24"/>
        </w:rPr>
        <w:t>不少于6</w:t>
      </w:r>
      <w:r>
        <w:rPr>
          <w:rFonts w:asciiTheme="minorEastAsia" w:eastAsiaTheme="minorEastAsia" w:hAnsiTheme="minorEastAsia" w:hint="eastAsia"/>
          <w:sz w:val="24"/>
        </w:rPr>
        <w:t>孔电动物镜转换器，程序可控，带移动保护措施</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4.2 三色共聚焦校准物镜，倍率包含：5x、10X、 20X 、50X 、100X</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.4.3 </w:t>
      </w:r>
      <w:r w:rsidRPr="00072471">
        <w:rPr>
          <w:rFonts w:asciiTheme="minorEastAsia" w:eastAsiaTheme="minorEastAsia" w:hAnsiTheme="minorEastAsia" w:hint="eastAsia"/>
          <w:sz w:val="24"/>
        </w:rPr>
        <w:t xml:space="preserve">50X </w:t>
      </w:r>
      <w:proofErr w:type="spellStart"/>
      <w:r w:rsidRPr="00072471">
        <w:rPr>
          <w:rFonts w:asciiTheme="minorEastAsia" w:eastAsiaTheme="minorEastAsia" w:hAnsiTheme="minorEastAsia" w:hint="eastAsia"/>
          <w:sz w:val="24"/>
        </w:rPr>
        <w:t>Mirau</w:t>
      </w:r>
      <w:proofErr w:type="spellEnd"/>
      <w:r w:rsidRPr="00072471">
        <w:rPr>
          <w:rFonts w:asciiTheme="minorEastAsia" w:eastAsiaTheme="minorEastAsia" w:hAnsiTheme="minorEastAsia" w:hint="eastAsia"/>
          <w:sz w:val="24"/>
        </w:rPr>
        <w:t>干涉物镜，NA不小于0.5，且具备干涉光分</w:t>
      </w:r>
      <w:proofErr w:type="gramStart"/>
      <w:r w:rsidRPr="00072471">
        <w:rPr>
          <w:rFonts w:asciiTheme="minorEastAsia" w:eastAsiaTheme="minorEastAsia" w:hAnsiTheme="minorEastAsia" w:hint="eastAsia"/>
          <w:sz w:val="24"/>
        </w:rPr>
        <w:t>光比例</w:t>
      </w:r>
      <w:proofErr w:type="gramEnd"/>
      <w:r w:rsidRPr="00072471">
        <w:rPr>
          <w:rFonts w:asciiTheme="minorEastAsia" w:eastAsiaTheme="minorEastAsia" w:hAnsiTheme="minorEastAsia" w:hint="eastAsia"/>
          <w:sz w:val="24"/>
        </w:rPr>
        <w:t>调节装置，可实现PSI/EPSI/VSI等干涉扫描测量功能；</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5</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载物台及控制器</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5.1高</w:t>
      </w:r>
      <w:proofErr w:type="gramStart"/>
      <w:r w:rsidRPr="00072471">
        <w:rPr>
          <w:rFonts w:asciiTheme="minorEastAsia" w:eastAsiaTheme="minorEastAsia" w:hAnsiTheme="minorEastAsia" w:hint="eastAsia"/>
          <w:sz w:val="24"/>
        </w:rPr>
        <w:t>精度电</w:t>
      </w:r>
      <w:proofErr w:type="gramEnd"/>
      <w:r w:rsidRPr="00072471">
        <w:rPr>
          <w:rFonts w:asciiTheme="minorEastAsia" w:eastAsiaTheme="minorEastAsia" w:hAnsiTheme="minorEastAsia" w:hint="eastAsia"/>
          <w:sz w:val="24"/>
        </w:rPr>
        <w:t>动载物台，范围不小于215mm*215mm，最大载重不小于8KG；</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5.2 载物台配备三点机械平面调整装置，可调节角度不小于7度</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5.</w:t>
      </w:r>
      <w:r w:rsidRPr="00072471">
        <w:rPr>
          <w:rFonts w:asciiTheme="minorEastAsia" w:eastAsiaTheme="minorEastAsia" w:hAnsiTheme="minorEastAsia"/>
          <w:sz w:val="24"/>
        </w:rPr>
        <w:t xml:space="preserve">3 </w:t>
      </w:r>
      <w:r w:rsidRPr="00072471">
        <w:rPr>
          <w:rFonts w:asciiTheme="minorEastAsia" w:eastAsiaTheme="minorEastAsia" w:hAnsiTheme="minorEastAsia" w:hint="eastAsia"/>
          <w:sz w:val="24"/>
        </w:rPr>
        <w:t>软件可控制载物台进行2D、3D拼图功能，最大拼接数量不低于3000张；</w:t>
      </w:r>
    </w:p>
    <w:p w:rsidR="0074161D" w:rsidRPr="00072471" w:rsidRDefault="0074161D" w:rsidP="0074161D">
      <w:pPr>
        <w:spacing w:line="360" w:lineRule="auto"/>
        <w:ind w:leftChars="200" w:left="420"/>
        <w:rPr>
          <w:rFonts w:asciiTheme="minorEastAsia" w:eastAsiaTheme="minorEastAsia" w:hAnsiTheme="minorEastAsia"/>
          <w:sz w:val="24"/>
        </w:rPr>
      </w:pP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5.</w:t>
      </w:r>
      <w:r w:rsidRPr="00072471">
        <w:rPr>
          <w:rFonts w:asciiTheme="minorEastAsia" w:eastAsiaTheme="minorEastAsia" w:hAnsiTheme="minorEastAsia"/>
          <w:sz w:val="24"/>
        </w:rPr>
        <w:t xml:space="preserve">4 </w:t>
      </w:r>
      <w:r w:rsidRPr="00072471">
        <w:rPr>
          <w:rFonts w:asciiTheme="minorEastAsia" w:eastAsiaTheme="minorEastAsia" w:hAnsiTheme="minorEastAsia" w:hint="eastAsia"/>
          <w:sz w:val="24"/>
        </w:rPr>
        <w:t>配置显微镜手柄控制器，可控制载物台XY移动、Z轴升降、自动聚焦、自动调整光强度功能；</w:t>
      </w:r>
    </w:p>
    <w:p w:rsidR="0074161D" w:rsidRPr="00FD4FDD" w:rsidRDefault="0074161D" w:rsidP="0074161D">
      <w:pPr>
        <w:spacing w:line="360" w:lineRule="auto"/>
        <w:rPr>
          <w:rFonts w:asciiTheme="minorEastAsia" w:eastAsiaTheme="minorEastAsia" w:hAnsiTheme="minorEastAsia"/>
          <w:sz w:val="24"/>
        </w:rPr>
      </w:pPr>
      <w:r w:rsidRPr="00FD4FDD">
        <w:rPr>
          <w:rFonts w:asciiTheme="minorEastAsia" w:eastAsiaTheme="minorEastAsia" w:hAnsiTheme="minorEastAsia"/>
          <w:sz w:val="24"/>
        </w:rPr>
        <w:t>3.</w:t>
      </w:r>
      <w:r w:rsidRPr="00FD4FDD">
        <w:rPr>
          <w:rFonts w:asciiTheme="minorEastAsia" w:eastAsiaTheme="minorEastAsia" w:hAnsiTheme="minorEastAsia" w:hint="eastAsia"/>
          <w:sz w:val="24"/>
        </w:rPr>
        <w:t>6 扫描范围</w:t>
      </w:r>
    </w:p>
    <w:p w:rsidR="0074161D" w:rsidRPr="00FD4FDD" w:rsidRDefault="0074161D" w:rsidP="0074161D">
      <w:pPr>
        <w:spacing w:line="360" w:lineRule="auto"/>
        <w:ind w:firstLineChars="177" w:firstLine="425"/>
        <w:rPr>
          <w:rFonts w:asciiTheme="minorEastAsia" w:eastAsiaTheme="minorEastAsia" w:hAnsiTheme="minorEastAsia"/>
          <w:sz w:val="24"/>
        </w:rPr>
      </w:pPr>
      <w:r w:rsidRPr="00FD4FDD">
        <w:rPr>
          <w:rFonts w:asciiTheme="minorEastAsia" w:eastAsiaTheme="minorEastAsia" w:hAnsiTheme="minorEastAsia"/>
          <w:sz w:val="24"/>
        </w:rPr>
        <w:t>3.6</w:t>
      </w:r>
      <w:r w:rsidRPr="00FD4FDD">
        <w:rPr>
          <w:rFonts w:asciiTheme="minorEastAsia" w:eastAsiaTheme="minorEastAsia" w:hAnsiTheme="minorEastAsia" w:hint="eastAsia"/>
          <w:sz w:val="24"/>
        </w:rPr>
        <w:t>.1</w:t>
      </w:r>
      <w:r w:rsidRPr="00FD4FDD">
        <w:rPr>
          <w:rFonts w:asciiTheme="minorEastAsia" w:eastAsiaTheme="minorEastAsia" w:hAnsiTheme="minorEastAsia"/>
          <w:sz w:val="24"/>
        </w:rPr>
        <w:t xml:space="preserve"> </w:t>
      </w:r>
      <w:r w:rsidRPr="00FD4FDD">
        <w:rPr>
          <w:rFonts w:asciiTheme="minorEastAsia" w:eastAsiaTheme="minorEastAsia" w:hAnsiTheme="minorEastAsia" w:hint="eastAsia"/>
          <w:sz w:val="24"/>
        </w:rPr>
        <w:t>XY扫描范围涵盖100*75mm</w:t>
      </w:r>
    </w:p>
    <w:p w:rsidR="0074161D" w:rsidRPr="00FD4FDD" w:rsidRDefault="0074161D" w:rsidP="0074161D">
      <w:pPr>
        <w:spacing w:line="360" w:lineRule="auto"/>
        <w:ind w:firstLineChars="177" w:firstLine="425"/>
        <w:rPr>
          <w:rFonts w:asciiTheme="minorEastAsia" w:eastAsiaTheme="minorEastAsia" w:hAnsiTheme="minorEastAsia" w:cs="Arial"/>
          <w:bCs/>
          <w:sz w:val="22"/>
          <w:szCs w:val="22"/>
        </w:rPr>
      </w:pPr>
      <w:r w:rsidRPr="00FD4FDD">
        <w:rPr>
          <w:rFonts w:asciiTheme="minorEastAsia" w:eastAsiaTheme="minorEastAsia" w:hAnsiTheme="minorEastAsia"/>
          <w:sz w:val="24"/>
        </w:rPr>
        <w:t>3.6</w:t>
      </w:r>
      <w:r w:rsidRPr="00FD4FDD">
        <w:rPr>
          <w:rFonts w:asciiTheme="minorEastAsia" w:eastAsiaTheme="minorEastAsia" w:hAnsiTheme="minorEastAsia" w:hint="eastAsia"/>
          <w:sz w:val="24"/>
        </w:rPr>
        <w:t>.</w:t>
      </w:r>
      <w:r w:rsidRPr="00FD4FDD">
        <w:rPr>
          <w:rFonts w:asciiTheme="minorEastAsia" w:eastAsiaTheme="minorEastAsia" w:hAnsiTheme="minorEastAsia"/>
          <w:sz w:val="24"/>
        </w:rPr>
        <w:t xml:space="preserve">2 </w:t>
      </w:r>
      <w:r w:rsidRPr="00FD4FDD">
        <w:rPr>
          <w:rFonts w:asciiTheme="minorEastAsia" w:eastAsiaTheme="minorEastAsia" w:hAnsiTheme="minorEastAsia" w:cs="Arial" w:hint="eastAsia"/>
          <w:bCs/>
          <w:sz w:val="22"/>
          <w:szCs w:val="22"/>
        </w:rPr>
        <w:t>垂直Z向扫描范围不小于40mm</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3.7</w:t>
      </w:r>
      <w:r w:rsidRPr="00072471">
        <w:rPr>
          <w:rFonts w:asciiTheme="minorEastAsia" w:eastAsiaTheme="minorEastAsia" w:hAnsiTheme="minorEastAsia" w:hint="eastAsia"/>
          <w:sz w:val="24"/>
        </w:rPr>
        <w:t xml:space="preserve"> 分辨率</w:t>
      </w:r>
    </w:p>
    <w:p w:rsidR="0074161D" w:rsidRPr="00072471" w:rsidRDefault="0074161D" w:rsidP="0074161D">
      <w:pPr>
        <w:spacing w:line="360" w:lineRule="auto"/>
        <w:ind w:firstLineChars="200" w:firstLine="480"/>
        <w:rPr>
          <w:rFonts w:asciiTheme="minorEastAsia" w:eastAsiaTheme="minorEastAsia" w:hAnsiTheme="minorEastAsia" w:cs="Arial"/>
          <w:bCs/>
          <w:sz w:val="22"/>
          <w:szCs w:val="22"/>
        </w:rPr>
      </w:pP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3.7</w:t>
      </w:r>
      <w:r w:rsidRPr="00072471">
        <w:rPr>
          <w:rFonts w:asciiTheme="minorEastAsia" w:eastAsiaTheme="minorEastAsia" w:hAnsiTheme="minorEastAsia" w:hint="eastAsia"/>
          <w:sz w:val="24"/>
        </w:rPr>
        <w:t>.1</w:t>
      </w:r>
      <w:r w:rsidRPr="00072471">
        <w:rPr>
          <w:rFonts w:asciiTheme="minorEastAsia" w:eastAsiaTheme="minorEastAsia" w:hAnsiTheme="minorEastAsia"/>
          <w:sz w:val="24"/>
        </w:rPr>
        <w:t xml:space="preserve"> </w:t>
      </w:r>
      <w:r w:rsidRPr="00072471">
        <w:rPr>
          <w:rFonts w:asciiTheme="minorEastAsia" w:eastAsiaTheme="minorEastAsia" w:hAnsiTheme="minorEastAsia" w:cs="Arial" w:hint="eastAsia"/>
          <w:bCs/>
          <w:sz w:val="22"/>
          <w:szCs w:val="22"/>
        </w:rPr>
        <w:t>XY平面分辨率不低于0.14um，</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A97AA4">
        <w:rPr>
          <w:rFonts w:asciiTheme="minorEastAsia" w:eastAsiaTheme="minorEastAsia" w:hAnsiTheme="minorEastAsia" w:hint="eastAsia"/>
          <w:sz w:val="24"/>
        </w:rPr>
        <w:t>*</w:t>
      </w:r>
      <w:r w:rsidRPr="00A97AA4">
        <w:rPr>
          <w:rFonts w:asciiTheme="minorEastAsia" w:eastAsiaTheme="minorEastAsia" w:hAnsiTheme="minorEastAsia"/>
          <w:sz w:val="24"/>
        </w:rPr>
        <w:t>3.7</w:t>
      </w:r>
      <w:r w:rsidRPr="00A97AA4">
        <w:rPr>
          <w:rFonts w:asciiTheme="minorEastAsia" w:eastAsiaTheme="minorEastAsia" w:hAnsiTheme="minorEastAsia" w:hint="eastAsia"/>
          <w:sz w:val="24"/>
        </w:rPr>
        <w:t>.</w:t>
      </w:r>
      <w:r w:rsidRPr="00A97AA4">
        <w:rPr>
          <w:rFonts w:asciiTheme="minorEastAsia" w:eastAsiaTheme="minorEastAsia" w:hAnsiTheme="minorEastAsia"/>
          <w:sz w:val="24"/>
        </w:rPr>
        <w:t xml:space="preserve">2 </w:t>
      </w:r>
      <w:r w:rsidRPr="00A97AA4">
        <w:rPr>
          <w:rFonts w:asciiTheme="minorEastAsia" w:eastAsiaTheme="minorEastAsia" w:hAnsiTheme="minorEastAsia" w:cs="Arial" w:hint="eastAsia"/>
          <w:bCs/>
          <w:sz w:val="22"/>
          <w:szCs w:val="22"/>
        </w:rPr>
        <w:t>Z轴分辨率不低于0.1nm；</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3.8</w:t>
      </w:r>
      <w:r w:rsidRPr="00072471">
        <w:rPr>
          <w:rFonts w:asciiTheme="minorEastAsia" w:eastAsiaTheme="minorEastAsia" w:hAnsiTheme="minorEastAsia" w:hint="eastAsia"/>
          <w:sz w:val="24"/>
        </w:rPr>
        <w:t xml:space="preserve"> 测量能力及误差</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sz w:val="24"/>
        </w:rPr>
        <w:t>3.8</w:t>
      </w:r>
      <w:r w:rsidRPr="00072471">
        <w:rPr>
          <w:rFonts w:asciiTheme="minorEastAsia" w:eastAsiaTheme="minorEastAsia" w:hAnsiTheme="minorEastAsia" w:hint="eastAsia"/>
          <w:sz w:val="24"/>
        </w:rPr>
        <w:t>.1</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共聚焦误差不大于3nm，具备计量追溯体系，最高追溯精度不低于0.1%</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sz w:val="24"/>
        </w:rPr>
        <w:t>3.8</w:t>
      </w: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 xml:space="preserve">2 </w:t>
      </w:r>
      <w:r w:rsidRPr="00072471">
        <w:rPr>
          <w:rFonts w:asciiTheme="minorEastAsia" w:eastAsiaTheme="minorEastAsia" w:hAnsiTheme="minorEastAsia" w:hint="eastAsia"/>
          <w:sz w:val="24"/>
        </w:rPr>
        <w:t>标准配置可测量已知折射率单层透明膜厚度，配合光谱分析系统，可测量10</w:t>
      </w:r>
      <w:r>
        <w:rPr>
          <w:rFonts w:asciiTheme="minorEastAsia" w:eastAsiaTheme="minorEastAsia" w:hAnsiTheme="minorEastAsia" w:hint="eastAsia"/>
          <w:sz w:val="24"/>
        </w:rPr>
        <w:t>层透明膜厚度</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3.9</w:t>
      </w:r>
      <w:r w:rsidRPr="00072471">
        <w:rPr>
          <w:rFonts w:asciiTheme="minorEastAsia" w:eastAsiaTheme="minorEastAsia" w:hAnsiTheme="minorEastAsia" w:hint="eastAsia"/>
          <w:sz w:val="24"/>
        </w:rPr>
        <w:t xml:space="preserve"> 测量分析软件</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.9.1 </w:t>
      </w:r>
      <w:r w:rsidRPr="00072471">
        <w:rPr>
          <w:rFonts w:asciiTheme="minorEastAsia" w:eastAsiaTheme="minorEastAsia" w:hAnsiTheme="minorEastAsia" w:hint="eastAsia"/>
          <w:sz w:val="24"/>
        </w:rPr>
        <w:t>操作软件包含地图导航、智能拼接，获取2D及3D图像，并在2D及3D图像上直接测</w:t>
      </w:r>
      <w:r>
        <w:rPr>
          <w:rFonts w:asciiTheme="minorEastAsia" w:eastAsiaTheme="minorEastAsia" w:hAnsiTheme="minorEastAsia" w:hint="eastAsia"/>
          <w:sz w:val="24"/>
        </w:rPr>
        <w:t>量三维形貌数据，软件可完成长度测量、角度、高度、等几何数据测量</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.9.2 </w:t>
      </w:r>
      <w:r w:rsidRPr="00072471">
        <w:rPr>
          <w:rFonts w:asciiTheme="minorEastAsia" w:eastAsiaTheme="minorEastAsia" w:hAnsiTheme="minorEastAsia" w:hint="eastAsia"/>
          <w:sz w:val="24"/>
        </w:rPr>
        <w:t>表面粗糙度测量功能，可进行线面粗糙度测量，傅里叶分析</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.9.3 </w:t>
      </w:r>
      <w:r w:rsidRPr="00072471">
        <w:rPr>
          <w:rFonts w:asciiTheme="minorEastAsia" w:eastAsiaTheme="minorEastAsia" w:hAnsiTheme="minorEastAsia" w:hint="eastAsia"/>
          <w:sz w:val="24"/>
        </w:rPr>
        <w:t>所有数据可导入OFFICE办公软件</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3.10</w:t>
      </w:r>
      <w:r w:rsidRPr="00072471">
        <w:rPr>
          <w:rFonts w:asciiTheme="minorEastAsia" w:eastAsiaTheme="minorEastAsia" w:hAnsiTheme="minorEastAsia" w:hint="eastAsia"/>
          <w:sz w:val="24"/>
        </w:rPr>
        <w:t xml:space="preserve"> 控制计算机</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.10.1 </w:t>
      </w:r>
      <w:r>
        <w:rPr>
          <w:rFonts w:asciiTheme="minorEastAsia" w:eastAsiaTheme="minorEastAsia" w:hAnsiTheme="minorEastAsia" w:hint="eastAsia"/>
          <w:sz w:val="24"/>
        </w:rPr>
        <w:t>配备服务器级计算机，所有控制程序出厂前调试完毕</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.10.2 </w:t>
      </w:r>
      <w:r w:rsidRPr="00072471">
        <w:rPr>
          <w:rFonts w:asciiTheme="minorEastAsia" w:eastAsiaTheme="minorEastAsia" w:hAnsiTheme="minorEastAsia" w:hint="eastAsia"/>
          <w:sz w:val="24"/>
        </w:rPr>
        <w:t>计算机配置不低于：Intel i7 CPU，16GB RAM,1TB 硬盘，独立显卡、27英寸专业显示器等</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sz w:val="24"/>
        </w:rPr>
        <w:t>3.11</w:t>
      </w:r>
      <w:r w:rsidRPr="00072471">
        <w:rPr>
          <w:rFonts w:asciiTheme="minorEastAsia" w:eastAsiaTheme="minorEastAsia" w:hAnsiTheme="minorEastAsia" w:hint="eastAsia"/>
          <w:sz w:val="24"/>
        </w:rPr>
        <w:t xml:space="preserve"> 防震台</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lastRenderedPageBreak/>
        <w:t>3</w:t>
      </w:r>
      <w:r w:rsidRPr="00072471">
        <w:rPr>
          <w:rFonts w:asciiTheme="minorEastAsia" w:eastAsiaTheme="minorEastAsia" w:hAnsiTheme="minorEastAsia"/>
          <w:sz w:val="24"/>
        </w:rPr>
        <w:t xml:space="preserve">.11.1 </w:t>
      </w:r>
      <w:r w:rsidRPr="00072471">
        <w:rPr>
          <w:rFonts w:asciiTheme="minorEastAsia" w:eastAsiaTheme="minorEastAsia" w:hAnsiTheme="minorEastAsia" w:hint="eastAsia"/>
          <w:sz w:val="24"/>
        </w:rPr>
        <w:t>配备主动式防震平台，主动防震频率范围包括0.6～200 Hz</w:t>
      </w:r>
    </w:p>
    <w:p w:rsidR="0074161D" w:rsidRPr="00072471" w:rsidRDefault="0074161D" w:rsidP="0074161D">
      <w:pPr>
        <w:spacing w:line="360" w:lineRule="auto"/>
        <w:ind w:firstLineChars="200" w:firstLine="480"/>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.11.2 </w:t>
      </w:r>
      <w:r w:rsidRPr="00072471">
        <w:rPr>
          <w:rFonts w:asciiTheme="minorEastAsia" w:eastAsiaTheme="minorEastAsia" w:hAnsiTheme="minorEastAsia" w:hint="eastAsia"/>
          <w:sz w:val="24"/>
        </w:rPr>
        <w:t>载重量不低于40公斤</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.12 </w:t>
      </w:r>
      <w:r w:rsidRPr="00072471">
        <w:rPr>
          <w:rFonts w:asciiTheme="minorEastAsia" w:eastAsiaTheme="minorEastAsia" w:hAnsiTheme="minorEastAsia" w:hint="eastAsia"/>
          <w:sz w:val="24"/>
        </w:rPr>
        <w:t>物镜光学系统与显微镜为同一品牌，非多品牌组装产品</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.13 </w:t>
      </w:r>
      <w:r w:rsidRPr="00072471">
        <w:rPr>
          <w:rFonts w:asciiTheme="minorEastAsia" w:eastAsiaTheme="minorEastAsia" w:hAnsiTheme="minorEastAsia" w:hint="eastAsia"/>
          <w:sz w:val="24"/>
        </w:rPr>
        <w:t>供应商或制造商应在国内设有专门的售后服务网点及专业工程师，全国售后服务人员应不少于30人</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3</w:t>
      </w:r>
      <w:r w:rsidRPr="00072471">
        <w:rPr>
          <w:rFonts w:asciiTheme="minorEastAsia" w:eastAsiaTheme="minorEastAsia" w:hAnsiTheme="minorEastAsia"/>
          <w:sz w:val="24"/>
        </w:rPr>
        <w:t xml:space="preserve">.14 </w:t>
      </w:r>
      <w:r w:rsidRPr="00072471">
        <w:rPr>
          <w:rFonts w:asciiTheme="minorEastAsia" w:eastAsiaTheme="minorEastAsia" w:hAnsiTheme="minorEastAsia" w:hint="eastAsia"/>
          <w:sz w:val="24"/>
        </w:rPr>
        <w:t>同型号设备在国内应拥有不少于2</w:t>
      </w:r>
      <w:r w:rsidRPr="00072471">
        <w:rPr>
          <w:rFonts w:asciiTheme="minorEastAsia" w:eastAsiaTheme="minorEastAsia" w:hAnsiTheme="minorEastAsia"/>
          <w:sz w:val="24"/>
        </w:rPr>
        <w:t>0</w:t>
      </w:r>
      <w:r w:rsidRPr="00072471">
        <w:rPr>
          <w:rFonts w:asciiTheme="minorEastAsia" w:eastAsiaTheme="minorEastAsia" w:hAnsiTheme="minorEastAsia" w:hint="eastAsia"/>
          <w:sz w:val="24"/>
        </w:rPr>
        <w:t>个科研用户</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tabs>
          <w:tab w:val="left" w:pos="360"/>
        </w:tabs>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4</w:t>
      </w:r>
      <w:r w:rsidRPr="00072471">
        <w:rPr>
          <w:rFonts w:asciiTheme="minorEastAsia" w:eastAsiaTheme="minorEastAsia" w:hAnsiTheme="minorEastAsia"/>
          <w:b/>
          <w:sz w:val="24"/>
        </w:rPr>
        <w:t xml:space="preserve">. </w:t>
      </w:r>
      <w:r w:rsidRPr="00072471">
        <w:rPr>
          <w:rFonts w:asciiTheme="minorEastAsia" w:eastAsiaTheme="minorEastAsia" w:hAnsiTheme="minorEastAsia" w:hint="eastAsia"/>
          <w:b/>
          <w:sz w:val="24"/>
        </w:rPr>
        <w:t>产品配置要求</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 xml:space="preserve">三维表面激光共聚焦测量系统 </w:t>
      </w:r>
      <w:r w:rsidRPr="00072471">
        <w:rPr>
          <w:rFonts w:asciiTheme="minorEastAsia" w:eastAsiaTheme="minorEastAsia" w:hAnsiTheme="minorEastAsia"/>
          <w:sz w:val="24"/>
        </w:rPr>
        <w:t>1</w:t>
      </w:r>
      <w:r w:rsidRPr="00072471">
        <w:rPr>
          <w:rFonts w:asciiTheme="minorEastAsia" w:eastAsiaTheme="minorEastAsia" w:hAnsiTheme="minorEastAsia" w:hint="eastAsia"/>
          <w:sz w:val="24"/>
        </w:rPr>
        <w:t>套，主要包含：</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1</w:t>
      </w:r>
      <w:r w:rsidRPr="00072471">
        <w:rPr>
          <w:rFonts w:asciiTheme="minorEastAsia" w:eastAsiaTheme="minorEastAsia" w:hAnsiTheme="minorEastAsia" w:hint="eastAsia"/>
          <w:sz w:val="24"/>
        </w:rPr>
        <w:t xml:space="preserve"> </w:t>
      </w:r>
      <w:proofErr w:type="gramStart"/>
      <w:r w:rsidRPr="00072471">
        <w:rPr>
          <w:rFonts w:asciiTheme="minorEastAsia" w:eastAsiaTheme="minorEastAsia" w:hAnsiTheme="minorEastAsia" w:hint="eastAsia"/>
          <w:sz w:val="24"/>
        </w:rPr>
        <w:t>全自动型正置</w:t>
      </w:r>
      <w:proofErr w:type="gramEnd"/>
      <w:r w:rsidRPr="00072471">
        <w:rPr>
          <w:rFonts w:asciiTheme="minorEastAsia" w:eastAsiaTheme="minorEastAsia" w:hAnsiTheme="minorEastAsia" w:hint="eastAsia"/>
          <w:sz w:val="24"/>
        </w:rPr>
        <w:t>式共聚焦干涉显微镜主机</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4.2</w:t>
      </w:r>
      <w:r w:rsidRPr="00072471">
        <w:rPr>
          <w:rFonts w:asciiTheme="minorEastAsia" w:eastAsiaTheme="minorEastAsia" w:hAnsiTheme="minorEastAsia"/>
          <w:sz w:val="24"/>
        </w:rPr>
        <w:t xml:space="preserve"> </w:t>
      </w:r>
      <w:r w:rsidRPr="00072471">
        <w:rPr>
          <w:rFonts w:asciiTheme="minorEastAsia" w:eastAsiaTheme="minorEastAsia" w:hAnsiTheme="minorEastAsia" w:hint="eastAsia"/>
          <w:sz w:val="24"/>
        </w:rPr>
        <w:t>光学系统</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3 </w:t>
      </w:r>
      <w:r w:rsidRPr="00072471">
        <w:rPr>
          <w:rFonts w:asciiTheme="minorEastAsia" w:eastAsiaTheme="minorEastAsia" w:hAnsiTheme="minorEastAsia" w:hint="eastAsia"/>
          <w:sz w:val="24"/>
        </w:rPr>
        <w:t>电动载物台及控制器</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4 </w:t>
      </w:r>
      <w:r w:rsidRPr="00072471">
        <w:rPr>
          <w:rFonts w:asciiTheme="minorEastAsia" w:eastAsiaTheme="minorEastAsia" w:hAnsiTheme="minorEastAsia" w:hint="eastAsia"/>
          <w:sz w:val="24"/>
        </w:rPr>
        <w:t>物镜及物镜转换器</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5 </w:t>
      </w:r>
      <w:r w:rsidRPr="00072471">
        <w:rPr>
          <w:rFonts w:asciiTheme="minorEastAsia" w:eastAsiaTheme="minorEastAsia" w:hAnsiTheme="minorEastAsia" w:hint="eastAsia"/>
          <w:sz w:val="24"/>
        </w:rPr>
        <w:t>控制计算机及测量分析软件</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6 </w:t>
      </w:r>
      <w:r w:rsidRPr="00072471">
        <w:rPr>
          <w:rFonts w:asciiTheme="minorEastAsia" w:eastAsiaTheme="minorEastAsia" w:hAnsiTheme="minorEastAsia" w:hint="eastAsia"/>
          <w:sz w:val="24"/>
        </w:rPr>
        <w:t>主动式防震平台</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7 </w:t>
      </w:r>
      <w:r w:rsidRPr="00072471">
        <w:rPr>
          <w:rFonts w:asciiTheme="minorEastAsia" w:eastAsiaTheme="minorEastAsia" w:hAnsiTheme="minorEastAsia" w:hint="eastAsia"/>
          <w:sz w:val="24"/>
        </w:rPr>
        <w:t>不间断电源（</w:t>
      </w:r>
      <w:r w:rsidRPr="00072471">
        <w:rPr>
          <w:rFonts w:asciiTheme="minorEastAsia" w:eastAsiaTheme="minorEastAsia" w:hAnsiTheme="minorEastAsia"/>
          <w:sz w:val="24"/>
        </w:rPr>
        <w:t>UPS</w:t>
      </w:r>
      <w:r w:rsidRPr="00072471">
        <w:rPr>
          <w:rFonts w:asciiTheme="minorEastAsia" w:eastAsiaTheme="minorEastAsia" w:hAnsiTheme="minorEastAsia" w:hint="eastAsia"/>
          <w:sz w:val="24"/>
        </w:rPr>
        <w:t>）</w:t>
      </w:r>
    </w:p>
    <w:p w:rsidR="0074161D"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4</w:t>
      </w:r>
      <w:r w:rsidRPr="00072471">
        <w:rPr>
          <w:rFonts w:asciiTheme="minorEastAsia" w:eastAsiaTheme="minorEastAsia" w:hAnsiTheme="minorEastAsia"/>
          <w:sz w:val="24"/>
        </w:rPr>
        <w:t xml:space="preserve">.8 </w:t>
      </w:r>
      <w:r w:rsidRPr="00072471">
        <w:rPr>
          <w:rFonts w:asciiTheme="minorEastAsia" w:eastAsiaTheme="minorEastAsia" w:hAnsiTheme="minorEastAsia" w:hint="eastAsia"/>
          <w:sz w:val="24"/>
        </w:rPr>
        <w:t>配套工具一套及标样若干</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tabs>
          <w:tab w:val="left" w:pos="540"/>
        </w:tabs>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5</w:t>
      </w:r>
      <w:r w:rsidRPr="00072471">
        <w:rPr>
          <w:rFonts w:asciiTheme="minorEastAsia" w:eastAsiaTheme="minorEastAsia" w:hAnsiTheme="minorEastAsia"/>
          <w:b/>
          <w:sz w:val="24"/>
        </w:rPr>
        <w:t xml:space="preserve">. </w:t>
      </w:r>
      <w:r w:rsidRPr="00072471">
        <w:rPr>
          <w:rFonts w:asciiTheme="minorEastAsia" w:eastAsiaTheme="minorEastAsia" w:hAnsiTheme="minorEastAsia" w:hint="eastAsia"/>
          <w:b/>
          <w:sz w:val="24"/>
        </w:rPr>
        <w:t>选购附件、备件及消耗品</w:t>
      </w:r>
    </w:p>
    <w:p w:rsidR="0074161D" w:rsidRPr="00072471" w:rsidRDefault="0074161D" w:rsidP="0074161D">
      <w:pPr>
        <w:tabs>
          <w:tab w:val="left" w:pos="540"/>
        </w:tabs>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无</w:t>
      </w:r>
    </w:p>
    <w:p w:rsidR="0074161D" w:rsidRPr="00072471" w:rsidRDefault="0074161D" w:rsidP="0074161D">
      <w:pPr>
        <w:tabs>
          <w:tab w:val="left" w:pos="540"/>
        </w:tabs>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 xml:space="preserve"> </w:t>
      </w:r>
    </w:p>
    <w:p w:rsidR="0074161D" w:rsidRPr="00072471" w:rsidRDefault="0074161D" w:rsidP="0074161D">
      <w:pPr>
        <w:spacing w:line="360" w:lineRule="auto"/>
        <w:rPr>
          <w:rFonts w:asciiTheme="minorEastAsia" w:eastAsiaTheme="minorEastAsia" w:hAnsiTheme="minorEastAsia"/>
          <w:color w:val="FF0000"/>
          <w:sz w:val="24"/>
        </w:rPr>
      </w:pPr>
      <w:r w:rsidRPr="00072471">
        <w:rPr>
          <w:rFonts w:asciiTheme="minorEastAsia" w:eastAsiaTheme="minorEastAsia" w:hAnsiTheme="minorEastAsia" w:hint="eastAsia"/>
          <w:b/>
          <w:sz w:val="24"/>
        </w:rPr>
        <w:t>6.  技术文件：</w:t>
      </w:r>
    </w:p>
    <w:p w:rsidR="0074161D" w:rsidRPr="0045457F" w:rsidRDefault="0074161D" w:rsidP="0074161D">
      <w:pPr>
        <w:spacing w:line="360" w:lineRule="auto"/>
        <w:rPr>
          <w:rFonts w:asciiTheme="minorEastAsia" w:eastAsiaTheme="minorEastAsia" w:hAnsiTheme="minorEastAsia"/>
          <w:color w:val="000000" w:themeColor="text1"/>
          <w:sz w:val="24"/>
        </w:rPr>
      </w:pPr>
      <w:bookmarkStart w:id="1" w:name="_Hlk38638429"/>
      <w:r w:rsidRPr="0045457F">
        <w:rPr>
          <w:rFonts w:asciiTheme="minorEastAsia" w:eastAsiaTheme="minorEastAsia" w:hAnsiTheme="minorEastAsia" w:hint="eastAsia"/>
          <w:color w:val="000000" w:themeColor="text1"/>
          <w:sz w:val="24"/>
        </w:rPr>
        <w:t>6.1 供应商应在合同签订后向最终用户提供详细的设备安装及实验室环境要求文件。</w:t>
      </w:r>
    </w:p>
    <w:p w:rsidR="0074161D" w:rsidRPr="0045457F" w:rsidRDefault="0074161D" w:rsidP="0074161D">
      <w:pPr>
        <w:spacing w:line="360" w:lineRule="auto"/>
        <w:rPr>
          <w:rFonts w:asciiTheme="minorEastAsia" w:eastAsiaTheme="minorEastAsia" w:hAnsiTheme="minorEastAsia"/>
          <w:color w:val="000000" w:themeColor="text1"/>
          <w:sz w:val="24"/>
        </w:rPr>
      </w:pPr>
      <w:r w:rsidRPr="0045457F">
        <w:rPr>
          <w:rFonts w:asciiTheme="minorEastAsia" w:eastAsiaTheme="minorEastAsia" w:hAnsiTheme="minorEastAsia" w:hint="eastAsia"/>
          <w:color w:val="000000" w:themeColor="text1"/>
          <w:sz w:val="24"/>
        </w:rPr>
        <w:t>6.2 供应商应</w:t>
      </w:r>
      <w:proofErr w:type="gramStart"/>
      <w:r w:rsidRPr="0045457F">
        <w:rPr>
          <w:rFonts w:asciiTheme="minorEastAsia" w:eastAsiaTheme="minorEastAsia" w:hAnsiTheme="minorEastAsia" w:hint="eastAsia"/>
          <w:color w:val="000000" w:themeColor="text1"/>
          <w:sz w:val="24"/>
        </w:rPr>
        <w:t>随设备</w:t>
      </w:r>
      <w:proofErr w:type="gramEnd"/>
      <w:r w:rsidRPr="0045457F">
        <w:rPr>
          <w:rFonts w:asciiTheme="minorEastAsia" w:eastAsiaTheme="minorEastAsia" w:hAnsiTheme="minorEastAsia" w:hint="eastAsia"/>
          <w:color w:val="000000" w:themeColor="text1"/>
          <w:sz w:val="24"/>
        </w:rPr>
        <w:t>提供详细的产品说明书及操作手册文件。</w:t>
      </w:r>
    </w:p>
    <w:bookmarkEnd w:id="1"/>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7.  技术服务：</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7.1 设备安装调试：当货物抵达用户现场后，供应商应在接到用户安装通知后两周内安排专业工程师在用户现场进行设备的安装及调试。</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7.2  技术培训：供应商工程师在设备安装调试完成后对用户技术人员进行为期</w:t>
      </w:r>
      <w:r w:rsidRPr="00072471">
        <w:rPr>
          <w:rFonts w:asciiTheme="minorEastAsia" w:eastAsiaTheme="minorEastAsia" w:hAnsiTheme="minorEastAsia"/>
          <w:sz w:val="24"/>
        </w:rPr>
        <w:t>3</w:t>
      </w:r>
      <w:r w:rsidRPr="00072471">
        <w:rPr>
          <w:rFonts w:asciiTheme="minorEastAsia" w:eastAsiaTheme="minorEastAsia" w:hAnsiTheme="minorEastAsia" w:hint="eastAsia"/>
          <w:sz w:val="24"/>
        </w:rPr>
        <w:t>-</w:t>
      </w:r>
      <w:r w:rsidRPr="00072471">
        <w:rPr>
          <w:rFonts w:asciiTheme="minorEastAsia" w:eastAsiaTheme="minorEastAsia" w:hAnsiTheme="minorEastAsia"/>
          <w:sz w:val="24"/>
        </w:rPr>
        <w:t>4</w:t>
      </w:r>
      <w:r w:rsidRPr="00072471">
        <w:rPr>
          <w:rFonts w:asciiTheme="minorEastAsia" w:eastAsiaTheme="minorEastAsia" w:hAnsiTheme="minorEastAsia" w:hint="eastAsia"/>
          <w:sz w:val="24"/>
        </w:rPr>
        <w:t>天的免费培训，培训内容包括仪器的性能、原理、操作、保养和维护等，直至用户技术人</w:t>
      </w:r>
      <w:r w:rsidRPr="00072471">
        <w:rPr>
          <w:rFonts w:asciiTheme="minorEastAsia" w:eastAsiaTheme="minorEastAsia" w:hAnsiTheme="minorEastAsia" w:hint="eastAsia"/>
          <w:sz w:val="24"/>
        </w:rPr>
        <w:lastRenderedPageBreak/>
        <w:t>员熟练掌握设备的日常维护及操作使用。</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7.3 保修期：验收报告签署之日起1年。</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7.4 维修响应时间：收到用户售后需求后，供应商应在24小时内</w:t>
      </w:r>
      <w:proofErr w:type="gramStart"/>
      <w:r w:rsidRPr="00072471">
        <w:rPr>
          <w:rFonts w:asciiTheme="minorEastAsia" w:eastAsiaTheme="minorEastAsia" w:hAnsiTheme="minorEastAsia" w:hint="eastAsia"/>
          <w:sz w:val="24"/>
        </w:rPr>
        <w:t>作出</w:t>
      </w:r>
      <w:proofErr w:type="gramEnd"/>
      <w:r w:rsidRPr="00072471">
        <w:rPr>
          <w:rFonts w:asciiTheme="minorEastAsia" w:eastAsiaTheme="minorEastAsia" w:hAnsiTheme="minorEastAsia" w:hint="eastAsia"/>
          <w:sz w:val="24"/>
        </w:rPr>
        <w:t>响应，如确认有必要到达现场，则应在3个工作日内派出工程师到达用户现场进行维修。</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7.5 要求卖方提供的其它技术服务内容：在硬件条件支持的情况下，软件终身免费升级。</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8. 订货数量：</w:t>
      </w:r>
    </w:p>
    <w:p w:rsidR="0074161D" w:rsidRPr="00072471" w:rsidRDefault="0074161D" w:rsidP="0074161D">
      <w:pPr>
        <w:spacing w:line="360" w:lineRule="auto"/>
        <w:ind w:firstLineChars="100" w:firstLine="240"/>
        <w:rPr>
          <w:rFonts w:asciiTheme="minorEastAsia" w:eastAsiaTheme="minorEastAsia" w:hAnsiTheme="minorEastAsia"/>
          <w:sz w:val="24"/>
        </w:rPr>
      </w:pPr>
      <w:r w:rsidRPr="00072471">
        <w:rPr>
          <w:rFonts w:asciiTheme="minorEastAsia" w:eastAsiaTheme="minorEastAsia" w:hAnsiTheme="minorEastAsia" w:hint="eastAsia"/>
          <w:sz w:val="24"/>
        </w:rPr>
        <w:t xml:space="preserve"> 一套</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9. 目的港：</w:t>
      </w:r>
    </w:p>
    <w:p w:rsidR="0074161D" w:rsidRPr="00072471" w:rsidRDefault="0074161D" w:rsidP="0074161D">
      <w:pPr>
        <w:spacing w:line="360" w:lineRule="auto"/>
        <w:ind w:firstLine="240"/>
        <w:rPr>
          <w:rFonts w:asciiTheme="minorEastAsia" w:eastAsiaTheme="minorEastAsia" w:hAnsiTheme="minorEastAsia"/>
          <w:sz w:val="24"/>
        </w:rPr>
      </w:pPr>
      <w:r w:rsidRPr="00072471">
        <w:rPr>
          <w:rFonts w:asciiTheme="minorEastAsia" w:eastAsiaTheme="minorEastAsia" w:hAnsiTheme="minorEastAsia" w:hint="eastAsia"/>
          <w:sz w:val="24"/>
        </w:rPr>
        <w:t>C</w:t>
      </w:r>
      <w:r w:rsidRPr="00072471">
        <w:rPr>
          <w:rFonts w:asciiTheme="minorEastAsia" w:eastAsiaTheme="minorEastAsia" w:hAnsiTheme="minorEastAsia"/>
          <w:sz w:val="24"/>
        </w:rPr>
        <w:t>IP</w:t>
      </w:r>
      <w:r w:rsidRPr="00072471">
        <w:rPr>
          <w:rFonts w:asciiTheme="minorEastAsia" w:eastAsiaTheme="minorEastAsia" w:hAnsiTheme="minorEastAsia" w:hint="eastAsia"/>
          <w:sz w:val="24"/>
        </w:rPr>
        <w:t>合肥</w:t>
      </w:r>
    </w:p>
    <w:p w:rsidR="0074161D" w:rsidRPr="00072471" w:rsidRDefault="0074161D" w:rsidP="0074161D">
      <w:pPr>
        <w:spacing w:line="360" w:lineRule="auto"/>
        <w:rPr>
          <w:rFonts w:asciiTheme="minorEastAsia" w:eastAsiaTheme="minorEastAsia" w:hAnsiTheme="minorEastAsia"/>
          <w:sz w:val="24"/>
        </w:rPr>
      </w:pPr>
    </w:p>
    <w:p w:rsidR="0074161D" w:rsidRPr="00072471" w:rsidRDefault="0074161D" w:rsidP="0074161D">
      <w:pPr>
        <w:spacing w:line="360" w:lineRule="auto"/>
        <w:rPr>
          <w:rFonts w:asciiTheme="minorEastAsia" w:eastAsiaTheme="minorEastAsia" w:hAnsiTheme="minorEastAsia"/>
          <w:b/>
          <w:sz w:val="24"/>
        </w:rPr>
      </w:pPr>
      <w:r w:rsidRPr="00072471">
        <w:rPr>
          <w:rFonts w:asciiTheme="minorEastAsia" w:eastAsiaTheme="minorEastAsia" w:hAnsiTheme="minorEastAsia" w:hint="eastAsia"/>
          <w:b/>
          <w:sz w:val="24"/>
        </w:rPr>
        <w:t>10. 交货日期：</w:t>
      </w:r>
    </w:p>
    <w:p w:rsidR="0074161D" w:rsidRPr="00072471" w:rsidRDefault="0074161D" w:rsidP="0074161D">
      <w:pPr>
        <w:spacing w:line="360" w:lineRule="auto"/>
        <w:rPr>
          <w:rFonts w:asciiTheme="minorEastAsia" w:eastAsiaTheme="minorEastAsia" w:hAnsiTheme="minorEastAsia"/>
          <w:sz w:val="24"/>
        </w:rPr>
      </w:pPr>
      <w:r w:rsidRPr="00072471">
        <w:rPr>
          <w:rFonts w:asciiTheme="minorEastAsia" w:eastAsiaTheme="minorEastAsia" w:hAnsiTheme="minorEastAsia" w:hint="eastAsia"/>
          <w:sz w:val="24"/>
        </w:rPr>
        <w:t xml:space="preserve">   合同生效后</w:t>
      </w:r>
      <w:r w:rsidRPr="00072471">
        <w:rPr>
          <w:rFonts w:asciiTheme="minorEastAsia" w:eastAsiaTheme="minorEastAsia" w:hAnsiTheme="minorEastAsia"/>
          <w:sz w:val="24"/>
        </w:rPr>
        <w:t>6</w:t>
      </w:r>
      <w:r w:rsidRPr="00072471">
        <w:rPr>
          <w:rFonts w:asciiTheme="minorEastAsia" w:eastAsiaTheme="minorEastAsia" w:hAnsiTheme="minorEastAsia" w:hint="eastAsia"/>
          <w:sz w:val="24"/>
        </w:rPr>
        <w:t xml:space="preserve">个月内 </w:t>
      </w:r>
    </w:p>
    <w:p w:rsidR="0074161D" w:rsidRPr="00072471" w:rsidRDefault="0074161D" w:rsidP="0074161D">
      <w:pPr>
        <w:adjustRightInd w:val="0"/>
        <w:snapToGrid w:val="0"/>
        <w:spacing w:line="360" w:lineRule="auto"/>
        <w:rPr>
          <w:rFonts w:asciiTheme="minorEastAsia" w:eastAsiaTheme="minorEastAsia" w:hAnsiTheme="minorEastAsia"/>
          <w:b/>
          <w:color w:val="FF0000"/>
          <w:sz w:val="24"/>
        </w:rPr>
      </w:pPr>
    </w:p>
    <w:p w:rsidR="0074161D" w:rsidRPr="00072471" w:rsidRDefault="0074161D" w:rsidP="0074161D">
      <w:pPr>
        <w:spacing w:line="360" w:lineRule="auto"/>
        <w:rPr>
          <w:rFonts w:asciiTheme="minorEastAsia" w:eastAsiaTheme="minorEastAsia" w:hAnsiTheme="minorEastAsia" w:cs="宋体"/>
          <w:kern w:val="0"/>
          <w:sz w:val="24"/>
        </w:rPr>
      </w:pPr>
    </w:p>
    <w:p w:rsidR="00B5184F" w:rsidRPr="0074161D" w:rsidRDefault="00B5184F">
      <w:bookmarkStart w:id="2" w:name="_GoBack"/>
      <w:bookmarkEnd w:id="2"/>
    </w:p>
    <w:sectPr w:rsidR="00B5184F" w:rsidRPr="0074161D">
      <w:pgSz w:w="11906" w:h="16838"/>
      <w:pgMar w:top="1418" w:right="1418" w:bottom="1418" w:left="1418" w:header="964" w:footer="96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AD" w:rsidRDefault="007B77AD" w:rsidP="0074161D">
      <w:r>
        <w:separator/>
      </w:r>
    </w:p>
  </w:endnote>
  <w:endnote w:type="continuationSeparator" w:id="0">
    <w:p w:rsidR="007B77AD" w:rsidRDefault="007B77AD" w:rsidP="007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AD" w:rsidRDefault="007B77AD" w:rsidP="0074161D">
      <w:r>
        <w:separator/>
      </w:r>
    </w:p>
  </w:footnote>
  <w:footnote w:type="continuationSeparator" w:id="0">
    <w:p w:rsidR="007B77AD" w:rsidRDefault="007B77AD" w:rsidP="0074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9B"/>
    <w:rsid w:val="0074161D"/>
    <w:rsid w:val="007B77AD"/>
    <w:rsid w:val="00B5184F"/>
    <w:rsid w:val="00BA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6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161D"/>
    <w:rPr>
      <w:sz w:val="18"/>
      <w:szCs w:val="18"/>
    </w:rPr>
  </w:style>
  <w:style w:type="paragraph" w:styleId="a4">
    <w:name w:val="footer"/>
    <w:basedOn w:val="a"/>
    <w:link w:val="Char0"/>
    <w:uiPriority w:val="99"/>
    <w:unhideWhenUsed/>
    <w:rsid w:val="007416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161D"/>
    <w:rPr>
      <w:sz w:val="18"/>
      <w:szCs w:val="18"/>
    </w:rPr>
  </w:style>
  <w:style w:type="paragraph" w:styleId="a5">
    <w:name w:val="Date"/>
    <w:basedOn w:val="a"/>
    <w:next w:val="a"/>
    <w:link w:val="Char1"/>
    <w:qFormat/>
    <w:rsid w:val="0074161D"/>
    <w:pPr>
      <w:ind w:leftChars="2500" w:left="100"/>
    </w:pPr>
  </w:style>
  <w:style w:type="character" w:customStyle="1" w:styleId="Char1">
    <w:name w:val="日期 Char"/>
    <w:basedOn w:val="a0"/>
    <w:link w:val="a5"/>
    <w:qFormat/>
    <w:rsid w:val="0074161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6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161D"/>
    <w:rPr>
      <w:sz w:val="18"/>
      <w:szCs w:val="18"/>
    </w:rPr>
  </w:style>
  <w:style w:type="paragraph" w:styleId="a4">
    <w:name w:val="footer"/>
    <w:basedOn w:val="a"/>
    <w:link w:val="Char0"/>
    <w:uiPriority w:val="99"/>
    <w:unhideWhenUsed/>
    <w:rsid w:val="007416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161D"/>
    <w:rPr>
      <w:sz w:val="18"/>
      <w:szCs w:val="18"/>
    </w:rPr>
  </w:style>
  <w:style w:type="paragraph" w:styleId="a5">
    <w:name w:val="Date"/>
    <w:basedOn w:val="a"/>
    <w:next w:val="a"/>
    <w:link w:val="Char1"/>
    <w:qFormat/>
    <w:rsid w:val="0074161D"/>
    <w:pPr>
      <w:ind w:leftChars="2500" w:left="100"/>
    </w:pPr>
  </w:style>
  <w:style w:type="character" w:customStyle="1" w:styleId="Char1">
    <w:name w:val="日期 Char"/>
    <w:basedOn w:val="a0"/>
    <w:link w:val="a5"/>
    <w:qFormat/>
    <w:rsid w:val="0074161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2021-05-19T05:48:00Z</dcterms:created>
  <dcterms:modified xsi:type="dcterms:W3CDTF">2021-05-19T05:48:00Z</dcterms:modified>
</cp:coreProperties>
</file>