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1C" w:rsidRPr="00F91237" w:rsidRDefault="005B4171">
      <w:pPr>
        <w:spacing w:line="276" w:lineRule="auto"/>
        <w:ind w:firstLineChars="200" w:firstLine="422"/>
        <w:jc w:val="center"/>
        <w:rPr>
          <w:rFonts w:ascii="宋体" w:hAnsi="宋体"/>
          <w:b/>
          <w:sz w:val="21"/>
          <w:szCs w:val="21"/>
        </w:rPr>
      </w:pPr>
      <w:r w:rsidRPr="00F91237">
        <w:rPr>
          <w:rFonts w:ascii="宋体" w:hAnsi="宋体" w:hint="eastAsia"/>
          <w:b/>
          <w:sz w:val="21"/>
          <w:szCs w:val="21"/>
        </w:rPr>
        <w:t>中国食品药品检定研究院专项仪器购置项目第二批招标公告</w:t>
      </w:r>
    </w:p>
    <w:p w:rsidR="0013261C" w:rsidRPr="00F91237" w:rsidRDefault="005B4171">
      <w:pPr>
        <w:spacing w:line="276" w:lineRule="auto"/>
        <w:rPr>
          <w:rFonts w:ascii="宋体" w:hAnsi="宋体"/>
          <w:b/>
          <w:sz w:val="21"/>
          <w:szCs w:val="21"/>
        </w:rPr>
      </w:pPr>
      <w:r w:rsidRPr="00F91237">
        <w:rPr>
          <w:rFonts w:ascii="宋体" w:hAnsi="宋体" w:hint="eastAsia"/>
          <w:b/>
          <w:sz w:val="21"/>
          <w:szCs w:val="21"/>
        </w:rPr>
        <w:t>招标公告日期：2018年</w:t>
      </w:r>
      <w:r w:rsidR="007A06E6">
        <w:rPr>
          <w:rFonts w:ascii="宋体" w:hAnsi="宋体" w:hint="eastAsia"/>
          <w:b/>
          <w:sz w:val="21"/>
          <w:szCs w:val="21"/>
        </w:rPr>
        <w:t>0</w:t>
      </w:r>
      <w:r w:rsidRPr="00F91237">
        <w:rPr>
          <w:rFonts w:ascii="宋体" w:hAnsi="宋体" w:hint="eastAsia"/>
          <w:b/>
          <w:sz w:val="21"/>
          <w:szCs w:val="21"/>
        </w:rPr>
        <w:t>9月</w:t>
      </w:r>
      <w:r w:rsidR="00940A1B">
        <w:rPr>
          <w:rFonts w:ascii="宋体" w:hAnsi="宋体"/>
          <w:b/>
          <w:sz w:val="21"/>
          <w:szCs w:val="21"/>
        </w:rPr>
        <w:t>0</w:t>
      </w:r>
      <w:r w:rsidR="009C6133">
        <w:rPr>
          <w:rFonts w:ascii="宋体" w:hAnsi="宋体" w:hint="eastAsia"/>
          <w:b/>
          <w:sz w:val="21"/>
          <w:szCs w:val="21"/>
        </w:rPr>
        <w:t>6</w:t>
      </w:r>
      <w:r w:rsidR="00940A1B">
        <w:rPr>
          <w:rFonts w:ascii="宋体" w:hAnsi="宋体" w:hint="eastAsia"/>
          <w:b/>
          <w:sz w:val="21"/>
          <w:szCs w:val="21"/>
        </w:rPr>
        <w:t>日</w:t>
      </w:r>
    </w:p>
    <w:p w:rsidR="0013261C" w:rsidRPr="00F91237" w:rsidRDefault="0013261C">
      <w:pPr>
        <w:spacing w:line="276" w:lineRule="auto"/>
        <w:rPr>
          <w:rFonts w:ascii="宋体" w:hAnsi="宋体"/>
          <w:b/>
          <w:sz w:val="21"/>
          <w:szCs w:val="21"/>
        </w:rPr>
      </w:pPr>
    </w:p>
    <w:p w:rsidR="0013261C" w:rsidRPr="00F91237" w:rsidRDefault="00940A1B">
      <w:pPr>
        <w:spacing w:line="360" w:lineRule="auto"/>
        <w:ind w:firstLineChars="200" w:firstLine="422"/>
        <w:jc w:val="both"/>
        <w:rPr>
          <w:rFonts w:ascii="宋体" w:hAnsi="宋体"/>
          <w:sz w:val="21"/>
          <w:szCs w:val="21"/>
        </w:rPr>
      </w:pPr>
      <w:r>
        <w:rPr>
          <w:rFonts w:ascii="宋体" w:hAnsi="宋体" w:hint="eastAsia"/>
          <w:b/>
          <w:sz w:val="21"/>
          <w:szCs w:val="21"/>
        </w:rPr>
        <w:t>中国食品药品检定研究院专项仪器购置项目第二批</w:t>
      </w:r>
      <w:r>
        <w:rPr>
          <w:rFonts w:ascii="宋体" w:hAnsi="宋体" w:hint="eastAsia"/>
          <w:sz w:val="21"/>
          <w:szCs w:val="21"/>
        </w:rPr>
        <w:t>配套资金已经落实，经主管采购单位审批，已具备政府采购公开招标条件。中国仪器进出口集团有限公司受</w:t>
      </w:r>
      <w:r>
        <w:rPr>
          <w:rFonts w:ascii="宋体" w:hAnsi="宋体" w:hint="eastAsia"/>
          <w:b/>
          <w:bCs/>
          <w:sz w:val="21"/>
          <w:szCs w:val="21"/>
        </w:rPr>
        <w:t>中国食品药品检定研究院</w:t>
      </w:r>
      <w:r>
        <w:rPr>
          <w:rFonts w:ascii="宋体" w:hAnsi="宋体" w:hint="eastAsia"/>
          <w:sz w:val="21"/>
          <w:szCs w:val="21"/>
        </w:rPr>
        <w:t>委托，按照《中华人民共和国政府采购法》、《中华人民共和国政府采购法实施条例》等相关法律法规的规定，对</w:t>
      </w:r>
      <w:r>
        <w:rPr>
          <w:rFonts w:ascii="宋体" w:hAnsi="宋体" w:hint="eastAsia"/>
          <w:bCs/>
          <w:sz w:val="21"/>
          <w:szCs w:val="21"/>
        </w:rPr>
        <w:t>该项目</w:t>
      </w:r>
      <w:r>
        <w:rPr>
          <w:rFonts w:ascii="宋体" w:hAnsi="宋体" w:hint="eastAsia"/>
          <w:sz w:val="21"/>
          <w:szCs w:val="21"/>
        </w:rPr>
        <w:t>所需货物和服务进行政府采购公开招标。欢迎符合项目资质要求的投标人参与投标。项目基本信息如下：</w:t>
      </w:r>
    </w:p>
    <w:p w:rsidR="0013261C" w:rsidRPr="00F91237" w:rsidRDefault="00940A1B">
      <w:pPr>
        <w:spacing w:line="276" w:lineRule="auto"/>
        <w:rPr>
          <w:rFonts w:ascii="宋体" w:hAnsi="宋体"/>
          <w:sz w:val="21"/>
          <w:szCs w:val="21"/>
        </w:rPr>
      </w:pPr>
      <w:r>
        <w:rPr>
          <w:rFonts w:ascii="宋体" w:hAnsi="宋体" w:hint="eastAsia"/>
          <w:b/>
          <w:sz w:val="21"/>
          <w:szCs w:val="21"/>
        </w:rPr>
        <w:t>一、项目编号：</w:t>
      </w:r>
      <w:r>
        <w:rPr>
          <w:rFonts w:ascii="宋体" w:hAnsi="宋体"/>
          <w:b/>
          <w:sz w:val="21"/>
          <w:szCs w:val="21"/>
        </w:rPr>
        <w:t>18CNIC-025701-003</w:t>
      </w:r>
    </w:p>
    <w:p w:rsidR="0013261C" w:rsidRPr="00F91237" w:rsidRDefault="00940A1B">
      <w:pPr>
        <w:spacing w:line="276" w:lineRule="auto"/>
        <w:rPr>
          <w:rFonts w:ascii="宋体" w:hAnsi="宋体"/>
          <w:b/>
          <w:sz w:val="21"/>
          <w:szCs w:val="21"/>
        </w:rPr>
      </w:pPr>
      <w:r>
        <w:rPr>
          <w:rFonts w:ascii="宋体" w:hAnsi="宋体" w:hint="eastAsia"/>
          <w:b/>
          <w:sz w:val="21"/>
          <w:szCs w:val="21"/>
        </w:rPr>
        <w:t>二、项目名称：中国食品药品检定研究院专项仪器购置项目第二批</w:t>
      </w:r>
    </w:p>
    <w:p w:rsidR="0013261C" w:rsidRPr="00F91237" w:rsidRDefault="00940A1B">
      <w:pPr>
        <w:spacing w:line="276" w:lineRule="auto"/>
        <w:rPr>
          <w:rFonts w:ascii="宋体" w:hAnsi="宋体"/>
          <w:b/>
          <w:sz w:val="21"/>
          <w:szCs w:val="21"/>
        </w:rPr>
      </w:pPr>
      <w:r>
        <w:rPr>
          <w:rFonts w:ascii="宋体" w:hAnsi="宋体" w:hint="eastAsia"/>
          <w:b/>
          <w:sz w:val="21"/>
          <w:szCs w:val="21"/>
        </w:rPr>
        <w:t>三、用途：科学研究与检验检测</w:t>
      </w:r>
    </w:p>
    <w:p w:rsidR="0013261C" w:rsidRPr="00F91237" w:rsidRDefault="00940A1B">
      <w:pPr>
        <w:spacing w:line="276" w:lineRule="auto"/>
        <w:rPr>
          <w:rFonts w:ascii="宋体" w:hAnsi="宋体"/>
          <w:b/>
          <w:sz w:val="21"/>
          <w:szCs w:val="21"/>
        </w:rPr>
      </w:pPr>
      <w:r>
        <w:rPr>
          <w:rFonts w:ascii="宋体" w:hAnsi="宋体" w:hint="eastAsia"/>
          <w:b/>
          <w:sz w:val="21"/>
          <w:szCs w:val="21"/>
        </w:rPr>
        <w:t>四、招标内容：</w:t>
      </w:r>
    </w:p>
    <w:tbl>
      <w:tblPr>
        <w:tblW w:w="992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80"/>
        <w:gridCol w:w="1980"/>
        <w:gridCol w:w="1240"/>
        <w:gridCol w:w="1080"/>
        <w:gridCol w:w="1140"/>
        <w:gridCol w:w="880"/>
        <w:gridCol w:w="1760"/>
      </w:tblGrid>
      <w:tr w:rsidR="00611434" w:rsidRPr="00611434" w:rsidTr="00611434">
        <w:trPr>
          <w:trHeight w:val="600"/>
          <w:jc w:val="center"/>
        </w:trPr>
        <w:tc>
          <w:tcPr>
            <w:tcW w:w="96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b/>
                <w:bCs/>
                <w:color w:val="000000"/>
                <w:sz w:val="18"/>
                <w:szCs w:val="18"/>
              </w:rPr>
            </w:pPr>
            <w:proofErr w:type="gramStart"/>
            <w:r w:rsidRPr="00611434">
              <w:rPr>
                <w:rFonts w:ascii="宋体" w:hAnsi="宋体" w:cs="宋体" w:hint="eastAsia"/>
                <w:b/>
                <w:bCs/>
                <w:color w:val="000000"/>
                <w:sz w:val="18"/>
                <w:szCs w:val="18"/>
              </w:rPr>
              <w:t>包号</w:t>
            </w:r>
            <w:proofErr w:type="gramEnd"/>
          </w:p>
        </w:tc>
        <w:tc>
          <w:tcPr>
            <w:tcW w:w="8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b/>
                <w:bCs/>
                <w:color w:val="000000"/>
                <w:sz w:val="18"/>
                <w:szCs w:val="18"/>
              </w:rPr>
            </w:pPr>
            <w:r w:rsidRPr="00611434">
              <w:rPr>
                <w:rFonts w:ascii="宋体" w:hAnsi="宋体" w:cs="宋体" w:hint="eastAsia"/>
                <w:b/>
                <w:bCs/>
                <w:color w:val="000000"/>
                <w:sz w:val="18"/>
                <w:szCs w:val="18"/>
              </w:rPr>
              <w:t>品目号</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b/>
                <w:bCs/>
                <w:sz w:val="18"/>
                <w:szCs w:val="18"/>
              </w:rPr>
            </w:pPr>
            <w:r w:rsidRPr="00611434">
              <w:rPr>
                <w:rFonts w:ascii="宋体" w:hAnsi="宋体" w:cs="宋体" w:hint="eastAsia"/>
                <w:b/>
                <w:bCs/>
                <w:sz w:val="18"/>
                <w:szCs w:val="18"/>
              </w:rPr>
              <w:t>设备名称</w:t>
            </w:r>
          </w:p>
        </w:tc>
        <w:tc>
          <w:tcPr>
            <w:tcW w:w="124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b/>
                <w:bCs/>
                <w:color w:val="000000"/>
                <w:sz w:val="18"/>
                <w:szCs w:val="18"/>
              </w:rPr>
            </w:pPr>
            <w:r w:rsidRPr="00611434">
              <w:rPr>
                <w:rFonts w:ascii="宋体" w:hAnsi="宋体" w:cs="宋体" w:hint="eastAsia"/>
                <w:b/>
                <w:bCs/>
                <w:color w:val="000000"/>
                <w:sz w:val="18"/>
                <w:szCs w:val="18"/>
              </w:rPr>
              <w:t>分项控制预算(元）</w:t>
            </w:r>
          </w:p>
        </w:tc>
        <w:tc>
          <w:tcPr>
            <w:tcW w:w="10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b/>
                <w:bCs/>
                <w:color w:val="000000"/>
                <w:sz w:val="18"/>
                <w:szCs w:val="18"/>
              </w:rPr>
            </w:pPr>
            <w:r w:rsidRPr="00611434">
              <w:rPr>
                <w:rFonts w:ascii="宋体" w:hAnsi="宋体" w:cs="宋体" w:hint="eastAsia"/>
                <w:b/>
                <w:bCs/>
                <w:color w:val="000000"/>
                <w:sz w:val="18"/>
                <w:szCs w:val="18"/>
              </w:rPr>
              <w:t>数量</w:t>
            </w:r>
            <w:r w:rsidRPr="00611434">
              <w:rPr>
                <w:rFonts w:ascii="宋体" w:hAnsi="宋体" w:cs="宋体" w:hint="eastAsia"/>
                <w:b/>
                <w:bCs/>
                <w:color w:val="000000"/>
                <w:sz w:val="18"/>
                <w:szCs w:val="18"/>
              </w:rPr>
              <w:br/>
              <w:t>（台/套）</w:t>
            </w:r>
          </w:p>
        </w:tc>
        <w:tc>
          <w:tcPr>
            <w:tcW w:w="114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b/>
                <w:bCs/>
                <w:color w:val="000000"/>
                <w:sz w:val="18"/>
                <w:szCs w:val="18"/>
              </w:rPr>
            </w:pPr>
            <w:r w:rsidRPr="00611434">
              <w:rPr>
                <w:rFonts w:ascii="宋体" w:hAnsi="宋体" w:cs="宋体" w:hint="eastAsia"/>
                <w:b/>
                <w:bCs/>
                <w:color w:val="000000"/>
                <w:sz w:val="18"/>
                <w:szCs w:val="18"/>
              </w:rPr>
              <w:t>是否接受进口产品投标</w:t>
            </w:r>
          </w:p>
        </w:tc>
        <w:tc>
          <w:tcPr>
            <w:tcW w:w="8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b/>
                <w:bCs/>
                <w:color w:val="000000"/>
                <w:sz w:val="18"/>
                <w:szCs w:val="18"/>
              </w:rPr>
            </w:pPr>
            <w:r w:rsidRPr="00611434">
              <w:rPr>
                <w:rFonts w:ascii="宋体" w:hAnsi="宋体" w:cs="宋体" w:hint="eastAsia"/>
                <w:b/>
                <w:bCs/>
                <w:color w:val="000000"/>
                <w:sz w:val="18"/>
                <w:szCs w:val="18"/>
              </w:rPr>
              <w:t>备注</w:t>
            </w:r>
          </w:p>
        </w:tc>
        <w:tc>
          <w:tcPr>
            <w:tcW w:w="176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b/>
                <w:bCs/>
                <w:color w:val="000000"/>
                <w:sz w:val="18"/>
                <w:szCs w:val="18"/>
              </w:rPr>
            </w:pPr>
            <w:r w:rsidRPr="00611434">
              <w:rPr>
                <w:rFonts w:ascii="宋体" w:hAnsi="宋体" w:cs="宋体" w:hint="eastAsia"/>
                <w:b/>
                <w:bCs/>
                <w:color w:val="000000"/>
                <w:sz w:val="18"/>
                <w:szCs w:val="18"/>
              </w:rPr>
              <w:t>简要技术参数</w:t>
            </w:r>
          </w:p>
        </w:tc>
      </w:tr>
      <w:tr w:rsidR="00611434" w:rsidRPr="00611434" w:rsidTr="00611434">
        <w:trPr>
          <w:trHeight w:val="270"/>
          <w:jc w:val="center"/>
        </w:trPr>
        <w:tc>
          <w:tcPr>
            <w:tcW w:w="96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01</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生物</w:t>
            </w:r>
            <w:proofErr w:type="gramStart"/>
            <w:r w:rsidRPr="00611434">
              <w:rPr>
                <w:rFonts w:ascii="宋体" w:hAnsi="宋体" w:cs="宋体" w:hint="eastAsia"/>
                <w:color w:val="000000"/>
                <w:sz w:val="20"/>
              </w:rPr>
              <w:t>药探索者软件</w:t>
            </w:r>
            <w:proofErr w:type="gramEnd"/>
          </w:p>
        </w:tc>
        <w:tc>
          <w:tcPr>
            <w:tcW w:w="124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1350000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restart"/>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1-2</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化合物发现</w:t>
            </w:r>
            <w:proofErr w:type="gramStart"/>
            <w:r w:rsidRPr="00611434">
              <w:rPr>
                <w:rFonts w:ascii="宋体" w:hAnsi="宋体" w:cs="宋体" w:hint="eastAsia"/>
                <w:color w:val="000000"/>
                <w:sz w:val="20"/>
              </w:rPr>
              <w:t>者软件</w:t>
            </w:r>
            <w:proofErr w:type="gramEnd"/>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1-3</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质谱开拓</w:t>
            </w:r>
            <w:proofErr w:type="gramStart"/>
            <w:r w:rsidRPr="00611434">
              <w:rPr>
                <w:rFonts w:ascii="宋体" w:hAnsi="宋体" w:cs="宋体" w:hint="eastAsia"/>
                <w:color w:val="000000"/>
                <w:sz w:val="20"/>
              </w:rPr>
              <w:t>者软件</w:t>
            </w:r>
            <w:proofErr w:type="gramEnd"/>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1-4</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毒性预测软件</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1-5</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致突变性预测软件</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48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1-6</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电感耦合等离子体发射光谱仪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02</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倒置荧光显微镜</w:t>
            </w:r>
          </w:p>
        </w:tc>
        <w:tc>
          <w:tcPr>
            <w:tcW w:w="124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940000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restart"/>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2-2</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荧光显微镜</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03</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3-1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流式细胞仪</w:t>
            </w:r>
          </w:p>
        </w:tc>
        <w:tc>
          <w:tcPr>
            <w:tcW w:w="124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2490000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restart"/>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3-2</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流式细胞仪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3-3</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流式细胞仪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04</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4-1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气相色谱仪</w:t>
            </w:r>
          </w:p>
        </w:tc>
        <w:tc>
          <w:tcPr>
            <w:tcW w:w="124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1990000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restart"/>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4-2</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气相色谱仪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b/>
                <w:bCs/>
                <w:color w:val="000000"/>
                <w:sz w:val="20"/>
              </w:rPr>
            </w:pPr>
            <w:r w:rsidRPr="00611434">
              <w:rPr>
                <w:rFonts w:ascii="宋体" w:hAnsi="宋体" w:cs="宋体" w:hint="eastAsia"/>
                <w:b/>
                <w:bCs/>
                <w:color w:val="000000"/>
                <w:sz w:val="20"/>
              </w:rPr>
              <w:t>3</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480"/>
          <w:jc w:val="center"/>
        </w:trPr>
        <w:tc>
          <w:tcPr>
            <w:tcW w:w="96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05</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5-1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生物大分子相互作用系统</w:t>
            </w:r>
          </w:p>
        </w:tc>
        <w:tc>
          <w:tcPr>
            <w:tcW w:w="12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4840000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b/>
                <w:bCs/>
                <w:color w:val="000000"/>
                <w:sz w:val="20"/>
              </w:rPr>
            </w:pPr>
            <w:r w:rsidRPr="00611434">
              <w:rPr>
                <w:rFonts w:ascii="宋体" w:hAnsi="宋体" w:cs="宋体" w:hint="eastAsia"/>
                <w:b/>
                <w:bCs/>
                <w:color w:val="000000"/>
                <w:sz w:val="20"/>
              </w:rPr>
              <w:t>2</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480"/>
          <w:jc w:val="center"/>
        </w:trPr>
        <w:tc>
          <w:tcPr>
            <w:tcW w:w="96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06</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6-1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proofErr w:type="gramStart"/>
            <w:r w:rsidRPr="00611434">
              <w:rPr>
                <w:rFonts w:ascii="宋体" w:hAnsi="宋体" w:cs="宋体" w:hint="eastAsia"/>
                <w:color w:val="000000"/>
                <w:sz w:val="20"/>
              </w:rPr>
              <w:t>液质联用</w:t>
            </w:r>
            <w:proofErr w:type="gramEnd"/>
            <w:r w:rsidRPr="00611434">
              <w:rPr>
                <w:rFonts w:ascii="宋体" w:hAnsi="宋体" w:cs="宋体" w:hint="eastAsia"/>
                <w:color w:val="000000"/>
                <w:sz w:val="20"/>
              </w:rPr>
              <w:t>仪</w:t>
            </w:r>
          </w:p>
        </w:tc>
        <w:tc>
          <w:tcPr>
            <w:tcW w:w="12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3060000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480"/>
          <w:jc w:val="center"/>
        </w:trPr>
        <w:tc>
          <w:tcPr>
            <w:tcW w:w="96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07</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7-1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液相色谱串联质谱联用仪</w:t>
            </w:r>
          </w:p>
        </w:tc>
        <w:tc>
          <w:tcPr>
            <w:tcW w:w="12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3190000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08</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8-1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液相色谱仪</w:t>
            </w:r>
          </w:p>
        </w:tc>
        <w:tc>
          <w:tcPr>
            <w:tcW w:w="124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1680000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restart"/>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8-2</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液相色谱仪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b/>
                <w:bCs/>
                <w:color w:val="000000"/>
                <w:sz w:val="20"/>
              </w:rPr>
            </w:pPr>
            <w:r w:rsidRPr="00611434">
              <w:rPr>
                <w:rFonts w:ascii="宋体" w:hAnsi="宋体" w:cs="宋体" w:hint="eastAsia"/>
                <w:b/>
                <w:bCs/>
                <w:color w:val="000000"/>
                <w:sz w:val="20"/>
              </w:rPr>
              <w:t>3</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09</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9-1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液相色谱仪</w:t>
            </w:r>
          </w:p>
        </w:tc>
        <w:tc>
          <w:tcPr>
            <w:tcW w:w="124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2200000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b/>
                <w:bCs/>
                <w:color w:val="000000"/>
                <w:sz w:val="20"/>
              </w:rPr>
            </w:pPr>
            <w:r w:rsidRPr="00611434">
              <w:rPr>
                <w:rFonts w:ascii="宋体" w:hAnsi="宋体" w:cs="宋体" w:hint="eastAsia"/>
                <w:b/>
                <w:bCs/>
                <w:color w:val="000000"/>
                <w:sz w:val="20"/>
              </w:rPr>
              <w:t>3</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restart"/>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9-2</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液相色谱仪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48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9-3</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高效液相色谱仪工作站软件</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10</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10-1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液相色谱仪</w:t>
            </w:r>
          </w:p>
        </w:tc>
        <w:tc>
          <w:tcPr>
            <w:tcW w:w="124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1960000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restart"/>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10-2</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液相色谱仪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b/>
                <w:bCs/>
                <w:color w:val="000000"/>
                <w:sz w:val="20"/>
              </w:rPr>
            </w:pPr>
            <w:r w:rsidRPr="00611434">
              <w:rPr>
                <w:rFonts w:ascii="宋体" w:hAnsi="宋体" w:cs="宋体" w:hint="eastAsia"/>
                <w:b/>
                <w:bCs/>
                <w:color w:val="000000"/>
                <w:sz w:val="20"/>
              </w:rPr>
              <w:t>3</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10-3</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液相色谱仪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11</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11-1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冷冻干燥机</w:t>
            </w:r>
          </w:p>
        </w:tc>
        <w:tc>
          <w:tcPr>
            <w:tcW w:w="124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1110000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restart"/>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11-2</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冻干机</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12</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12-1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血液分析仪</w:t>
            </w:r>
          </w:p>
        </w:tc>
        <w:tc>
          <w:tcPr>
            <w:tcW w:w="124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1220000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restart"/>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12-2</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微粒分析仪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12-3</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全自动细胞计数仪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b/>
                <w:bCs/>
                <w:color w:val="000000"/>
                <w:sz w:val="20"/>
              </w:rPr>
            </w:pPr>
            <w:r w:rsidRPr="00611434">
              <w:rPr>
                <w:rFonts w:ascii="宋体" w:hAnsi="宋体" w:cs="宋体" w:hint="eastAsia"/>
                <w:b/>
                <w:bCs/>
                <w:color w:val="000000"/>
                <w:sz w:val="20"/>
              </w:rPr>
              <w:t>5</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12-4</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细胞计数仪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480"/>
          <w:jc w:val="center"/>
        </w:trPr>
        <w:tc>
          <w:tcPr>
            <w:tcW w:w="96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13</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13-1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小动物活体成像系统</w:t>
            </w:r>
          </w:p>
        </w:tc>
        <w:tc>
          <w:tcPr>
            <w:tcW w:w="12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780000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14</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14-1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蛋白纯化分析仪</w:t>
            </w:r>
          </w:p>
        </w:tc>
        <w:tc>
          <w:tcPr>
            <w:tcW w:w="124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780000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restart"/>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14-2</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核酸蛋白分析仪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720"/>
          <w:jc w:val="center"/>
        </w:trPr>
        <w:tc>
          <w:tcPr>
            <w:tcW w:w="96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15</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15-1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proofErr w:type="gramStart"/>
            <w:r w:rsidRPr="00611434">
              <w:rPr>
                <w:rFonts w:ascii="宋体" w:hAnsi="宋体" w:cs="宋体" w:hint="eastAsia"/>
                <w:color w:val="000000"/>
                <w:sz w:val="20"/>
              </w:rPr>
              <w:t>差示扫描量热仪及</w:t>
            </w:r>
            <w:proofErr w:type="gramEnd"/>
            <w:r w:rsidRPr="00611434">
              <w:rPr>
                <w:rFonts w:ascii="宋体" w:hAnsi="宋体" w:cs="宋体" w:hint="eastAsia"/>
                <w:color w:val="000000"/>
                <w:sz w:val="20"/>
              </w:rPr>
              <w:t>热重分析仪组合热分析系统</w:t>
            </w:r>
          </w:p>
        </w:tc>
        <w:tc>
          <w:tcPr>
            <w:tcW w:w="12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1550000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480"/>
          <w:jc w:val="center"/>
        </w:trPr>
        <w:tc>
          <w:tcPr>
            <w:tcW w:w="96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16</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16-1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基因分析仪</w:t>
            </w:r>
          </w:p>
        </w:tc>
        <w:tc>
          <w:tcPr>
            <w:tcW w:w="12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1290000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480"/>
          <w:jc w:val="center"/>
        </w:trPr>
        <w:tc>
          <w:tcPr>
            <w:tcW w:w="96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17</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17-1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药物溶解性与渗透性评价系统</w:t>
            </w:r>
          </w:p>
        </w:tc>
        <w:tc>
          <w:tcPr>
            <w:tcW w:w="12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1510000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480"/>
          <w:jc w:val="center"/>
        </w:trPr>
        <w:tc>
          <w:tcPr>
            <w:tcW w:w="96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18</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18-1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溶剂萃取净化联用系统</w:t>
            </w:r>
          </w:p>
        </w:tc>
        <w:tc>
          <w:tcPr>
            <w:tcW w:w="12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1220000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555"/>
          <w:jc w:val="center"/>
        </w:trPr>
        <w:tc>
          <w:tcPr>
            <w:tcW w:w="96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19</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19-1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多色免疫斑点分析仪</w:t>
            </w:r>
          </w:p>
        </w:tc>
        <w:tc>
          <w:tcPr>
            <w:tcW w:w="124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1130000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restart"/>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48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19-2</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全自动过敏源检测系统</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20</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20-1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荧光酶标仪</w:t>
            </w:r>
          </w:p>
        </w:tc>
        <w:tc>
          <w:tcPr>
            <w:tcW w:w="124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1590000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restart"/>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20-2</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平行蒸发仪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60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20-3</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荧光定量基因扩增仪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20-4</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心电测试系统</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20-5</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除颤测试仪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21</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21-1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氨基酸分析仪</w:t>
            </w:r>
          </w:p>
        </w:tc>
        <w:tc>
          <w:tcPr>
            <w:tcW w:w="124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930000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restart"/>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21-2</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超速离心机转子</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22</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22-1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proofErr w:type="gramStart"/>
            <w:r w:rsidRPr="00611434">
              <w:rPr>
                <w:rFonts w:ascii="宋体" w:hAnsi="宋体" w:cs="宋体" w:hint="eastAsia"/>
                <w:color w:val="000000"/>
                <w:sz w:val="20"/>
              </w:rPr>
              <w:t>玻</w:t>
            </w:r>
            <w:proofErr w:type="gramEnd"/>
            <w:r w:rsidRPr="00611434">
              <w:rPr>
                <w:rFonts w:ascii="宋体" w:hAnsi="宋体" w:cs="宋体" w:hint="eastAsia"/>
                <w:color w:val="000000"/>
                <w:sz w:val="20"/>
              </w:rPr>
              <w:t>片扫描仪</w:t>
            </w:r>
          </w:p>
        </w:tc>
        <w:tc>
          <w:tcPr>
            <w:tcW w:w="124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2260000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restart"/>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22-2</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染色封片机</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22-3</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石蜡切片机</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22-4</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脱水机</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23</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23-1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酸清洗器</w:t>
            </w:r>
          </w:p>
        </w:tc>
        <w:tc>
          <w:tcPr>
            <w:tcW w:w="124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1260000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restart"/>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23-2</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过氧化氢消毒器</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23-3</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便携式X射线荧光仪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495"/>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23-4</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化学发光成像分析仪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24</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24-1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红外分光光度计</w:t>
            </w:r>
          </w:p>
        </w:tc>
        <w:tc>
          <w:tcPr>
            <w:tcW w:w="124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1260000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restart"/>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24-2</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离子色谱仪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25</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25-1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溶出度仪</w:t>
            </w:r>
          </w:p>
        </w:tc>
        <w:tc>
          <w:tcPr>
            <w:tcW w:w="124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1440000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restart"/>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25-2</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卡氏加热炉</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25-3</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百万分之一天平</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25-4</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卡氏炉</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25-5</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气体发生器</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25-6</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电转印装置</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26</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26-1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电泳仪</w:t>
            </w:r>
          </w:p>
        </w:tc>
        <w:tc>
          <w:tcPr>
            <w:tcW w:w="124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1000000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b/>
                <w:bCs/>
                <w:color w:val="000000"/>
                <w:sz w:val="20"/>
              </w:rPr>
            </w:pPr>
            <w:r w:rsidRPr="00611434">
              <w:rPr>
                <w:rFonts w:ascii="宋体" w:hAnsi="宋体" w:cs="宋体" w:hint="eastAsia"/>
                <w:b/>
                <w:bCs/>
                <w:color w:val="000000"/>
                <w:sz w:val="20"/>
              </w:rPr>
              <w:t>否</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restart"/>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26-2</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全自动琼脂糖蛋白</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66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26-3</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超灵敏多功能成像仪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26-4</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渗透压仪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27</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27-1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凝胶成像系统</w:t>
            </w:r>
          </w:p>
        </w:tc>
        <w:tc>
          <w:tcPr>
            <w:tcW w:w="124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820000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restart"/>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27-2</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凝胶成像系统</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27-3</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智能液体</w:t>
            </w:r>
            <w:proofErr w:type="gramStart"/>
            <w:r w:rsidRPr="00611434">
              <w:rPr>
                <w:rFonts w:ascii="宋体" w:hAnsi="宋体" w:cs="宋体" w:hint="eastAsia"/>
                <w:color w:val="000000"/>
                <w:sz w:val="20"/>
              </w:rPr>
              <w:t>分装系</w:t>
            </w:r>
            <w:proofErr w:type="gramEnd"/>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27-4</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浊度计</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b/>
                <w:bCs/>
                <w:color w:val="000000"/>
                <w:sz w:val="20"/>
              </w:rPr>
            </w:pPr>
            <w:r w:rsidRPr="00611434">
              <w:rPr>
                <w:rFonts w:ascii="宋体" w:hAnsi="宋体" w:cs="宋体" w:hint="eastAsia"/>
                <w:b/>
                <w:bCs/>
                <w:color w:val="000000"/>
                <w:sz w:val="20"/>
              </w:rPr>
              <w:t>否</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27-5</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隔膜泵</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b/>
                <w:bCs/>
                <w:color w:val="000000"/>
                <w:sz w:val="20"/>
              </w:rPr>
            </w:pPr>
            <w:r w:rsidRPr="00611434">
              <w:rPr>
                <w:rFonts w:ascii="宋体" w:hAnsi="宋体" w:cs="宋体" w:hint="eastAsia"/>
                <w:b/>
                <w:bCs/>
                <w:color w:val="000000"/>
                <w:sz w:val="20"/>
              </w:rPr>
              <w:t>否</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27-6</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真空泵</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28</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28-1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超纯水仪</w:t>
            </w:r>
          </w:p>
        </w:tc>
        <w:tc>
          <w:tcPr>
            <w:tcW w:w="124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980000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restart"/>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28-2</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超纯水仪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28-3</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二氧化碳培养箱</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b/>
                <w:bCs/>
                <w:color w:val="000000"/>
                <w:sz w:val="20"/>
              </w:rPr>
            </w:pPr>
            <w:r w:rsidRPr="00611434">
              <w:rPr>
                <w:rFonts w:ascii="宋体" w:hAnsi="宋体" w:cs="宋体" w:hint="eastAsia"/>
                <w:b/>
                <w:bCs/>
                <w:color w:val="000000"/>
                <w:sz w:val="20"/>
              </w:rPr>
              <w:t>2</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28-4</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胚胎冷冻保存系统</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b/>
                <w:bCs/>
                <w:color w:val="000000"/>
                <w:sz w:val="20"/>
              </w:rPr>
            </w:pPr>
            <w:r w:rsidRPr="00611434">
              <w:rPr>
                <w:rFonts w:ascii="宋体" w:hAnsi="宋体" w:cs="宋体" w:hint="eastAsia"/>
                <w:b/>
                <w:bCs/>
                <w:color w:val="000000"/>
                <w:sz w:val="20"/>
              </w:rPr>
              <w:t>2</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480"/>
          <w:jc w:val="center"/>
        </w:trPr>
        <w:tc>
          <w:tcPr>
            <w:tcW w:w="96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29</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29-1</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大鼠呼吸功能测定系统追加硬件</w:t>
            </w:r>
          </w:p>
        </w:tc>
        <w:tc>
          <w:tcPr>
            <w:tcW w:w="1240" w:type="dxa"/>
            <w:vMerge w:val="restart"/>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710000</w:t>
            </w: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restart"/>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详见招标文件第七部分</w:t>
            </w: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29-2</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密度计</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免税</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29-3</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全自动熔点测定仪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63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29-4</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便携式表面粗糙度仪</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是</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r w:rsidR="00611434" w:rsidRPr="00611434" w:rsidTr="00611434">
        <w:trPr>
          <w:trHeight w:val="270"/>
          <w:jc w:val="center"/>
        </w:trPr>
        <w:tc>
          <w:tcPr>
            <w:tcW w:w="9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29-5</w:t>
            </w:r>
          </w:p>
        </w:tc>
        <w:tc>
          <w:tcPr>
            <w:tcW w:w="1980" w:type="dxa"/>
            <w:shd w:val="clear" w:color="auto" w:fill="auto"/>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尘埃粒子计数器</w:t>
            </w:r>
          </w:p>
        </w:tc>
        <w:tc>
          <w:tcPr>
            <w:tcW w:w="124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c>
          <w:tcPr>
            <w:tcW w:w="10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1</w:t>
            </w:r>
          </w:p>
        </w:tc>
        <w:tc>
          <w:tcPr>
            <w:tcW w:w="114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b/>
                <w:bCs/>
                <w:color w:val="000000"/>
                <w:sz w:val="20"/>
              </w:rPr>
            </w:pPr>
            <w:r w:rsidRPr="00611434">
              <w:rPr>
                <w:rFonts w:ascii="宋体" w:hAnsi="宋体" w:cs="宋体" w:hint="eastAsia"/>
                <w:b/>
                <w:bCs/>
                <w:color w:val="000000"/>
                <w:sz w:val="20"/>
              </w:rPr>
              <w:t>否</w:t>
            </w:r>
          </w:p>
        </w:tc>
        <w:tc>
          <w:tcPr>
            <w:tcW w:w="880" w:type="dxa"/>
            <w:shd w:val="clear" w:color="auto" w:fill="auto"/>
            <w:noWrap/>
            <w:vAlign w:val="center"/>
            <w:hideMark/>
          </w:tcPr>
          <w:p w:rsidR="00611434" w:rsidRPr="00611434" w:rsidRDefault="00611434" w:rsidP="00611434">
            <w:pPr>
              <w:widowControl/>
              <w:adjustRightInd/>
              <w:spacing w:line="240" w:lineRule="auto"/>
              <w:jc w:val="center"/>
              <w:textAlignment w:val="auto"/>
              <w:rPr>
                <w:rFonts w:ascii="宋体" w:hAnsi="宋体" w:cs="宋体"/>
                <w:color w:val="000000"/>
                <w:sz w:val="20"/>
              </w:rPr>
            </w:pPr>
            <w:r w:rsidRPr="00611434">
              <w:rPr>
                <w:rFonts w:ascii="宋体" w:hAnsi="宋体" w:cs="宋体" w:hint="eastAsia"/>
                <w:color w:val="000000"/>
                <w:sz w:val="20"/>
              </w:rPr>
              <w:t xml:space="preserve">　</w:t>
            </w:r>
          </w:p>
        </w:tc>
        <w:tc>
          <w:tcPr>
            <w:tcW w:w="1760" w:type="dxa"/>
            <w:vMerge/>
            <w:vAlign w:val="center"/>
            <w:hideMark/>
          </w:tcPr>
          <w:p w:rsidR="00611434" w:rsidRPr="00611434" w:rsidRDefault="00611434" w:rsidP="00611434">
            <w:pPr>
              <w:widowControl/>
              <w:adjustRightInd/>
              <w:spacing w:line="240" w:lineRule="auto"/>
              <w:textAlignment w:val="auto"/>
              <w:rPr>
                <w:rFonts w:ascii="宋体" w:hAnsi="宋体" w:cs="宋体"/>
                <w:color w:val="000000"/>
                <w:sz w:val="20"/>
              </w:rPr>
            </w:pPr>
          </w:p>
        </w:tc>
      </w:tr>
    </w:tbl>
    <w:p w:rsidR="0013261C" w:rsidRPr="00F91237" w:rsidRDefault="0013261C">
      <w:pPr>
        <w:snapToGrid w:val="0"/>
        <w:spacing w:line="276" w:lineRule="auto"/>
        <w:rPr>
          <w:rFonts w:ascii="宋体" w:hAnsi="宋体"/>
          <w:sz w:val="21"/>
          <w:szCs w:val="21"/>
        </w:rPr>
      </w:pPr>
    </w:p>
    <w:p w:rsidR="0013261C" w:rsidRPr="009C6133" w:rsidRDefault="00940A1B">
      <w:pPr>
        <w:snapToGrid w:val="0"/>
        <w:spacing w:line="360" w:lineRule="auto"/>
        <w:rPr>
          <w:rFonts w:ascii="宋体" w:hAnsi="宋体"/>
          <w:sz w:val="21"/>
          <w:szCs w:val="21"/>
        </w:rPr>
      </w:pPr>
      <w:r w:rsidRPr="009C6133">
        <w:rPr>
          <w:rFonts w:ascii="宋体" w:hAnsi="宋体" w:hint="eastAsia"/>
          <w:sz w:val="21"/>
          <w:szCs w:val="21"/>
        </w:rPr>
        <w:t>交货地点：买方指定地点。</w:t>
      </w:r>
    </w:p>
    <w:p w:rsidR="0013261C" w:rsidRPr="00F91237" w:rsidRDefault="00940A1B">
      <w:pPr>
        <w:snapToGrid w:val="0"/>
        <w:spacing w:line="360" w:lineRule="auto"/>
        <w:rPr>
          <w:rFonts w:ascii="宋体" w:hAnsi="宋体"/>
          <w:sz w:val="21"/>
          <w:szCs w:val="21"/>
        </w:rPr>
      </w:pPr>
      <w:r w:rsidRPr="009C6133">
        <w:rPr>
          <w:rFonts w:ascii="宋体" w:hAnsi="宋体" w:hint="eastAsia"/>
          <w:sz w:val="21"/>
          <w:szCs w:val="21"/>
        </w:rPr>
        <w:t>交货期</w:t>
      </w:r>
      <w:r w:rsidRPr="009C6133">
        <w:rPr>
          <w:rFonts w:ascii="宋体" w:hAnsi="宋体"/>
          <w:sz w:val="21"/>
          <w:szCs w:val="21"/>
        </w:rPr>
        <w:t>:</w:t>
      </w:r>
      <w:r>
        <w:rPr>
          <w:rFonts w:ascii="宋体" w:hAnsi="宋体"/>
          <w:sz w:val="21"/>
          <w:szCs w:val="21"/>
        </w:rPr>
        <w:t>75个日历日</w:t>
      </w:r>
    </w:p>
    <w:p w:rsidR="0013261C" w:rsidRPr="00F91237" w:rsidRDefault="00940A1B">
      <w:pPr>
        <w:snapToGrid w:val="0"/>
        <w:spacing w:line="360" w:lineRule="auto"/>
        <w:rPr>
          <w:rFonts w:ascii="宋体" w:hAnsi="宋体"/>
          <w:sz w:val="21"/>
          <w:szCs w:val="21"/>
        </w:rPr>
      </w:pPr>
      <w:r>
        <w:rPr>
          <w:rFonts w:ascii="宋体" w:hAnsi="宋体" w:hint="eastAsia"/>
          <w:sz w:val="21"/>
          <w:szCs w:val="21"/>
        </w:rPr>
        <w:t>具体产品技术</w:t>
      </w:r>
      <w:r>
        <w:rPr>
          <w:rFonts w:ascii="宋体" w:hAnsi="宋体"/>
          <w:sz w:val="21"/>
          <w:szCs w:val="21"/>
        </w:rPr>
        <w:t>参数</w:t>
      </w:r>
      <w:r>
        <w:rPr>
          <w:rFonts w:ascii="宋体" w:hAnsi="宋体" w:hint="eastAsia"/>
          <w:sz w:val="21"/>
          <w:szCs w:val="21"/>
        </w:rPr>
        <w:t>见招标文件第七部分。</w:t>
      </w:r>
    </w:p>
    <w:p w:rsidR="0013261C" w:rsidRPr="00F91237" w:rsidRDefault="00940A1B">
      <w:pPr>
        <w:snapToGrid w:val="0"/>
        <w:spacing w:line="360" w:lineRule="auto"/>
        <w:ind w:firstLine="420"/>
        <w:rPr>
          <w:rFonts w:ascii="宋体" w:hAnsi="宋体"/>
          <w:sz w:val="21"/>
          <w:szCs w:val="21"/>
        </w:rPr>
      </w:pPr>
      <w:r>
        <w:rPr>
          <w:rFonts w:ascii="宋体" w:hAnsi="宋体" w:hint="eastAsia"/>
          <w:b/>
          <w:sz w:val="21"/>
        </w:rPr>
        <w:t>本项目按包公布分项控制预算。若投标人报价高于此分项控制预算，其投标将被作为无效投标处理。</w:t>
      </w:r>
    </w:p>
    <w:p w:rsidR="0013261C" w:rsidRPr="00F91237" w:rsidRDefault="00940A1B">
      <w:pPr>
        <w:pStyle w:val="1"/>
        <w:spacing w:line="360" w:lineRule="auto"/>
      </w:pPr>
      <w:r w:rsidRPr="009C6133">
        <w:rPr>
          <w:rFonts w:hint="eastAsia"/>
        </w:rPr>
        <w:lastRenderedPageBreak/>
        <w:t>五、投标人资质要求：</w:t>
      </w:r>
    </w:p>
    <w:p w:rsidR="0013261C" w:rsidRPr="00F91237" w:rsidRDefault="00940A1B">
      <w:pPr>
        <w:numPr>
          <w:ilvl w:val="0"/>
          <w:numId w:val="1"/>
        </w:numPr>
        <w:tabs>
          <w:tab w:val="left" w:pos="-1440"/>
        </w:tabs>
        <w:spacing w:line="360" w:lineRule="auto"/>
        <w:ind w:left="840" w:hanging="378"/>
        <w:rPr>
          <w:rFonts w:ascii="宋体" w:hAnsi="宋体"/>
          <w:sz w:val="21"/>
          <w:szCs w:val="21"/>
        </w:rPr>
      </w:pPr>
      <w:r>
        <w:rPr>
          <w:rFonts w:ascii="宋体" w:hAnsi="宋体" w:hint="eastAsia"/>
          <w:sz w:val="21"/>
          <w:szCs w:val="21"/>
        </w:rPr>
        <w:t>依照《中华人民共和国政府采购法》相关要求，投标人</w:t>
      </w:r>
      <w:r>
        <w:rPr>
          <w:rFonts w:ascii="宋体" w:hAnsi="宋体"/>
          <w:sz w:val="21"/>
          <w:szCs w:val="21"/>
        </w:rPr>
        <w:t>参加</w:t>
      </w:r>
      <w:r>
        <w:rPr>
          <w:rFonts w:ascii="宋体" w:hAnsi="宋体" w:hint="eastAsia"/>
          <w:sz w:val="21"/>
          <w:szCs w:val="21"/>
        </w:rPr>
        <w:t>本次采购</w:t>
      </w:r>
      <w:r>
        <w:rPr>
          <w:rFonts w:ascii="宋体" w:hAnsi="宋体"/>
          <w:sz w:val="21"/>
          <w:szCs w:val="21"/>
        </w:rPr>
        <w:t>活动应当具备下列条件</w:t>
      </w:r>
      <w:r>
        <w:rPr>
          <w:rFonts w:ascii="宋体" w:hAnsi="宋体" w:hint="eastAsia"/>
          <w:sz w:val="21"/>
          <w:szCs w:val="21"/>
        </w:rPr>
        <w:t>；</w:t>
      </w:r>
    </w:p>
    <w:p w:rsidR="0013261C" w:rsidRPr="00F91237" w:rsidRDefault="00940A1B">
      <w:pPr>
        <w:numPr>
          <w:ilvl w:val="4"/>
          <w:numId w:val="1"/>
        </w:numPr>
        <w:adjustRightInd/>
        <w:spacing w:line="360" w:lineRule="auto"/>
        <w:jc w:val="both"/>
        <w:textAlignment w:val="auto"/>
        <w:rPr>
          <w:rFonts w:ascii="宋体" w:hAnsi="宋体"/>
          <w:sz w:val="21"/>
          <w:szCs w:val="21"/>
        </w:rPr>
      </w:pPr>
      <w:r>
        <w:rPr>
          <w:rFonts w:ascii="宋体" w:hAnsi="宋体"/>
          <w:sz w:val="21"/>
          <w:szCs w:val="21"/>
        </w:rPr>
        <w:t xml:space="preserve">　具有独立承担民事责任的能力；</w:t>
      </w:r>
    </w:p>
    <w:p w:rsidR="0013261C" w:rsidRPr="00F91237" w:rsidRDefault="00940A1B">
      <w:pPr>
        <w:numPr>
          <w:ilvl w:val="4"/>
          <w:numId w:val="1"/>
        </w:numPr>
        <w:adjustRightInd/>
        <w:spacing w:line="360" w:lineRule="auto"/>
        <w:jc w:val="both"/>
        <w:textAlignment w:val="auto"/>
        <w:rPr>
          <w:rFonts w:ascii="宋体" w:hAnsi="宋体"/>
          <w:sz w:val="21"/>
          <w:szCs w:val="21"/>
        </w:rPr>
      </w:pPr>
      <w:r>
        <w:rPr>
          <w:rFonts w:ascii="宋体" w:hAnsi="宋体"/>
          <w:sz w:val="21"/>
          <w:szCs w:val="21"/>
        </w:rPr>
        <w:t xml:space="preserve">　具有良好的商业信誉和健全的财务会计制度；</w:t>
      </w:r>
    </w:p>
    <w:p w:rsidR="0013261C" w:rsidRPr="00F91237" w:rsidRDefault="00940A1B">
      <w:pPr>
        <w:numPr>
          <w:ilvl w:val="4"/>
          <w:numId w:val="1"/>
        </w:numPr>
        <w:adjustRightInd/>
        <w:spacing w:line="360" w:lineRule="auto"/>
        <w:jc w:val="both"/>
        <w:textAlignment w:val="auto"/>
        <w:rPr>
          <w:rFonts w:ascii="宋体" w:hAnsi="宋体"/>
          <w:sz w:val="21"/>
          <w:szCs w:val="21"/>
        </w:rPr>
      </w:pPr>
      <w:r>
        <w:rPr>
          <w:rFonts w:ascii="宋体" w:hAnsi="宋体"/>
          <w:sz w:val="21"/>
          <w:szCs w:val="21"/>
        </w:rPr>
        <w:t xml:space="preserve">　具有履行合同所必需的设备和专业技术能力；</w:t>
      </w:r>
    </w:p>
    <w:p w:rsidR="0013261C" w:rsidRPr="00F91237" w:rsidRDefault="00940A1B">
      <w:pPr>
        <w:numPr>
          <w:ilvl w:val="4"/>
          <w:numId w:val="1"/>
        </w:numPr>
        <w:adjustRightInd/>
        <w:spacing w:line="360" w:lineRule="auto"/>
        <w:jc w:val="both"/>
        <w:textAlignment w:val="auto"/>
        <w:rPr>
          <w:rFonts w:ascii="宋体" w:hAnsi="宋体"/>
          <w:sz w:val="21"/>
          <w:szCs w:val="21"/>
        </w:rPr>
      </w:pPr>
      <w:r>
        <w:rPr>
          <w:rFonts w:ascii="宋体" w:hAnsi="宋体"/>
          <w:sz w:val="21"/>
          <w:szCs w:val="21"/>
        </w:rPr>
        <w:t xml:space="preserve">　有依法缴纳税收和社会保障资金的良好记录；</w:t>
      </w:r>
    </w:p>
    <w:p w:rsidR="0013261C" w:rsidRPr="00F91237" w:rsidRDefault="00940A1B">
      <w:pPr>
        <w:numPr>
          <w:ilvl w:val="4"/>
          <w:numId w:val="1"/>
        </w:numPr>
        <w:adjustRightInd/>
        <w:spacing w:line="360" w:lineRule="auto"/>
        <w:jc w:val="both"/>
        <w:textAlignment w:val="auto"/>
        <w:rPr>
          <w:rFonts w:ascii="宋体" w:hAnsi="宋体"/>
          <w:sz w:val="21"/>
          <w:szCs w:val="21"/>
        </w:rPr>
      </w:pPr>
      <w:r>
        <w:rPr>
          <w:rFonts w:ascii="宋体" w:hAnsi="宋体"/>
          <w:sz w:val="21"/>
          <w:szCs w:val="21"/>
        </w:rPr>
        <w:t xml:space="preserve">　参加</w:t>
      </w:r>
      <w:r>
        <w:rPr>
          <w:rFonts w:ascii="宋体" w:hAnsi="宋体" w:hint="eastAsia"/>
          <w:sz w:val="21"/>
          <w:szCs w:val="21"/>
        </w:rPr>
        <w:t>招投标</w:t>
      </w:r>
      <w:r>
        <w:rPr>
          <w:rFonts w:ascii="宋体" w:hAnsi="宋体"/>
          <w:sz w:val="21"/>
          <w:szCs w:val="21"/>
        </w:rPr>
        <w:t>活动前三年内，在经营活动中没有重大违法记录；</w:t>
      </w:r>
    </w:p>
    <w:p w:rsidR="0013261C" w:rsidRPr="00F91237" w:rsidRDefault="00940A1B">
      <w:pPr>
        <w:numPr>
          <w:ilvl w:val="0"/>
          <w:numId w:val="1"/>
        </w:numPr>
        <w:tabs>
          <w:tab w:val="left" w:pos="-1440"/>
        </w:tabs>
        <w:spacing w:line="360" w:lineRule="auto"/>
        <w:ind w:left="840" w:hanging="378"/>
        <w:rPr>
          <w:rFonts w:ascii="宋体" w:hAnsi="宋体"/>
          <w:sz w:val="21"/>
          <w:szCs w:val="21"/>
        </w:rPr>
      </w:pPr>
      <w:r w:rsidRPr="009C6133">
        <w:rPr>
          <w:rFonts w:ascii="宋体" w:hAnsi="宋体" w:hint="eastAsia"/>
          <w:sz w:val="21"/>
          <w:szCs w:val="21"/>
        </w:rPr>
        <w:t>所投产品是进口产品的投标人应具有投标产品制造厂商或合法经销商（提供制造厂商授权）针对本项目出具的授权书</w:t>
      </w:r>
      <w:r w:rsidR="00611434">
        <w:rPr>
          <w:rFonts w:ascii="宋体" w:hAnsi="宋体" w:hint="eastAsia"/>
          <w:sz w:val="21"/>
          <w:szCs w:val="21"/>
        </w:rPr>
        <w:t>。</w:t>
      </w:r>
    </w:p>
    <w:p w:rsidR="0013261C" w:rsidRPr="00F91237" w:rsidRDefault="00940A1B">
      <w:pPr>
        <w:numPr>
          <w:ilvl w:val="0"/>
          <w:numId w:val="1"/>
        </w:numPr>
        <w:tabs>
          <w:tab w:val="left" w:pos="-1440"/>
        </w:tabs>
        <w:spacing w:line="360" w:lineRule="auto"/>
        <w:ind w:left="840" w:hanging="378"/>
        <w:rPr>
          <w:rFonts w:ascii="宋体" w:hAnsi="宋体"/>
          <w:sz w:val="21"/>
          <w:szCs w:val="21"/>
        </w:rPr>
      </w:pPr>
      <w:r w:rsidRPr="009C6133">
        <w:rPr>
          <w:rFonts w:ascii="宋体" w:hAnsi="宋体" w:hint="eastAsia"/>
          <w:sz w:val="21"/>
          <w:szCs w:val="21"/>
        </w:rPr>
        <w:t>所</w:t>
      </w:r>
      <w:r w:rsidR="006400B3">
        <w:rPr>
          <w:rFonts w:ascii="宋体" w:hAnsi="宋体" w:hint="eastAsia"/>
          <w:sz w:val="21"/>
          <w:szCs w:val="21"/>
        </w:rPr>
        <w:t>投</w:t>
      </w:r>
      <w:r w:rsidRPr="009C6133">
        <w:rPr>
          <w:rFonts w:ascii="宋体" w:hAnsi="宋体" w:hint="eastAsia"/>
          <w:sz w:val="21"/>
          <w:szCs w:val="21"/>
        </w:rPr>
        <w:t>产品为进口产品</w:t>
      </w:r>
      <w:r w:rsidR="006400B3">
        <w:rPr>
          <w:rFonts w:ascii="宋体" w:hAnsi="宋体" w:hint="eastAsia"/>
          <w:sz w:val="21"/>
          <w:szCs w:val="21"/>
        </w:rPr>
        <w:t>的</w:t>
      </w:r>
      <w:r>
        <w:rPr>
          <w:rFonts w:ascii="宋体" w:hAnsi="宋体" w:hint="eastAsia"/>
          <w:sz w:val="21"/>
          <w:szCs w:val="21"/>
        </w:rPr>
        <w:t>投标人应具有投标产品制造厂商或</w:t>
      </w:r>
      <w:proofErr w:type="gramStart"/>
      <w:r>
        <w:rPr>
          <w:rFonts w:ascii="宋体" w:hAnsi="宋体" w:hint="eastAsia"/>
          <w:sz w:val="21"/>
          <w:szCs w:val="21"/>
        </w:rPr>
        <w:t>经制造</w:t>
      </w:r>
      <w:proofErr w:type="gramEnd"/>
      <w:r>
        <w:rPr>
          <w:rFonts w:ascii="宋体" w:hAnsi="宋体" w:hint="eastAsia"/>
          <w:sz w:val="21"/>
          <w:szCs w:val="21"/>
        </w:rPr>
        <w:t>厂商授权具有服务能力的经销商针对本项目提供的售后服务承诺。</w:t>
      </w:r>
    </w:p>
    <w:p w:rsidR="0013261C" w:rsidRPr="00F91237" w:rsidRDefault="00940A1B">
      <w:pPr>
        <w:numPr>
          <w:ilvl w:val="0"/>
          <w:numId w:val="1"/>
        </w:numPr>
        <w:tabs>
          <w:tab w:val="clear" w:pos="644"/>
          <w:tab w:val="left" w:pos="851"/>
        </w:tabs>
        <w:spacing w:line="360" w:lineRule="auto"/>
        <w:ind w:left="851" w:hanging="425"/>
        <w:rPr>
          <w:rFonts w:ascii="宋体" w:hAnsi="宋体"/>
          <w:sz w:val="21"/>
          <w:szCs w:val="21"/>
        </w:rPr>
      </w:pPr>
      <w:r>
        <w:rPr>
          <w:rFonts w:ascii="宋体" w:hAnsi="宋体" w:hint="eastAsia"/>
          <w:sz w:val="21"/>
          <w:szCs w:val="21"/>
        </w:rPr>
        <w:t>投标人的投标不符合法律、法规或招标文件中规定的其他实质性要求的，其投标将被否决或按无效投标处理。</w:t>
      </w:r>
    </w:p>
    <w:p w:rsidR="0013261C" w:rsidRPr="00F91237" w:rsidRDefault="00940A1B">
      <w:pPr>
        <w:numPr>
          <w:ilvl w:val="0"/>
          <w:numId w:val="1"/>
        </w:numPr>
        <w:tabs>
          <w:tab w:val="clear" w:pos="644"/>
          <w:tab w:val="left" w:pos="851"/>
        </w:tabs>
        <w:spacing w:line="360" w:lineRule="auto"/>
        <w:ind w:hanging="218"/>
        <w:rPr>
          <w:rFonts w:ascii="宋体" w:hAnsi="宋体"/>
          <w:sz w:val="21"/>
          <w:szCs w:val="21"/>
        </w:rPr>
      </w:pPr>
      <w:r>
        <w:rPr>
          <w:rFonts w:ascii="宋体" w:hAnsi="宋体"/>
          <w:sz w:val="21"/>
          <w:szCs w:val="21"/>
        </w:rPr>
        <w:t xml:space="preserve">  投标人必须从招标代理机构获得招标文件并登记备案，否则不能参加本次招标。</w:t>
      </w:r>
    </w:p>
    <w:p w:rsidR="0013261C" w:rsidRPr="00F91237" w:rsidRDefault="00940A1B">
      <w:pPr>
        <w:spacing w:line="360" w:lineRule="auto"/>
        <w:rPr>
          <w:rFonts w:ascii="宋体" w:hAnsi="宋体"/>
          <w:b/>
          <w:sz w:val="21"/>
          <w:szCs w:val="21"/>
        </w:rPr>
      </w:pPr>
      <w:r>
        <w:rPr>
          <w:rFonts w:ascii="宋体" w:hAnsi="宋体" w:hint="eastAsia"/>
          <w:b/>
          <w:sz w:val="21"/>
          <w:szCs w:val="21"/>
        </w:rPr>
        <w:t>六、招标文件发售时间、地点和办法：</w:t>
      </w:r>
    </w:p>
    <w:p w:rsidR="0013261C" w:rsidRPr="00F91237" w:rsidRDefault="00940A1B">
      <w:pPr>
        <w:numPr>
          <w:ilvl w:val="0"/>
          <w:numId w:val="2"/>
        </w:numPr>
        <w:spacing w:line="360" w:lineRule="auto"/>
        <w:rPr>
          <w:sz w:val="21"/>
          <w:szCs w:val="21"/>
        </w:rPr>
      </w:pPr>
      <w:r>
        <w:rPr>
          <w:rFonts w:hint="eastAsia"/>
          <w:sz w:val="21"/>
          <w:szCs w:val="21"/>
        </w:rPr>
        <w:t>招标文件发售时间：</w:t>
      </w:r>
      <w:r>
        <w:rPr>
          <w:rFonts w:ascii="宋体" w:hAnsi="宋体"/>
          <w:sz w:val="21"/>
          <w:szCs w:val="21"/>
        </w:rPr>
        <w:t>2018年09</w:t>
      </w:r>
      <w:r>
        <w:rPr>
          <w:rFonts w:ascii="宋体" w:hAnsi="宋体" w:hint="eastAsia"/>
          <w:sz w:val="21"/>
          <w:szCs w:val="21"/>
        </w:rPr>
        <w:t>月</w:t>
      </w:r>
      <w:r w:rsidR="009C6133">
        <w:rPr>
          <w:rFonts w:ascii="宋体" w:hAnsi="宋体" w:hint="eastAsia"/>
          <w:sz w:val="21"/>
          <w:szCs w:val="21"/>
        </w:rPr>
        <w:t>06</w:t>
      </w:r>
      <w:r>
        <w:rPr>
          <w:rFonts w:ascii="宋体" w:hAnsi="宋体" w:hint="eastAsia"/>
          <w:sz w:val="21"/>
          <w:szCs w:val="21"/>
        </w:rPr>
        <w:t>日至</w:t>
      </w:r>
      <w:r>
        <w:rPr>
          <w:rFonts w:ascii="宋体" w:hAnsi="宋体"/>
          <w:sz w:val="21"/>
          <w:szCs w:val="21"/>
        </w:rPr>
        <w:t>2018年09</w:t>
      </w:r>
      <w:r>
        <w:rPr>
          <w:rFonts w:ascii="宋体" w:hAnsi="宋体" w:hint="eastAsia"/>
          <w:sz w:val="21"/>
          <w:szCs w:val="21"/>
        </w:rPr>
        <w:t>月</w:t>
      </w:r>
      <w:r w:rsidR="006400B3">
        <w:rPr>
          <w:rFonts w:ascii="宋体" w:hAnsi="宋体"/>
          <w:sz w:val="21"/>
          <w:szCs w:val="21"/>
        </w:rPr>
        <w:t>18</w:t>
      </w:r>
      <w:r>
        <w:rPr>
          <w:rFonts w:ascii="宋体" w:hAnsi="宋体"/>
          <w:sz w:val="21"/>
          <w:szCs w:val="21"/>
        </w:rPr>
        <w:t>日</w:t>
      </w:r>
      <w:r>
        <w:rPr>
          <w:rFonts w:hint="eastAsia"/>
          <w:sz w:val="21"/>
          <w:szCs w:val="21"/>
        </w:rPr>
        <w:t>，每个工作日</w:t>
      </w:r>
      <w:r>
        <w:rPr>
          <w:sz w:val="21"/>
          <w:szCs w:val="21"/>
        </w:rPr>
        <w:t>9</w:t>
      </w:r>
      <w:r>
        <w:rPr>
          <w:rFonts w:hint="eastAsia"/>
          <w:sz w:val="21"/>
          <w:szCs w:val="21"/>
        </w:rPr>
        <w:t>：</w:t>
      </w:r>
      <w:r>
        <w:rPr>
          <w:sz w:val="21"/>
          <w:szCs w:val="21"/>
        </w:rPr>
        <w:t>00-11:00, 13</w:t>
      </w:r>
      <w:r>
        <w:rPr>
          <w:rFonts w:hint="eastAsia"/>
          <w:sz w:val="21"/>
          <w:szCs w:val="21"/>
        </w:rPr>
        <w:t>：</w:t>
      </w:r>
      <w:r>
        <w:rPr>
          <w:sz w:val="21"/>
          <w:szCs w:val="21"/>
        </w:rPr>
        <w:t>30-16</w:t>
      </w:r>
      <w:r>
        <w:rPr>
          <w:rFonts w:hint="eastAsia"/>
          <w:sz w:val="21"/>
          <w:szCs w:val="21"/>
        </w:rPr>
        <w:t>：</w:t>
      </w:r>
      <w:r>
        <w:rPr>
          <w:sz w:val="21"/>
          <w:szCs w:val="21"/>
        </w:rPr>
        <w:t>00</w:t>
      </w:r>
      <w:r>
        <w:rPr>
          <w:rFonts w:hint="eastAsia"/>
          <w:sz w:val="21"/>
          <w:szCs w:val="21"/>
        </w:rPr>
        <w:t>。（北京时间，节假日除外）。</w:t>
      </w:r>
    </w:p>
    <w:p w:rsidR="0013261C" w:rsidRPr="00F91237" w:rsidRDefault="00940A1B">
      <w:pPr>
        <w:numPr>
          <w:ilvl w:val="0"/>
          <w:numId w:val="2"/>
        </w:numPr>
        <w:spacing w:line="360" w:lineRule="auto"/>
        <w:rPr>
          <w:sz w:val="21"/>
          <w:szCs w:val="21"/>
        </w:rPr>
      </w:pPr>
      <w:r>
        <w:rPr>
          <w:rFonts w:hint="eastAsia"/>
          <w:b/>
          <w:sz w:val="21"/>
          <w:szCs w:val="21"/>
        </w:rPr>
        <w:t>招标文件发售地点：北京市西城区西直门外大街</w:t>
      </w:r>
      <w:r>
        <w:rPr>
          <w:b/>
          <w:sz w:val="21"/>
          <w:szCs w:val="21"/>
        </w:rPr>
        <w:t>6</w:t>
      </w:r>
      <w:r>
        <w:rPr>
          <w:rFonts w:hint="eastAsia"/>
          <w:b/>
          <w:sz w:val="21"/>
          <w:szCs w:val="21"/>
        </w:rPr>
        <w:t>号中</w:t>
      </w:r>
      <w:proofErr w:type="gramStart"/>
      <w:r>
        <w:rPr>
          <w:rFonts w:hint="eastAsia"/>
          <w:b/>
          <w:sz w:val="21"/>
          <w:szCs w:val="21"/>
        </w:rPr>
        <w:t>仪大厦</w:t>
      </w:r>
      <w:proofErr w:type="gramEnd"/>
      <w:r>
        <w:rPr>
          <w:b/>
          <w:sz w:val="21"/>
          <w:szCs w:val="21"/>
        </w:rPr>
        <w:t>615</w:t>
      </w:r>
      <w:r>
        <w:rPr>
          <w:rFonts w:hint="eastAsia"/>
          <w:b/>
          <w:sz w:val="21"/>
          <w:szCs w:val="21"/>
        </w:rPr>
        <w:t>室</w:t>
      </w:r>
      <w:r>
        <w:rPr>
          <w:rFonts w:hint="eastAsia"/>
          <w:sz w:val="21"/>
          <w:szCs w:val="21"/>
        </w:rPr>
        <w:t>。</w:t>
      </w:r>
    </w:p>
    <w:p w:rsidR="0013261C" w:rsidRPr="00F91237" w:rsidRDefault="00940A1B">
      <w:pPr>
        <w:numPr>
          <w:ilvl w:val="0"/>
          <w:numId w:val="2"/>
        </w:numPr>
        <w:spacing w:line="360" w:lineRule="auto"/>
        <w:rPr>
          <w:sz w:val="21"/>
          <w:szCs w:val="21"/>
        </w:rPr>
      </w:pPr>
      <w:r>
        <w:rPr>
          <w:rFonts w:hint="eastAsia"/>
          <w:sz w:val="21"/>
          <w:szCs w:val="21"/>
        </w:rPr>
        <w:t>投标报名联系人：王岩</w:t>
      </w:r>
      <w:r>
        <w:rPr>
          <w:sz w:val="21"/>
          <w:szCs w:val="21"/>
        </w:rPr>
        <w:t xml:space="preserve"> </w:t>
      </w:r>
      <w:r>
        <w:rPr>
          <w:rFonts w:ascii="宋体" w:hAnsi="宋体"/>
          <w:sz w:val="21"/>
          <w:szCs w:val="21"/>
        </w:rPr>
        <w:t>010-88316646</w:t>
      </w:r>
      <w:r>
        <w:rPr>
          <w:rFonts w:ascii="宋体" w:hAnsi="宋体" w:hint="eastAsia"/>
          <w:sz w:val="21"/>
          <w:szCs w:val="21"/>
        </w:rPr>
        <w:t>。</w:t>
      </w:r>
    </w:p>
    <w:p w:rsidR="0013261C" w:rsidRPr="00F91237" w:rsidRDefault="00940A1B">
      <w:pPr>
        <w:numPr>
          <w:ilvl w:val="0"/>
          <w:numId w:val="2"/>
        </w:numPr>
        <w:spacing w:line="360" w:lineRule="auto"/>
        <w:rPr>
          <w:sz w:val="21"/>
          <w:szCs w:val="21"/>
        </w:rPr>
      </w:pPr>
      <w:r>
        <w:rPr>
          <w:rFonts w:hint="eastAsia"/>
          <w:sz w:val="21"/>
          <w:szCs w:val="21"/>
        </w:rPr>
        <w:t>招标文件发售方式：投标人应在</w:t>
      </w:r>
      <w:proofErr w:type="gramStart"/>
      <w:r>
        <w:rPr>
          <w:rFonts w:hint="eastAsia"/>
          <w:sz w:val="21"/>
          <w:szCs w:val="21"/>
        </w:rPr>
        <w:t>本邀请</w:t>
      </w:r>
      <w:proofErr w:type="gramEnd"/>
      <w:r>
        <w:rPr>
          <w:rFonts w:hint="eastAsia"/>
          <w:sz w:val="21"/>
          <w:szCs w:val="21"/>
        </w:rPr>
        <w:t>规定时间、地点</w:t>
      </w:r>
      <w:r>
        <w:rPr>
          <w:rFonts w:hint="eastAsia"/>
          <w:b/>
          <w:sz w:val="21"/>
          <w:szCs w:val="21"/>
        </w:rPr>
        <w:t>现场购买</w:t>
      </w:r>
      <w:r>
        <w:rPr>
          <w:rFonts w:hint="eastAsia"/>
          <w:sz w:val="21"/>
          <w:szCs w:val="21"/>
        </w:rPr>
        <w:t>招标文件（不接受个人汇款），付款方式：电汇、现金或支票形式。投标人在购买招标文件时应同时递交经办人被授权相关证明（法定代表人授权书原件及经办人身份证复印件加盖投标人公章）、有效的企业法人营业执照复印件及纳税人识别号信息作为备案。所需真实填写项目《招标文件购买登记表》。</w:t>
      </w:r>
      <w:proofErr w:type="gramStart"/>
      <w:r>
        <w:rPr>
          <w:rFonts w:hint="eastAsia"/>
          <w:b/>
          <w:sz w:val="21"/>
          <w:szCs w:val="21"/>
        </w:rPr>
        <w:t>标书款</w:t>
      </w:r>
      <w:proofErr w:type="gramEnd"/>
      <w:r>
        <w:rPr>
          <w:rFonts w:hint="eastAsia"/>
          <w:b/>
          <w:sz w:val="21"/>
          <w:szCs w:val="21"/>
        </w:rPr>
        <w:t>发票在开标时领取。</w:t>
      </w:r>
    </w:p>
    <w:p w:rsidR="0013261C" w:rsidRPr="00F91237" w:rsidRDefault="00940A1B">
      <w:pPr>
        <w:numPr>
          <w:ilvl w:val="0"/>
          <w:numId w:val="2"/>
        </w:numPr>
        <w:spacing w:line="360" w:lineRule="auto"/>
        <w:rPr>
          <w:rFonts w:ascii="宋体" w:hAnsi="宋体"/>
          <w:sz w:val="21"/>
          <w:szCs w:val="21"/>
        </w:rPr>
      </w:pPr>
      <w:r>
        <w:rPr>
          <w:rFonts w:ascii="宋体" w:hAnsi="宋体" w:hint="eastAsia"/>
          <w:sz w:val="21"/>
          <w:szCs w:val="21"/>
        </w:rPr>
        <w:t>本项目每包招标文件售价为</w:t>
      </w:r>
      <w:r>
        <w:rPr>
          <w:rFonts w:ascii="宋体" w:hAnsi="宋体"/>
          <w:sz w:val="21"/>
          <w:szCs w:val="21"/>
        </w:rPr>
        <w:t>800元，售后不退。</w:t>
      </w:r>
    </w:p>
    <w:p w:rsidR="0013261C" w:rsidRPr="00F91237" w:rsidRDefault="00940A1B">
      <w:pPr>
        <w:spacing w:line="360" w:lineRule="auto"/>
        <w:rPr>
          <w:rFonts w:ascii="宋体" w:hAnsi="宋体"/>
          <w:b/>
          <w:sz w:val="21"/>
          <w:szCs w:val="21"/>
        </w:rPr>
      </w:pPr>
      <w:r>
        <w:rPr>
          <w:rFonts w:ascii="宋体" w:hAnsi="宋体" w:hint="eastAsia"/>
          <w:b/>
          <w:sz w:val="21"/>
          <w:szCs w:val="21"/>
        </w:rPr>
        <w:t>七、接受投标时间、投标截止时间及开标时间：</w:t>
      </w:r>
    </w:p>
    <w:p w:rsidR="0013261C" w:rsidRPr="00F91237" w:rsidRDefault="00940A1B">
      <w:pPr>
        <w:numPr>
          <w:ilvl w:val="0"/>
          <w:numId w:val="3"/>
        </w:numPr>
        <w:spacing w:line="360" w:lineRule="auto"/>
        <w:rPr>
          <w:rFonts w:ascii="宋体" w:hAnsi="宋体"/>
          <w:sz w:val="21"/>
          <w:szCs w:val="21"/>
        </w:rPr>
      </w:pPr>
      <w:r>
        <w:rPr>
          <w:rFonts w:ascii="宋体" w:hAnsi="宋体" w:hint="eastAsia"/>
          <w:sz w:val="21"/>
          <w:szCs w:val="21"/>
        </w:rPr>
        <w:t>接受投标时间：</w:t>
      </w:r>
      <w:r>
        <w:rPr>
          <w:rFonts w:ascii="宋体" w:hAnsi="宋体"/>
          <w:sz w:val="21"/>
          <w:szCs w:val="21"/>
        </w:rPr>
        <w:t>2018年09</w:t>
      </w:r>
      <w:r>
        <w:rPr>
          <w:rFonts w:ascii="宋体" w:hAnsi="宋体" w:hint="eastAsia"/>
          <w:sz w:val="21"/>
          <w:szCs w:val="21"/>
        </w:rPr>
        <w:t>月</w:t>
      </w:r>
      <w:r w:rsidR="009C6133">
        <w:rPr>
          <w:rFonts w:ascii="宋体" w:hAnsi="宋体"/>
          <w:sz w:val="21"/>
          <w:szCs w:val="21"/>
        </w:rPr>
        <w:t>2</w:t>
      </w:r>
      <w:r w:rsidR="009C6133">
        <w:rPr>
          <w:rFonts w:ascii="宋体" w:hAnsi="宋体" w:hint="eastAsia"/>
          <w:sz w:val="21"/>
          <w:szCs w:val="21"/>
        </w:rPr>
        <w:t>7</w:t>
      </w:r>
      <w:r>
        <w:rPr>
          <w:rFonts w:ascii="宋体" w:hAnsi="宋体" w:hint="eastAsia"/>
          <w:sz w:val="21"/>
          <w:szCs w:val="21"/>
        </w:rPr>
        <w:t>日上午</w:t>
      </w:r>
      <w:r>
        <w:rPr>
          <w:rFonts w:ascii="宋体" w:hAnsi="宋体"/>
          <w:sz w:val="21"/>
          <w:szCs w:val="21"/>
        </w:rPr>
        <w:t>9：30前（北京时间）。</w:t>
      </w:r>
    </w:p>
    <w:p w:rsidR="0013261C" w:rsidRPr="00F91237" w:rsidRDefault="00940A1B">
      <w:pPr>
        <w:numPr>
          <w:ilvl w:val="0"/>
          <w:numId w:val="3"/>
        </w:numPr>
        <w:spacing w:line="360" w:lineRule="auto"/>
        <w:rPr>
          <w:rFonts w:ascii="宋体" w:hAnsi="宋体"/>
          <w:sz w:val="21"/>
          <w:szCs w:val="21"/>
        </w:rPr>
      </w:pPr>
      <w:r>
        <w:rPr>
          <w:rFonts w:ascii="宋体" w:hAnsi="宋体" w:hint="eastAsia"/>
          <w:sz w:val="21"/>
          <w:szCs w:val="21"/>
        </w:rPr>
        <w:lastRenderedPageBreak/>
        <w:t>投标截止时间：</w:t>
      </w:r>
      <w:r>
        <w:rPr>
          <w:rFonts w:ascii="宋体" w:hAnsi="宋体"/>
          <w:sz w:val="21"/>
          <w:szCs w:val="21"/>
        </w:rPr>
        <w:t>2018年09</w:t>
      </w:r>
      <w:r>
        <w:rPr>
          <w:rFonts w:ascii="宋体" w:hAnsi="宋体" w:hint="eastAsia"/>
          <w:sz w:val="21"/>
          <w:szCs w:val="21"/>
        </w:rPr>
        <w:t>月</w:t>
      </w:r>
      <w:r w:rsidR="009C6133">
        <w:rPr>
          <w:rFonts w:ascii="宋体" w:hAnsi="宋体"/>
          <w:sz w:val="21"/>
          <w:szCs w:val="21"/>
        </w:rPr>
        <w:t>2</w:t>
      </w:r>
      <w:r w:rsidR="009C6133">
        <w:rPr>
          <w:rFonts w:ascii="宋体" w:hAnsi="宋体" w:hint="eastAsia"/>
          <w:sz w:val="21"/>
          <w:szCs w:val="21"/>
        </w:rPr>
        <w:t>7</w:t>
      </w:r>
      <w:r>
        <w:rPr>
          <w:rFonts w:ascii="宋体" w:hAnsi="宋体" w:hint="eastAsia"/>
          <w:sz w:val="21"/>
          <w:szCs w:val="21"/>
        </w:rPr>
        <w:t>日上午</w:t>
      </w:r>
      <w:r>
        <w:rPr>
          <w:rFonts w:ascii="宋体" w:hAnsi="宋体"/>
          <w:sz w:val="21"/>
          <w:szCs w:val="21"/>
        </w:rPr>
        <w:t>9：30整（北京时间）。逾期或未按招标文件规定进行封装的投标文件将不被接受。</w:t>
      </w:r>
    </w:p>
    <w:p w:rsidR="0013261C" w:rsidRPr="00F91237" w:rsidRDefault="00940A1B">
      <w:pPr>
        <w:numPr>
          <w:ilvl w:val="0"/>
          <w:numId w:val="3"/>
        </w:numPr>
        <w:spacing w:line="360" w:lineRule="auto"/>
        <w:rPr>
          <w:rFonts w:ascii="宋体" w:hAnsi="宋体"/>
          <w:sz w:val="21"/>
          <w:szCs w:val="21"/>
        </w:rPr>
      </w:pPr>
      <w:r>
        <w:rPr>
          <w:rFonts w:ascii="宋体" w:hAnsi="宋体" w:hint="eastAsia"/>
          <w:sz w:val="21"/>
          <w:szCs w:val="21"/>
        </w:rPr>
        <w:t>开标时间：</w:t>
      </w:r>
      <w:r>
        <w:rPr>
          <w:rFonts w:ascii="宋体" w:hAnsi="宋体"/>
          <w:sz w:val="21"/>
          <w:szCs w:val="21"/>
        </w:rPr>
        <w:t>2018年09</w:t>
      </w:r>
      <w:r>
        <w:rPr>
          <w:rFonts w:ascii="宋体" w:hAnsi="宋体" w:hint="eastAsia"/>
          <w:sz w:val="21"/>
          <w:szCs w:val="21"/>
        </w:rPr>
        <w:t>月</w:t>
      </w:r>
      <w:r w:rsidR="009C6133">
        <w:rPr>
          <w:rFonts w:ascii="宋体" w:hAnsi="宋体"/>
          <w:sz w:val="21"/>
          <w:szCs w:val="21"/>
        </w:rPr>
        <w:t>2</w:t>
      </w:r>
      <w:r w:rsidR="009C6133">
        <w:rPr>
          <w:rFonts w:ascii="宋体" w:hAnsi="宋体" w:hint="eastAsia"/>
          <w:sz w:val="21"/>
          <w:szCs w:val="21"/>
        </w:rPr>
        <w:t>7</w:t>
      </w:r>
      <w:r>
        <w:rPr>
          <w:rFonts w:ascii="宋体" w:hAnsi="宋体" w:hint="eastAsia"/>
          <w:sz w:val="21"/>
          <w:szCs w:val="21"/>
        </w:rPr>
        <w:t>日上午</w:t>
      </w:r>
      <w:r>
        <w:rPr>
          <w:rFonts w:ascii="宋体" w:hAnsi="宋体"/>
          <w:sz w:val="21"/>
          <w:szCs w:val="21"/>
        </w:rPr>
        <w:t>9：30整（北京时间）。</w:t>
      </w:r>
    </w:p>
    <w:p w:rsidR="0013261C" w:rsidRPr="00F91237" w:rsidRDefault="00940A1B">
      <w:pPr>
        <w:pStyle w:val="1"/>
        <w:spacing w:line="360" w:lineRule="auto"/>
      </w:pPr>
      <w:r w:rsidRPr="009C6133">
        <w:rPr>
          <w:rFonts w:hint="eastAsia"/>
        </w:rPr>
        <w:t>八、投标地点及开标地点：</w:t>
      </w:r>
    </w:p>
    <w:p w:rsidR="0013261C" w:rsidRPr="00F91237" w:rsidRDefault="00940A1B">
      <w:pPr>
        <w:spacing w:line="360" w:lineRule="auto"/>
        <w:ind w:firstLineChars="200" w:firstLine="422"/>
        <w:rPr>
          <w:rFonts w:ascii="宋体" w:hAnsi="宋体"/>
          <w:sz w:val="21"/>
          <w:szCs w:val="21"/>
        </w:rPr>
      </w:pPr>
      <w:r w:rsidRPr="009C6133">
        <w:rPr>
          <w:rFonts w:ascii="宋体" w:hAnsi="宋体" w:hint="eastAsia"/>
          <w:b/>
          <w:sz w:val="21"/>
          <w:szCs w:val="21"/>
        </w:rPr>
        <w:t>北京市西城区西直门外大街</w:t>
      </w:r>
      <w:r w:rsidRPr="009C6133">
        <w:rPr>
          <w:rFonts w:ascii="宋体" w:hAnsi="宋体"/>
          <w:b/>
          <w:sz w:val="21"/>
          <w:szCs w:val="21"/>
        </w:rPr>
        <w:t>6号中</w:t>
      </w:r>
      <w:proofErr w:type="gramStart"/>
      <w:r w:rsidRPr="009C6133">
        <w:rPr>
          <w:rFonts w:ascii="宋体" w:hAnsi="宋体" w:hint="eastAsia"/>
          <w:b/>
          <w:sz w:val="21"/>
          <w:szCs w:val="21"/>
        </w:rPr>
        <w:t>仪大厦</w:t>
      </w:r>
      <w:proofErr w:type="gramEnd"/>
      <w:r w:rsidRPr="009C6133">
        <w:rPr>
          <w:rFonts w:ascii="宋体" w:hAnsi="宋体" w:hint="eastAsia"/>
          <w:b/>
          <w:sz w:val="21"/>
          <w:szCs w:val="21"/>
        </w:rPr>
        <w:t>十层第一会议室（如有</w:t>
      </w:r>
      <w:r w:rsidRPr="009C6133">
        <w:rPr>
          <w:rFonts w:ascii="宋体" w:hAnsi="宋体"/>
          <w:b/>
          <w:sz w:val="21"/>
          <w:szCs w:val="21"/>
        </w:rPr>
        <w:t>变动，</w:t>
      </w:r>
      <w:r w:rsidRPr="009C6133">
        <w:rPr>
          <w:rFonts w:ascii="宋体" w:hAnsi="宋体" w:hint="eastAsia"/>
          <w:b/>
          <w:sz w:val="21"/>
          <w:szCs w:val="21"/>
        </w:rPr>
        <w:t>另行通知</w:t>
      </w:r>
      <w:r w:rsidRPr="009C6133">
        <w:rPr>
          <w:rFonts w:ascii="宋体" w:hAnsi="宋体"/>
          <w:b/>
          <w:sz w:val="21"/>
          <w:szCs w:val="21"/>
        </w:rPr>
        <w:t>）</w:t>
      </w:r>
      <w:r>
        <w:rPr>
          <w:rFonts w:ascii="宋体" w:hAnsi="宋体" w:hint="eastAsia"/>
          <w:sz w:val="21"/>
          <w:szCs w:val="21"/>
        </w:rPr>
        <w:t>。届时欢迎投标企业的法定代表人或其授权的投标人代表出席项目开标会议。</w:t>
      </w:r>
      <w:r>
        <w:rPr>
          <w:rFonts w:ascii="宋体" w:hAnsi="宋体"/>
          <w:sz w:val="21"/>
          <w:szCs w:val="21"/>
        </w:rPr>
        <w:t xml:space="preserve"> </w:t>
      </w:r>
    </w:p>
    <w:p w:rsidR="0013261C" w:rsidRPr="00F91237" w:rsidRDefault="00940A1B">
      <w:pPr>
        <w:spacing w:line="360" w:lineRule="auto"/>
        <w:rPr>
          <w:rFonts w:ascii="宋体" w:hAnsi="宋体"/>
          <w:sz w:val="21"/>
          <w:szCs w:val="21"/>
        </w:rPr>
      </w:pPr>
      <w:r>
        <w:rPr>
          <w:rFonts w:ascii="宋体" w:hAnsi="宋体" w:hint="eastAsia"/>
          <w:b/>
          <w:sz w:val="21"/>
          <w:szCs w:val="21"/>
        </w:rPr>
        <w:t>九、招标公告发布媒介：</w:t>
      </w:r>
      <w:r>
        <w:rPr>
          <w:rFonts w:ascii="宋体" w:hAnsi="宋体" w:hint="eastAsia"/>
          <w:sz w:val="21"/>
          <w:szCs w:val="21"/>
        </w:rPr>
        <w:t>中国政府采购网（</w:t>
      </w:r>
      <w:hyperlink r:id="rId7" w:history="1">
        <w:r>
          <w:rPr>
            <w:rStyle w:val="a8"/>
            <w:rFonts w:ascii="宋体" w:hAnsi="宋体"/>
            <w:sz w:val="21"/>
            <w:szCs w:val="21"/>
          </w:rPr>
          <w:t>www.ccgp.gov.cn</w:t>
        </w:r>
      </w:hyperlink>
      <w:r w:rsidRPr="009C6133">
        <w:rPr>
          <w:rFonts w:ascii="宋体" w:hAnsi="宋体" w:hint="eastAsia"/>
          <w:sz w:val="21"/>
          <w:szCs w:val="21"/>
        </w:rPr>
        <w:t>）；</w:t>
      </w:r>
    </w:p>
    <w:p w:rsidR="0013261C" w:rsidRPr="00F91237" w:rsidRDefault="00940A1B">
      <w:pPr>
        <w:pStyle w:val="1"/>
        <w:spacing w:line="360" w:lineRule="auto"/>
      </w:pPr>
      <w:r w:rsidRPr="009C6133">
        <w:rPr>
          <w:rFonts w:hint="eastAsia"/>
        </w:rPr>
        <w:t>十、其他要求：</w:t>
      </w:r>
    </w:p>
    <w:p w:rsidR="0013261C" w:rsidRPr="00F91237" w:rsidRDefault="00940A1B">
      <w:pPr>
        <w:numPr>
          <w:ilvl w:val="0"/>
          <w:numId w:val="4"/>
        </w:numPr>
        <w:spacing w:line="360" w:lineRule="auto"/>
        <w:rPr>
          <w:rFonts w:ascii="宋体" w:hAnsi="宋体"/>
          <w:b/>
          <w:sz w:val="21"/>
          <w:szCs w:val="21"/>
        </w:rPr>
      </w:pPr>
      <w:r w:rsidRPr="009C6133">
        <w:rPr>
          <w:rFonts w:ascii="宋体" w:hAnsi="宋体"/>
          <w:b/>
          <w:sz w:val="21"/>
          <w:szCs w:val="21"/>
        </w:rPr>
        <w:t>本次招标、投标、评标和合同授予均以包为单位，投标人必须就整个包进行响应，不完整的投标将被拒绝。</w:t>
      </w:r>
    </w:p>
    <w:p w:rsidR="0013261C" w:rsidRPr="00F91237" w:rsidRDefault="00940A1B">
      <w:pPr>
        <w:numPr>
          <w:ilvl w:val="0"/>
          <w:numId w:val="4"/>
        </w:numPr>
        <w:spacing w:line="360" w:lineRule="auto"/>
        <w:rPr>
          <w:rFonts w:ascii="宋体" w:hAnsi="宋体"/>
          <w:sz w:val="21"/>
          <w:szCs w:val="21"/>
        </w:rPr>
      </w:pPr>
      <w:r w:rsidRPr="009C6133">
        <w:rPr>
          <w:rFonts w:ascii="宋体" w:hAnsi="宋体" w:hint="eastAsia"/>
          <w:sz w:val="21"/>
          <w:szCs w:val="21"/>
        </w:rPr>
        <w:t>本次招标不允许分包、转包。</w:t>
      </w:r>
    </w:p>
    <w:p w:rsidR="0013261C" w:rsidRPr="00F91237" w:rsidRDefault="00940A1B">
      <w:pPr>
        <w:numPr>
          <w:ilvl w:val="0"/>
          <w:numId w:val="4"/>
        </w:numPr>
        <w:spacing w:line="360" w:lineRule="auto"/>
        <w:rPr>
          <w:rFonts w:ascii="宋体" w:hAnsi="宋体"/>
          <w:sz w:val="21"/>
          <w:szCs w:val="21"/>
        </w:rPr>
      </w:pPr>
      <w:r w:rsidRPr="009C6133">
        <w:rPr>
          <w:rFonts w:ascii="宋体" w:hAnsi="宋体" w:hint="eastAsia"/>
          <w:sz w:val="21"/>
          <w:szCs w:val="21"/>
        </w:rPr>
        <w:t>本次招标不接受联合体投标。</w:t>
      </w:r>
    </w:p>
    <w:p w:rsidR="0013261C" w:rsidRPr="00F91237" w:rsidRDefault="00940A1B">
      <w:pPr>
        <w:numPr>
          <w:ilvl w:val="0"/>
          <w:numId w:val="4"/>
        </w:numPr>
        <w:spacing w:line="360" w:lineRule="auto"/>
        <w:rPr>
          <w:rFonts w:ascii="宋体" w:hAnsi="宋体"/>
          <w:sz w:val="21"/>
          <w:szCs w:val="21"/>
        </w:rPr>
      </w:pPr>
      <w:r w:rsidRPr="009C6133">
        <w:rPr>
          <w:rFonts w:ascii="宋体" w:hAnsi="宋体" w:hint="eastAsia"/>
          <w:sz w:val="21"/>
          <w:szCs w:val="21"/>
        </w:rPr>
        <w:t>本次招标不接受备选方案及选择性投标。</w:t>
      </w:r>
    </w:p>
    <w:p w:rsidR="0013261C" w:rsidRPr="00F91237" w:rsidRDefault="00940A1B">
      <w:pPr>
        <w:numPr>
          <w:ilvl w:val="0"/>
          <w:numId w:val="4"/>
        </w:numPr>
        <w:spacing w:line="360" w:lineRule="auto"/>
        <w:rPr>
          <w:rFonts w:ascii="宋体" w:hAnsi="宋体"/>
          <w:sz w:val="21"/>
          <w:szCs w:val="21"/>
        </w:rPr>
      </w:pPr>
      <w:r w:rsidRPr="009C6133">
        <w:rPr>
          <w:rFonts w:ascii="宋体" w:hAnsi="宋体" w:hint="eastAsia"/>
          <w:sz w:val="21"/>
          <w:szCs w:val="21"/>
        </w:rPr>
        <w:t>单位负责人为同一人或者存在控股、管理关系的不同单位，不得参加同一项目响应。</w:t>
      </w:r>
    </w:p>
    <w:p w:rsidR="0013261C" w:rsidRPr="00F91237" w:rsidRDefault="00940A1B">
      <w:pPr>
        <w:numPr>
          <w:ilvl w:val="0"/>
          <w:numId w:val="4"/>
        </w:numPr>
        <w:spacing w:line="360" w:lineRule="auto"/>
        <w:rPr>
          <w:rFonts w:ascii="宋体" w:hAnsi="宋体"/>
          <w:sz w:val="21"/>
          <w:szCs w:val="21"/>
        </w:rPr>
      </w:pPr>
      <w:r w:rsidRPr="009C6133">
        <w:rPr>
          <w:rFonts w:ascii="宋体" w:hAnsi="宋体" w:hint="eastAsia"/>
          <w:sz w:val="21"/>
          <w:szCs w:val="21"/>
        </w:rPr>
        <w:t>投标人购买招标文件后不参加投标的，请早于开标前</w:t>
      </w:r>
      <w:r w:rsidRPr="009C6133">
        <w:rPr>
          <w:rFonts w:ascii="宋体" w:hAnsi="宋体"/>
          <w:sz w:val="21"/>
          <w:szCs w:val="21"/>
        </w:rPr>
        <w:t>5个日历日以书面形式通知招标代理机构。若该项目因不足三家而导致废标，未予书面通知的单位将被取消重新参加该项目投标的资格。</w:t>
      </w:r>
    </w:p>
    <w:p w:rsidR="0013261C" w:rsidRPr="00F91237" w:rsidRDefault="00940A1B">
      <w:pPr>
        <w:numPr>
          <w:ilvl w:val="0"/>
          <w:numId w:val="4"/>
        </w:numPr>
        <w:spacing w:line="360" w:lineRule="auto"/>
        <w:rPr>
          <w:rFonts w:ascii="宋体" w:hAnsi="宋体"/>
          <w:sz w:val="21"/>
          <w:szCs w:val="21"/>
        </w:rPr>
      </w:pPr>
      <w:r w:rsidRPr="009C6133">
        <w:rPr>
          <w:rFonts w:ascii="宋体" w:hAnsi="宋体" w:cs="宋体" w:hint="eastAsia"/>
          <w:sz w:val="21"/>
          <w:szCs w:val="21"/>
        </w:rPr>
        <w:t>本项目招标文件解释权归中国仪器进出口集团有限公司所有。</w:t>
      </w:r>
    </w:p>
    <w:p w:rsidR="0013261C" w:rsidRPr="00F91237" w:rsidRDefault="00940A1B">
      <w:pPr>
        <w:spacing w:line="360" w:lineRule="auto"/>
        <w:jc w:val="both"/>
        <w:rPr>
          <w:rFonts w:ascii="宋体" w:hAnsi="宋体"/>
          <w:b/>
          <w:sz w:val="21"/>
          <w:szCs w:val="21"/>
        </w:rPr>
      </w:pPr>
      <w:r w:rsidRPr="009C6133">
        <w:rPr>
          <w:rFonts w:ascii="宋体" w:hAnsi="宋体" w:hint="eastAsia"/>
          <w:b/>
          <w:sz w:val="21"/>
          <w:szCs w:val="21"/>
        </w:rPr>
        <w:t>九、采购人信息</w:t>
      </w:r>
    </w:p>
    <w:p w:rsidR="0013261C" w:rsidRPr="00F91237" w:rsidRDefault="00940A1B">
      <w:pPr>
        <w:spacing w:line="360" w:lineRule="auto"/>
        <w:ind w:firstLine="435"/>
        <w:jc w:val="both"/>
        <w:rPr>
          <w:rFonts w:ascii="宋体" w:hAnsi="宋体"/>
          <w:b/>
          <w:sz w:val="21"/>
          <w:szCs w:val="21"/>
        </w:rPr>
      </w:pPr>
      <w:r w:rsidRPr="009C6133">
        <w:rPr>
          <w:rFonts w:ascii="宋体" w:hAnsi="宋体" w:hint="eastAsia"/>
          <w:b/>
          <w:sz w:val="21"/>
          <w:szCs w:val="21"/>
        </w:rPr>
        <w:t>地址：</w:t>
      </w:r>
      <w:r w:rsidRPr="009C6133">
        <w:rPr>
          <w:rFonts w:ascii="宋体" w:hAnsi="宋体" w:hint="eastAsia"/>
          <w:sz w:val="21"/>
          <w:szCs w:val="21"/>
        </w:rPr>
        <w:t>北京市</w:t>
      </w:r>
      <w:proofErr w:type="gramStart"/>
      <w:r w:rsidRPr="009C6133">
        <w:rPr>
          <w:rFonts w:ascii="宋体" w:hAnsi="宋体" w:hint="eastAsia"/>
          <w:sz w:val="21"/>
          <w:szCs w:val="21"/>
        </w:rPr>
        <w:t>大兴区</w:t>
      </w:r>
      <w:proofErr w:type="gramEnd"/>
      <w:r w:rsidRPr="009C6133">
        <w:rPr>
          <w:rFonts w:ascii="宋体" w:hAnsi="宋体" w:hint="eastAsia"/>
          <w:sz w:val="21"/>
          <w:szCs w:val="21"/>
        </w:rPr>
        <w:t>华佗路</w:t>
      </w:r>
      <w:r w:rsidRPr="009C6133">
        <w:rPr>
          <w:rFonts w:ascii="宋体" w:hAnsi="宋体"/>
          <w:sz w:val="21"/>
          <w:szCs w:val="21"/>
        </w:rPr>
        <w:t>31号</w:t>
      </w:r>
      <w:bookmarkStart w:id="0" w:name="_GoBack"/>
      <w:bookmarkEnd w:id="0"/>
    </w:p>
    <w:p w:rsidR="0013261C" w:rsidRPr="00F91237" w:rsidRDefault="00940A1B">
      <w:pPr>
        <w:spacing w:line="360" w:lineRule="auto"/>
        <w:ind w:firstLine="435"/>
        <w:jc w:val="both"/>
        <w:rPr>
          <w:rFonts w:ascii="宋体" w:hAnsi="宋体"/>
          <w:sz w:val="21"/>
          <w:szCs w:val="21"/>
        </w:rPr>
      </w:pPr>
      <w:r w:rsidRPr="009C6133">
        <w:rPr>
          <w:rFonts w:ascii="宋体" w:hAnsi="宋体" w:hint="eastAsia"/>
          <w:b/>
          <w:sz w:val="21"/>
          <w:szCs w:val="21"/>
        </w:rPr>
        <w:t>联系方式：</w:t>
      </w:r>
      <w:r w:rsidRPr="009C6133">
        <w:rPr>
          <w:rFonts w:ascii="宋体" w:hAnsi="宋体" w:hint="eastAsia"/>
          <w:sz w:val="21"/>
          <w:szCs w:val="21"/>
        </w:rPr>
        <w:t>赵老师、王老师</w:t>
      </w:r>
      <w:r w:rsidRPr="009C6133">
        <w:rPr>
          <w:rFonts w:ascii="宋体" w:hAnsi="宋体"/>
          <w:sz w:val="21"/>
          <w:szCs w:val="21"/>
        </w:rPr>
        <w:t xml:space="preserve">  010-53852052、010-53852095</w:t>
      </w:r>
    </w:p>
    <w:p w:rsidR="0013261C" w:rsidRPr="00F91237" w:rsidRDefault="00940A1B">
      <w:pPr>
        <w:spacing w:line="360" w:lineRule="auto"/>
        <w:jc w:val="both"/>
        <w:rPr>
          <w:rFonts w:ascii="宋体" w:hAnsi="宋体"/>
          <w:b/>
          <w:sz w:val="21"/>
          <w:szCs w:val="21"/>
        </w:rPr>
      </w:pPr>
      <w:r w:rsidRPr="009C6133">
        <w:rPr>
          <w:rFonts w:ascii="宋体" w:hAnsi="宋体" w:hint="eastAsia"/>
          <w:b/>
          <w:sz w:val="21"/>
          <w:szCs w:val="21"/>
        </w:rPr>
        <w:t>十、招标代理机构信息</w:t>
      </w:r>
    </w:p>
    <w:p w:rsidR="0013261C" w:rsidRPr="00F91237" w:rsidRDefault="00940A1B">
      <w:pPr>
        <w:spacing w:line="360" w:lineRule="auto"/>
        <w:ind w:leftChars="175" w:left="420"/>
        <w:jc w:val="both"/>
        <w:rPr>
          <w:rFonts w:ascii="宋体" w:hAnsi="宋体"/>
          <w:sz w:val="21"/>
          <w:szCs w:val="21"/>
        </w:rPr>
      </w:pPr>
      <w:r w:rsidRPr="009C6133">
        <w:rPr>
          <w:rFonts w:ascii="宋体" w:hAnsi="宋体" w:hint="eastAsia"/>
          <w:b/>
          <w:sz w:val="21"/>
          <w:szCs w:val="21"/>
        </w:rPr>
        <w:t>公司地址：</w:t>
      </w:r>
      <w:r w:rsidRPr="009C6133">
        <w:rPr>
          <w:rFonts w:ascii="宋体" w:hAnsi="宋体" w:hint="eastAsia"/>
          <w:sz w:val="21"/>
          <w:szCs w:val="21"/>
        </w:rPr>
        <w:t>北京市西直门外大街</w:t>
      </w:r>
      <w:r w:rsidRPr="009C6133">
        <w:rPr>
          <w:rFonts w:ascii="宋体" w:hAnsi="宋体"/>
          <w:sz w:val="21"/>
          <w:szCs w:val="21"/>
        </w:rPr>
        <w:t>6号中</w:t>
      </w:r>
      <w:proofErr w:type="gramStart"/>
      <w:r w:rsidRPr="009C6133">
        <w:rPr>
          <w:rFonts w:ascii="宋体" w:hAnsi="宋体" w:hint="eastAsia"/>
          <w:sz w:val="21"/>
          <w:szCs w:val="21"/>
        </w:rPr>
        <w:t>仪大厦</w:t>
      </w:r>
      <w:proofErr w:type="gramEnd"/>
      <w:r w:rsidRPr="009C6133">
        <w:rPr>
          <w:rFonts w:ascii="宋体" w:hAnsi="宋体"/>
          <w:sz w:val="21"/>
          <w:szCs w:val="21"/>
        </w:rPr>
        <w:t>620室</w:t>
      </w:r>
    </w:p>
    <w:p w:rsidR="0013261C" w:rsidRPr="00F91237" w:rsidRDefault="00940A1B">
      <w:pPr>
        <w:spacing w:line="360" w:lineRule="auto"/>
        <w:ind w:leftChars="175" w:left="420"/>
        <w:jc w:val="both"/>
        <w:rPr>
          <w:rFonts w:ascii="宋体" w:hAnsi="宋体"/>
          <w:sz w:val="21"/>
          <w:szCs w:val="21"/>
        </w:rPr>
      </w:pPr>
      <w:r w:rsidRPr="009C6133">
        <w:rPr>
          <w:rFonts w:ascii="宋体" w:hAnsi="宋体" w:hint="eastAsia"/>
          <w:b/>
          <w:sz w:val="21"/>
          <w:szCs w:val="21"/>
        </w:rPr>
        <w:t>邮政编码：</w:t>
      </w:r>
      <w:r w:rsidRPr="009C6133">
        <w:rPr>
          <w:rFonts w:ascii="宋体" w:hAnsi="宋体"/>
          <w:sz w:val="21"/>
          <w:szCs w:val="21"/>
        </w:rPr>
        <w:t>100044</w:t>
      </w:r>
    </w:p>
    <w:p w:rsidR="0013261C" w:rsidRPr="00F91237" w:rsidRDefault="00940A1B">
      <w:pPr>
        <w:spacing w:line="360" w:lineRule="auto"/>
        <w:ind w:leftChars="175" w:left="420"/>
        <w:jc w:val="both"/>
        <w:rPr>
          <w:rFonts w:ascii="宋体" w:hAnsi="宋体"/>
          <w:b/>
          <w:sz w:val="21"/>
          <w:szCs w:val="21"/>
        </w:rPr>
      </w:pPr>
      <w:r w:rsidRPr="009C6133">
        <w:rPr>
          <w:rFonts w:ascii="宋体" w:hAnsi="宋体" w:hint="eastAsia"/>
          <w:b/>
          <w:sz w:val="21"/>
          <w:szCs w:val="21"/>
        </w:rPr>
        <w:t>联系人：</w:t>
      </w:r>
      <w:r w:rsidRPr="009C6133">
        <w:rPr>
          <w:rFonts w:ascii="宋体" w:hAnsi="宋体" w:hint="eastAsia"/>
          <w:sz w:val="21"/>
          <w:szCs w:val="21"/>
        </w:rPr>
        <w:t>潘百慧</w:t>
      </w:r>
    </w:p>
    <w:p w:rsidR="0013261C" w:rsidRPr="00F91237" w:rsidRDefault="00940A1B">
      <w:pPr>
        <w:spacing w:line="360" w:lineRule="auto"/>
        <w:ind w:leftChars="175" w:left="420"/>
        <w:jc w:val="both"/>
        <w:rPr>
          <w:rFonts w:ascii="宋体" w:hAnsi="宋体"/>
          <w:sz w:val="21"/>
          <w:szCs w:val="21"/>
        </w:rPr>
      </w:pPr>
      <w:r w:rsidRPr="009C6133">
        <w:rPr>
          <w:rFonts w:ascii="宋体" w:hAnsi="宋体" w:hint="eastAsia"/>
          <w:b/>
          <w:sz w:val="21"/>
          <w:szCs w:val="21"/>
        </w:rPr>
        <w:t>电　　话：</w:t>
      </w:r>
      <w:r w:rsidRPr="009C6133">
        <w:rPr>
          <w:rFonts w:ascii="宋体" w:hAnsi="宋体"/>
          <w:sz w:val="21"/>
          <w:szCs w:val="21"/>
        </w:rPr>
        <w:t>010-88316654</w:t>
      </w:r>
    </w:p>
    <w:p w:rsidR="0013261C" w:rsidRPr="00F91237" w:rsidRDefault="00940A1B">
      <w:pPr>
        <w:spacing w:line="360" w:lineRule="auto"/>
        <w:ind w:leftChars="175" w:left="420"/>
        <w:jc w:val="both"/>
        <w:rPr>
          <w:rFonts w:ascii="宋体" w:hAnsi="宋体"/>
          <w:sz w:val="21"/>
          <w:szCs w:val="21"/>
        </w:rPr>
      </w:pPr>
      <w:r w:rsidRPr="009C6133">
        <w:rPr>
          <w:rFonts w:ascii="宋体" w:hAnsi="宋体" w:hint="eastAsia"/>
          <w:b/>
          <w:sz w:val="21"/>
          <w:szCs w:val="21"/>
        </w:rPr>
        <w:t>传　　真：</w:t>
      </w:r>
      <w:r w:rsidRPr="009C6133">
        <w:rPr>
          <w:rFonts w:ascii="宋体" w:hAnsi="宋体"/>
          <w:sz w:val="21"/>
          <w:szCs w:val="21"/>
        </w:rPr>
        <w:t>010-88316233</w:t>
      </w:r>
    </w:p>
    <w:p w:rsidR="0013261C" w:rsidRPr="00F91237" w:rsidRDefault="00940A1B">
      <w:pPr>
        <w:spacing w:line="360" w:lineRule="auto"/>
        <w:ind w:leftChars="175" w:left="420"/>
        <w:jc w:val="both"/>
        <w:rPr>
          <w:rFonts w:ascii="宋体" w:hAnsi="宋体"/>
          <w:sz w:val="21"/>
          <w:szCs w:val="21"/>
        </w:rPr>
      </w:pPr>
      <w:r w:rsidRPr="009C6133">
        <w:rPr>
          <w:rFonts w:ascii="宋体" w:hAnsi="宋体" w:hint="eastAsia"/>
          <w:b/>
          <w:sz w:val="21"/>
          <w:szCs w:val="21"/>
        </w:rPr>
        <w:t>公共邮箱：</w:t>
      </w:r>
      <w:r w:rsidRPr="009C6133">
        <w:rPr>
          <w:rFonts w:ascii="宋体" w:hAnsi="宋体"/>
          <w:sz w:val="21"/>
          <w:szCs w:val="21"/>
        </w:rPr>
        <w:t>2904682158@qq.com</w:t>
      </w:r>
    </w:p>
    <w:p w:rsidR="0013261C" w:rsidRPr="00F91237" w:rsidRDefault="00940A1B">
      <w:pPr>
        <w:spacing w:line="360" w:lineRule="auto"/>
        <w:ind w:leftChars="169" w:left="406"/>
        <w:rPr>
          <w:rFonts w:ascii="宋体" w:hAnsi="宋体"/>
          <w:b/>
          <w:sz w:val="21"/>
          <w:szCs w:val="21"/>
        </w:rPr>
      </w:pPr>
      <w:r w:rsidRPr="009C6133">
        <w:rPr>
          <w:rFonts w:ascii="宋体" w:hAnsi="宋体" w:hint="eastAsia"/>
          <w:b/>
          <w:sz w:val="21"/>
          <w:szCs w:val="21"/>
        </w:rPr>
        <w:t>开户银行及账号：</w:t>
      </w:r>
    </w:p>
    <w:p w:rsidR="0013261C" w:rsidRPr="00F91237" w:rsidRDefault="00940A1B">
      <w:pPr>
        <w:spacing w:line="360" w:lineRule="auto"/>
        <w:ind w:leftChars="175" w:left="420"/>
        <w:jc w:val="both"/>
        <w:rPr>
          <w:rFonts w:ascii="宋体" w:hAnsi="宋体"/>
          <w:sz w:val="21"/>
          <w:szCs w:val="21"/>
        </w:rPr>
      </w:pPr>
      <w:r w:rsidRPr="009C6133">
        <w:rPr>
          <w:rFonts w:ascii="宋体" w:hAnsi="宋体" w:hint="eastAsia"/>
          <w:sz w:val="21"/>
          <w:szCs w:val="21"/>
        </w:rPr>
        <w:lastRenderedPageBreak/>
        <w:t>开户银行：中国银行股份有限公司北京西城支行</w:t>
      </w:r>
    </w:p>
    <w:p w:rsidR="0013261C" w:rsidRPr="00F91237" w:rsidRDefault="00940A1B">
      <w:pPr>
        <w:spacing w:line="360" w:lineRule="auto"/>
        <w:ind w:leftChars="175" w:left="420"/>
        <w:jc w:val="both"/>
        <w:rPr>
          <w:rFonts w:ascii="宋体" w:hAnsi="宋体"/>
          <w:sz w:val="21"/>
          <w:szCs w:val="21"/>
        </w:rPr>
      </w:pPr>
      <w:r w:rsidRPr="009C6133">
        <w:rPr>
          <w:rFonts w:ascii="宋体" w:hAnsi="宋体" w:hint="eastAsia"/>
          <w:sz w:val="21"/>
          <w:szCs w:val="21"/>
        </w:rPr>
        <w:t>行号：</w:t>
      </w:r>
      <w:r w:rsidRPr="009C6133">
        <w:rPr>
          <w:rFonts w:ascii="宋体" w:hAnsi="宋体"/>
          <w:sz w:val="21"/>
          <w:szCs w:val="21"/>
        </w:rPr>
        <w:t>104100004499</w:t>
      </w:r>
    </w:p>
    <w:p w:rsidR="0013261C" w:rsidRDefault="00940A1B">
      <w:pPr>
        <w:spacing w:line="360" w:lineRule="auto"/>
        <w:ind w:leftChars="175" w:left="420"/>
        <w:jc w:val="both"/>
        <w:rPr>
          <w:rFonts w:ascii="宋体" w:hAnsi="宋体"/>
          <w:sz w:val="21"/>
          <w:szCs w:val="21"/>
        </w:rPr>
      </w:pPr>
      <w:proofErr w:type="gramStart"/>
      <w:r w:rsidRPr="009C6133">
        <w:rPr>
          <w:rFonts w:ascii="宋体" w:hAnsi="宋体" w:hint="eastAsia"/>
          <w:sz w:val="21"/>
          <w:szCs w:val="21"/>
        </w:rPr>
        <w:t>帐号</w:t>
      </w:r>
      <w:proofErr w:type="gramEnd"/>
      <w:r w:rsidRPr="009C6133">
        <w:rPr>
          <w:rFonts w:ascii="宋体" w:hAnsi="宋体" w:hint="eastAsia"/>
          <w:sz w:val="21"/>
          <w:szCs w:val="21"/>
        </w:rPr>
        <w:t>：</w:t>
      </w:r>
      <w:r w:rsidRPr="009C6133">
        <w:rPr>
          <w:rFonts w:ascii="宋体" w:hAnsi="宋体"/>
          <w:sz w:val="21"/>
          <w:szCs w:val="21"/>
        </w:rPr>
        <w:t>335057595948</w:t>
      </w:r>
    </w:p>
    <w:p w:rsidR="0013261C" w:rsidRDefault="0013261C"/>
    <w:sectPr w:rsidR="0013261C" w:rsidSect="00132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84B21"/>
    <w:multiLevelType w:val="multilevel"/>
    <w:tmpl w:val="25184B21"/>
    <w:lvl w:ilvl="0">
      <w:start w:val="1"/>
      <w:numFmt w:val="decimal"/>
      <w:lvlText w:val="%1."/>
      <w:lvlJc w:val="left"/>
      <w:pPr>
        <w:tabs>
          <w:tab w:val="left" w:pos="900"/>
        </w:tabs>
        <w:ind w:left="9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94503EA"/>
    <w:multiLevelType w:val="multilevel"/>
    <w:tmpl w:val="294503EA"/>
    <w:lvl w:ilvl="0">
      <w:start w:val="1"/>
      <w:numFmt w:val="decimal"/>
      <w:lvlText w:val="%1."/>
      <w:lvlJc w:val="left"/>
      <w:pPr>
        <w:tabs>
          <w:tab w:val="left" w:pos="644"/>
        </w:tabs>
        <w:ind w:left="644" w:hanging="360"/>
      </w:pPr>
      <w:rPr>
        <w:rFonts w:hint="default"/>
      </w:rPr>
    </w:lvl>
    <w:lvl w:ilvl="1">
      <w:start w:val="1"/>
      <w:numFmt w:val="decimal"/>
      <w:lvlText w:val="（%2）"/>
      <w:lvlJc w:val="left"/>
      <w:pPr>
        <w:tabs>
          <w:tab w:val="left" w:pos="1191"/>
        </w:tabs>
        <w:ind w:left="1191" w:hanging="720"/>
      </w:pPr>
      <w:rPr>
        <w:rFonts w:hint="default"/>
      </w:rPr>
    </w:lvl>
    <w:lvl w:ilvl="2">
      <w:start w:val="1"/>
      <w:numFmt w:val="japaneseCounting"/>
      <w:lvlText w:val="%3、"/>
      <w:lvlJc w:val="left"/>
      <w:pPr>
        <w:tabs>
          <w:tab w:val="left" w:pos="1311"/>
        </w:tabs>
        <w:ind w:left="1311" w:hanging="420"/>
      </w:pPr>
      <w:rPr>
        <w:rFonts w:hint="default"/>
      </w:rPr>
    </w:lvl>
    <w:lvl w:ilvl="3">
      <w:start w:val="1"/>
      <w:numFmt w:val="decimal"/>
      <w:lvlText w:val="%4."/>
      <w:lvlJc w:val="left"/>
      <w:pPr>
        <w:tabs>
          <w:tab w:val="left" w:pos="1731"/>
        </w:tabs>
        <w:ind w:left="1731" w:hanging="420"/>
      </w:pPr>
    </w:lvl>
    <w:lvl w:ilvl="4">
      <w:start w:val="1"/>
      <w:numFmt w:val="lowerLetter"/>
      <w:lvlText w:val="%5)"/>
      <w:lvlJc w:val="left"/>
      <w:pPr>
        <w:tabs>
          <w:tab w:val="left" w:pos="2151"/>
        </w:tabs>
        <w:ind w:left="2151" w:hanging="420"/>
      </w:pPr>
    </w:lvl>
    <w:lvl w:ilvl="5">
      <w:start w:val="1"/>
      <w:numFmt w:val="lowerRoman"/>
      <w:lvlText w:val="%6."/>
      <w:lvlJc w:val="right"/>
      <w:pPr>
        <w:tabs>
          <w:tab w:val="left" w:pos="2571"/>
        </w:tabs>
        <w:ind w:left="2571" w:hanging="420"/>
      </w:pPr>
    </w:lvl>
    <w:lvl w:ilvl="6">
      <w:start w:val="1"/>
      <w:numFmt w:val="decimal"/>
      <w:lvlText w:val="%7."/>
      <w:lvlJc w:val="left"/>
      <w:pPr>
        <w:tabs>
          <w:tab w:val="left" w:pos="2991"/>
        </w:tabs>
        <w:ind w:left="2991" w:hanging="420"/>
      </w:pPr>
    </w:lvl>
    <w:lvl w:ilvl="7">
      <w:start w:val="1"/>
      <w:numFmt w:val="lowerLetter"/>
      <w:lvlText w:val="%8)"/>
      <w:lvlJc w:val="left"/>
      <w:pPr>
        <w:tabs>
          <w:tab w:val="left" w:pos="3411"/>
        </w:tabs>
        <w:ind w:left="3411" w:hanging="420"/>
      </w:pPr>
    </w:lvl>
    <w:lvl w:ilvl="8">
      <w:start w:val="1"/>
      <w:numFmt w:val="lowerRoman"/>
      <w:lvlText w:val="%9."/>
      <w:lvlJc w:val="right"/>
      <w:pPr>
        <w:tabs>
          <w:tab w:val="left" w:pos="3831"/>
        </w:tabs>
        <w:ind w:left="3831" w:hanging="420"/>
      </w:pPr>
    </w:lvl>
  </w:abstractNum>
  <w:abstractNum w:abstractNumId="2">
    <w:nsid w:val="2FF455EA"/>
    <w:multiLevelType w:val="multilevel"/>
    <w:tmpl w:val="2FF455EA"/>
    <w:lvl w:ilvl="0">
      <w:start w:val="1"/>
      <w:numFmt w:val="decimal"/>
      <w:lvlText w:val="%1."/>
      <w:lvlJc w:val="left"/>
      <w:pPr>
        <w:tabs>
          <w:tab w:val="left" w:pos="900"/>
        </w:tabs>
        <w:ind w:left="9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0400950"/>
    <w:multiLevelType w:val="multilevel"/>
    <w:tmpl w:val="40400950"/>
    <w:lvl w:ilvl="0">
      <w:start w:val="1"/>
      <w:numFmt w:val="decimal"/>
      <w:lvlText w:val="%1."/>
      <w:lvlJc w:val="left"/>
      <w:pPr>
        <w:tabs>
          <w:tab w:val="left" w:pos="900"/>
        </w:tabs>
        <w:ind w:left="9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ebeichu">
    <w15:presenceInfo w15:providerId="None" w15:userId="shebeic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C0C"/>
    <w:rsid w:val="00001744"/>
    <w:rsid w:val="00025046"/>
    <w:rsid w:val="00030B38"/>
    <w:rsid w:val="0013261C"/>
    <w:rsid w:val="001330ED"/>
    <w:rsid w:val="0015714D"/>
    <w:rsid w:val="00171A52"/>
    <w:rsid w:val="001959BA"/>
    <w:rsid w:val="00195C32"/>
    <w:rsid w:val="002A11FF"/>
    <w:rsid w:val="002C1B37"/>
    <w:rsid w:val="002D351E"/>
    <w:rsid w:val="00317183"/>
    <w:rsid w:val="00332D87"/>
    <w:rsid w:val="003B3087"/>
    <w:rsid w:val="00447FBC"/>
    <w:rsid w:val="00462452"/>
    <w:rsid w:val="00475592"/>
    <w:rsid w:val="00486EEA"/>
    <w:rsid w:val="004D3444"/>
    <w:rsid w:val="005252BE"/>
    <w:rsid w:val="00527245"/>
    <w:rsid w:val="00563925"/>
    <w:rsid w:val="00563B2F"/>
    <w:rsid w:val="005B077A"/>
    <w:rsid w:val="005B4171"/>
    <w:rsid w:val="00611434"/>
    <w:rsid w:val="006400B3"/>
    <w:rsid w:val="00642927"/>
    <w:rsid w:val="00654AF8"/>
    <w:rsid w:val="0067766D"/>
    <w:rsid w:val="00681669"/>
    <w:rsid w:val="006F3CF8"/>
    <w:rsid w:val="007979B2"/>
    <w:rsid w:val="007A06E6"/>
    <w:rsid w:val="007C31F5"/>
    <w:rsid w:val="007E3B78"/>
    <w:rsid w:val="0082739F"/>
    <w:rsid w:val="008747D2"/>
    <w:rsid w:val="00891B32"/>
    <w:rsid w:val="009134E6"/>
    <w:rsid w:val="009144DC"/>
    <w:rsid w:val="00930260"/>
    <w:rsid w:val="00940A1B"/>
    <w:rsid w:val="00943C50"/>
    <w:rsid w:val="009509A6"/>
    <w:rsid w:val="00991CEB"/>
    <w:rsid w:val="0099452B"/>
    <w:rsid w:val="009A12E9"/>
    <w:rsid w:val="009B6BE5"/>
    <w:rsid w:val="009C6133"/>
    <w:rsid w:val="009F0746"/>
    <w:rsid w:val="009F2691"/>
    <w:rsid w:val="00A155E3"/>
    <w:rsid w:val="00A31C0C"/>
    <w:rsid w:val="00A52657"/>
    <w:rsid w:val="00AA09C9"/>
    <w:rsid w:val="00AE7DFD"/>
    <w:rsid w:val="00B53D7C"/>
    <w:rsid w:val="00BF2948"/>
    <w:rsid w:val="00C0329A"/>
    <w:rsid w:val="00C163E8"/>
    <w:rsid w:val="00C2153D"/>
    <w:rsid w:val="00C36A10"/>
    <w:rsid w:val="00C4723D"/>
    <w:rsid w:val="00CA4B6D"/>
    <w:rsid w:val="00CC49C0"/>
    <w:rsid w:val="00CD6E62"/>
    <w:rsid w:val="00D97454"/>
    <w:rsid w:val="00DB4C41"/>
    <w:rsid w:val="00DF5BD0"/>
    <w:rsid w:val="00E34875"/>
    <w:rsid w:val="00EA4A16"/>
    <w:rsid w:val="00EB11E3"/>
    <w:rsid w:val="00ED6FD8"/>
    <w:rsid w:val="00EF0B2C"/>
    <w:rsid w:val="00F45B24"/>
    <w:rsid w:val="00F6545E"/>
    <w:rsid w:val="00F91237"/>
    <w:rsid w:val="00FB6493"/>
    <w:rsid w:val="00FC0527"/>
    <w:rsid w:val="0140116E"/>
    <w:rsid w:val="018E2948"/>
    <w:rsid w:val="027D45A1"/>
    <w:rsid w:val="02BE7816"/>
    <w:rsid w:val="02C811A4"/>
    <w:rsid w:val="0305752B"/>
    <w:rsid w:val="03445E2B"/>
    <w:rsid w:val="0372721C"/>
    <w:rsid w:val="03775889"/>
    <w:rsid w:val="03D50C2B"/>
    <w:rsid w:val="046A6D79"/>
    <w:rsid w:val="04B8304F"/>
    <w:rsid w:val="04B91CB4"/>
    <w:rsid w:val="052E7A5D"/>
    <w:rsid w:val="066F71F3"/>
    <w:rsid w:val="067D65E4"/>
    <w:rsid w:val="0719507A"/>
    <w:rsid w:val="07425F2D"/>
    <w:rsid w:val="08900A3D"/>
    <w:rsid w:val="08BE1990"/>
    <w:rsid w:val="0936523D"/>
    <w:rsid w:val="09E7778C"/>
    <w:rsid w:val="0AAD02DF"/>
    <w:rsid w:val="0B3B4C7D"/>
    <w:rsid w:val="0B5C3E60"/>
    <w:rsid w:val="0B5F68CF"/>
    <w:rsid w:val="0CC610EC"/>
    <w:rsid w:val="0D1A4BC7"/>
    <w:rsid w:val="0EA41F71"/>
    <w:rsid w:val="0F344E94"/>
    <w:rsid w:val="1047124E"/>
    <w:rsid w:val="14070444"/>
    <w:rsid w:val="140E3CA1"/>
    <w:rsid w:val="148C18C6"/>
    <w:rsid w:val="14AD7874"/>
    <w:rsid w:val="151D377E"/>
    <w:rsid w:val="16401AA5"/>
    <w:rsid w:val="16C72C41"/>
    <w:rsid w:val="17047131"/>
    <w:rsid w:val="180E7188"/>
    <w:rsid w:val="18800498"/>
    <w:rsid w:val="18B9434B"/>
    <w:rsid w:val="19796585"/>
    <w:rsid w:val="1B60180E"/>
    <w:rsid w:val="1BC56FF5"/>
    <w:rsid w:val="1C8A5819"/>
    <w:rsid w:val="1D5A7D94"/>
    <w:rsid w:val="1E217AD5"/>
    <w:rsid w:val="1EE56F96"/>
    <w:rsid w:val="1FAF46C8"/>
    <w:rsid w:val="1FE339D5"/>
    <w:rsid w:val="209459FB"/>
    <w:rsid w:val="20C974CE"/>
    <w:rsid w:val="21674C4B"/>
    <w:rsid w:val="22D37790"/>
    <w:rsid w:val="235D6408"/>
    <w:rsid w:val="23AF2BB9"/>
    <w:rsid w:val="24455828"/>
    <w:rsid w:val="25366802"/>
    <w:rsid w:val="258F6A07"/>
    <w:rsid w:val="25D12A99"/>
    <w:rsid w:val="2612558C"/>
    <w:rsid w:val="261E53DD"/>
    <w:rsid w:val="2638391A"/>
    <w:rsid w:val="264D510E"/>
    <w:rsid w:val="26A67EED"/>
    <w:rsid w:val="27073115"/>
    <w:rsid w:val="27CF7B17"/>
    <w:rsid w:val="27D51ECA"/>
    <w:rsid w:val="281C6885"/>
    <w:rsid w:val="28472DE2"/>
    <w:rsid w:val="2ADC6464"/>
    <w:rsid w:val="2B2302B0"/>
    <w:rsid w:val="2B4D75C5"/>
    <w:rsid w:val="2C1D4D16"/>
    <w:rsid w:val="2CBF7977"/>
    <w:rsid w:val="2CD05E50"/>
    <w:rsid w:val="2D125BA8"/>
    <w:rsid w:val="2D8335DB"/>
    <w:rsid w:val="2DD478AA"/>
    <w:rsid w:val="2E7D373B"/>
    <w:rsid w:val="2F3F0BE9"/>
    <w:rsid w:val="30152569"/>
    <w:rsid w:val="30FE7CE6"/>
    <w:rsid w:val="31B9148B"/>
    <w:rsid w:val="31F76715"/>
    <w:rsid w:val="33035573"/>
    <w:rsid w:val="33D3787A"/>
    <w:rsid w:val="343D60DF"/>
    <w:rsid w:val="351A05C7"/>
    <w:rsid w:val="355A36AA"/>
    <w:rsid w:val="36216ECB"/>
    <w:rsid w:val="36435E1E"/>
    <w:rsid w:val="36DB51FD"/>
    <w:rsid w:val="37FF4939"/>
    <w:rsid w:val="38355B81"/>
    <w:rsid w:val="38AE25AD"/>
    <w:rsid w:val="392076F9"/>
    <w:rsid w:val="3AB97EAD"/>
    <w:rsid w:val="3AE023ED"/>
    <w:rsid w:val="3AED3804"/>
    <w:rsid w:val="3B523D69"/>
    <w:rsid w:val="3CBF0573"/>
    <w:rsid w:val="3D2D6BE4"/>
    <w:rsid w:val="3D33102E"/>
    <w:rsid w:val="3D94494E"/>
    <w:rsid w:val="3EC16A17"/>
    <w:rsid w:val="3EC81DB7"/>
    <w:rsid w:val="3EFF1F47"/>
    <w:rsid w:val="40425478"/>
    <w:rsid w:val="407F3CC0"/>
    <w:rsid w:val="416377E4"/>
    <w:rsid w:val="421462E5"/>
    <w:rsid w:val="424D6946"/>
    <w:rsid w:val="42B919B4"/>
    <w:rsid w:val="42EA1B5F"/>
    <w:rsid w:val="43D85EEA"/>
    <w:rsid w:val="43DE197C"/>
    <w:rsid w:val="449F11F6"/>
    <w:rsid w:val="45FD4E77"/>
    <w:rsid w:val="475B361E"/>
    <w:rsid w:val="48DE6921"/>
    <w:rsid w:val="4A745F17"/>
    <w:rsid w:val="4AD81C2E"/>
    <w:rsid w:val="4C0D2DE0"/>
    <w:rsid w:val="4D354B0A"/>
    <w:rsid w:val="4D7F7F82"/>
    <w:rsid w:val="4D9019BB"/>
    <w:rsid w:val="4E617B20"/>
    <w:rsid w:val="4E632C55"/>
    <w:rsid w:val="4E865227"/>
    <w:rsid w:val="4EB91987"/>
    <w:rsid w:val="4F551B22"/>
    <w:rsid w:val="4FAA04B0"/>
    <w:rsid w:val="510D4A06"/>
    <w:rsid w:val="512B27A0"/>
    <w:rsid w:val="516A7DAB"/>
    <w:rsid w:val="525A0463"/>
    <w:rsid w:val="53430D23"/>
    <w:rsid w:val="5587717F"/>
    <w:rsid w:val="56B56D03"/>
    <w:rsid w:val="56D040B1"/>
    <w:rsid w:val="56F65C3A"/>
    <w:rsid w:val="57481857"/>
    <w:rsid w:val="57B07338"/>
    <w:rsid w:val="58E6364E"/>
    <w:rsid w:val="59203D31"/>
    <w:rsid w:val="59CE3362"/>
    <w:rsid w:val="59EA351B"/>
    <w:rsid w:val="59F106D9"/>
    <w:rsid w:val="59F94A3D"/>
    <w:rsid w:val="5B6977D5"/>
    <w:rsid w:val="5B6A7FD5"/>
    <w:rsid w:val="5C2236E0"/>
    <w:rsid w:val="5D015E92"/>
    <w:rsid w:val="5E134E9B"/>
    <w:rsid w:val="5E2E648D"/>
    <w:rsid w:val="5EBD520E"/>
    <w:rsid w:val="5EED66EF"/>
    <w:rsid w:val="5EFE68E2"/>
    <w:rsid w:val="5F2619ED"/>
    <w:rsid w:val="5F5B58F5"/>
    <w:rsid w:val="5F9306AF"/>
    <w:rsid w:val="5F9876CC"/>
    <w:rsid w:val="604023B0"/>
    <w:rsid w:val="60DD1FF1"/>
    <w:rsid w:val="613143D4"/>
    <w:rsid w:val="614E750A"/>
    <w:rsid w:val="61F81F7A"/>
    <w:rsid w:val="627D484A"/>
    <w:rsid w:val="63313E9F"/>
    <w:rsid w:val="634D33A4"/>
    <w:rsid w:val="640B4EC3"/>
    <w:rsid w:val="643F4414"/>
    <w:rsid w:val="64614B30"/>
    <w:rsid w:val="64C6651B"/>
    <w:rsid w:val="64CD139C"/>
    <w:rsid w:val="6591220A"/>
    <w:rsid w:val="65C53E19"/>
    <w:rsid w:val="6690579A"/>
    <w:rsid w:val="68460DC3"/>
    <w:rsid w:val="69BB5A1B"/>
    <w:rsid w:val="6D6A3944"/>
    <w:rsid w:val="6DE43153"/>
    <w:rsid w:val="6E5804A2"/>
    <w:rsid w:val="6EC246AB"/>
    <w:rsid w:val="6EDF5EA1"/>
    <w:rsid w:val="6F0357CF"/>
    <w:rsid w:val="6F2B2A05"/>
    <w:rsid w:val="6F3D4D3F"/>
    <w:rsid w:val="70251C1C"/>
    <w:rsid w:val="71AF3BCE"/>
    <w:rsid w:val="72A16E24"/>
    <w:rsid w:val="741745FD"/>
    <w:rsid w:val="75E678D8"/>
    <w:rsid w:val="76886803"/>
    <w:rsid w:val="787D5CED"/>
    <w:rsid w:val="790F0131"/>
    <w:rsid w:val="79454BB7"/>
    <w:rsid w:val="7A2E5162"/>
    <w:rsid w:val="7A55074D"/>
    <w:rsid w:val="7A8A1974"/>
    <w:rsid w:val="7ADD35AF"/>
    <w:rsid w:val="7ADE40DB"/>
    <w:rsid w:val="7C096FFC"/>
    <w:rsid w:val="7C0A0D4E"/>
    <w:rsid w:val="7C1057ED"/>
    <w:rsid w:val="7CFC39F6"/>
    <w:rsid w:val="7DCA0682"/>
    <w:rsid w:val="7DD34C41"/>
    <w:rsid w:val="7E370EBD"/>
    <w:rsid w:val="7ED113F1"/>
    <w:rsid w:val="7F692669"/>
    <w:rsid w:val="7FDF75C7"/>
    <w:rsid w:val="7FED6B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61C"/>
    <w:pPr>
      <w:widowControl w:val="0"/>
      <w:adjustRightInd w:val="0"/>
      <w:spacing w:line="360" w:lineRule="atLeast"/>
      <w:textAlignment w:val="baseline"/>
    </w:pPr>
    <w:rPr>
      <w:rFonts w:ascii="Times New Roman" w:eastAsia="宋体"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13261C"/>
    <w:rPr>
      <w:b/>
      <w:bCs/>
    </w:rPr>
  </w:style>
  <w:style w:type="paragraph" w:styleId="a4">
    <w:name w:val="annotation text"/>
    <w:basedOn w:val="a"/>
    <w:link w:val="Char0"/>
    <w:uiPriority w:val="99"/>
    <w:semiHidden/>
    <w:unhideWhenUsed/>
    <w:qFormat/>
    <w:rsid w:val="0013261C"/>
  </w:style>
  <w:style w:type="paragraph" w:styleId="a5">
    <w:name w:val="Balloon Text"/>
    <w:basedOn w:val="a"/>
    <w:link w:val="Char1"/>
    <w:uiPriority w:val="99"/>
    <w:semiHidden/>
    <w:unhideWhenUsed/>
    <w:rsid w:val="0013261C"/>
    <w:pPr>
      <w:spacing w:line="240" w:lineRule="auto"/>
    </w:pPr>
    <w:rPr>
      <w:sz w:val="18"/>
      <w:szCs w:val="18"/>
    </w:rPr>
  </w:style>
  <w:style w:type="paragraph" w:styleId="a6">
    <w:name w:val="footer"/>
    <w:basedOn w:val="a"/>
    <w:link w:val="Char2"/>
    <w:uiPriority w:val="99"/>
    <w:unhideWhenUsed/>
    <w:qFormat/>
    <w:rsid w:val="0013261C"/>
    <w:pPr>
      <w:tabs>
        <w:tab w:val="center" w:pos="4153"/>
        <w:tab w:val="right" w:pos="8306"/>
      </w:tabs>
      <w:snapToGrid w:val="0"/>
    </w:pPr>
    <w:rPr>
      <w:sz w:val="18"/>
      <w:szCs w:val="18"/>
    </w:rPr>
  </w:style>
  <w:style w:type="paragraph" w:styleId="a7">
    <w:name w:val="header"/>
    <w:basedOn w:val="a"/>
    <w:link w:val="Char3"/>
    <w:uiPriority w:val="99"/>
    <w:unhideWhenUsed/>
    <w:rsid w:val="0013261C"/>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13261C"/>
    <w:pPr>
      <w:tabs>
        <w:tab w:val="right" w:leader="dot" w:pos="8890"/>
      </w:tabs>
      <w:spacing w:line="480" w:lineRule="auto"/>
      <w:jc w:val="both"/>
    </w:pPr>
    <w:rPr>
      <w:rFonts w:ascii="宋体" w:hAnsi="宋体"/>
      <w:b/>
      <w:sz w:val="21"/>
      <w:szCs w:val="21"/>
    </w:rPr>
  </w:style>
  <w:style w:type="character" w:styleId="a8">
    <w:name w:val="Hyperlink"/>
    <w:uiPriority w:val="99"/>
    <w:rsid w:val="0013261C"/>
    <w:rPr>
      <w:color w:val="0000FF"/>
      <w:u w:val="single"/>
    </w:rPr>
  </w:style>
  <w:style w:type="character" w:styleId="a9">
    <w:name w:val="annotation reference"/>
    <w:basedOn w:val="a0"/>
    <w:uiPriority w:val="99"/>
    <w:semiHidden/>
    <w:unhideWhenUsed/>
    <w:qFormat/>
    <w:rsid w:val="0013261C"/>
    <w:rPr>
      <w:sz w:val="21"/>
      <w:szCs w:val="21"/>
    </w:rPr>
  </w:style>
  <w:style w:type="character" w:customStyle="1" w:styleId="Char3">
    <w:name w:val="页眉 Char"/>
    <w:basedOn w:val="a0"/>
    <w:link w:val="a7"/>
    <w:uiPriority w:val="99"/>
    <w:rsid w:val="0013261C"/>
    <w:rPr>
      <w:sz w:val="18"/>
      <w:szCs w:val="18"/>
    </w:rPr>
  </w:style>
  <w:style w:type="character" w:customStyle="1" w:styleId="Char2">
    <w:name w:val="页脚 Char"/>
    <w:basedOn w:val="a0"/>
    <w:link w:val="a6"/>
    <w:uiPriority w:val="99"/>
    <w:rsid w:val="0013261C"/>
    <w:rPr>
      <w:sz w:val="18"/>
      <w:szCs w:val="18"/>
    </w:rPr>
  </w:style>
  <w:style w:type="paragraph" w:styleId="aa">
    <w:name w:val="List Paragraph"/>
    <w:basedOn w:val="a"/>
    <w:uiPriority w:val="34"/>
    <w:qFormat/>
    <w:rsid w:val="0013261C"/>
    <w:pPr>
      <w:ind w:firstLineChars="200" w:firstLine="420"/>
    </w:pPr>
  </w:style>
  <w:style w:type="character" w:customStyle="1" w:styleId="Char0">
    <w:name w:val="批注文字 Char"/>
    <w:basedOn w:val="a0"/>
    <w:link w:val="a4"/>
    <w:uiPriority w:val="99"/>
    <w:semiHidden/>
    <w:rsid w:val="0013261C"/>
    <w:rPr>
      <w:rFonts w:ascii="Times New Roman" w:eastAsia="宋体" w:hAnsi="Times New Roman" w:cs="Times New Roman"/>
      <w:kern w:val="0"/>
      <w:sz w:val="24"/>
      <w:szCs w:val="20"/>
    </w:rPr>
  </w:style>
  <w:style w:type="character" w:customStyle="1" w:styleId="Char">
    <w:name w:val="批注主题 Char"/>
    <w:basedOn w:val="Char0"/>
    <w:link w:val="a3"/>
    <w:uiPriority w:val="99"/>
    <w:semiHidden/>
    <w:rsid w:val="0013261C"/>
    <w:rPr>
      <w:rFonts w:ascii="Times New Roman" w:eastAsia="宋体" w:hAnsi="Times New Roman" w:cs="Times New Roman"/>
      <w:b/>
      <w:bCs/>
      <w:kern w:val="0"/>
      <w:sz w:val="24"/>
      <w:szCs w:val="20"/>
    </w:rPr>
  </w:style>
  <w:style w:type="character" w:customStyle="1" w:styleId="Char1">
    <w:name w:val="批注框文本 Char"/>
    <w:basedOn w:val="a0"/>
    <w:link w:val="a5"/>
    <w:uiPriority w:val="99"/>
    <w:semiHidden/>
    <w:rsid w:val="0013261C"/>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61C"/>
    <w:pPr>
      <w:widowControl w:val="0"/>
      <w:adjustRightInd w:val="0"/>
      <w:spacing w:line="360" w:lineRule="atLeast"/>
      <w:textAlignment w:val="baseline"/>
    </w:pPr>
    <w:rPr>
      <w:rFonts w:ascii="Times New Roman" w:eastAsia="宋体"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13261C"/>
    <w:rPr>
      <w:b/>
      <w:bCs/>
    </w:rPr>
  </w:style>
  <w:style w:type="paragraph" w:styleId="a4">
    <w:name w:val="annotation text"/>
    <w:basedOn w:val="a"/>
    <w:link w:val="Char0"/>
    <w:uiPriority w:val="99"/>
    <w:semiHidden/>
    <w:unhideWhenUsed/>
    <w:qFormat/>
    <w:rsid w:val="0013261C"/>
  </w:style>
  <w:style w:type="paragraph" w:styleId="a5">
    <w:name w:val="Balloon Text"/>
    <w:basedOn w:val="a"/>
    <w:link w:val="Char1"/>
    <w:uiPriority w:val="99"/>
    <w:semiHidden/>
    <w:unhideWhenUsed/>
    <w:rsid w:val="0013261C"/>
    <w:pPr>
      <w:spacing w:line="240" w:lineRule="auto"/>
    </w:pPr>
    <w:rPr>
      <w:sz w:val="18"/>
      <w:szCs w:val="18"/>
    </w:rPr>
  </w:style>
  <w:style w:type="paragraph" w:styleId="a6">
    <w:name w:val="footer"/>
    <w:basedOn w:val="a"/>
    <w:link w:val="Char2"/>
    <w:uiPriority w:val="99"/>
    <w:unhideWhenUsed/>
    <w:qFormat/>
    <w:rsid w:val="0013261C"/>
    <w:pPr>
      <w:tabs>
        <w:tab w:val="center" w:pos="4153"/>
        <w:tab w:val="right" w:pos="8306"/>
      </w:tabs>
      <w:snapToGrid w:val="0"/>
    </w:pPr>
    <w:rPr>
      <w:sz w:val="18"/>
      <w:szCs w:val="18"/>
    </w:rPr>
  </w:style>
  <w:style w:type="paragraph" w:styleId="a7">
    <w:name w:val="header"/>
    <w:basedOn w:val="a"/>
    <w:link w:val="Char3"/>
    <w:uiPriority w:val="99"/>
    <w:unhideWhenUsed/>
    <w:rsid w:val="0013261C"/>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13261C"/>
    <w:pPr>
      <w:tabs>
        <w:tab w:val="right" w:leader="dot" w:pos="8890"/>
      </w:tabs>
      <w:spacing w:line="480" w:lineRule="auto"/>
      <w:jc w:val="both"/>
    </w:pPr>
    <w:rPr>
      <w:rFonts w:ascii="宋体" w:hAnsi="宋体"/>
      <w:b/>
      <w:sz w:val="21"/>
      <w:szCs w:val="21"/>
    </w:rPr>
  </w:style>
  <w:style w:type="character" w:styleId="a8">
    <w:name w:val="Hyperlink"/>
    <w:uiPriority w:val="99"/>
    <w:rsid w:val="0013261C"/>
    <w:rPr>
      <w:color w:val="0000FF"/>
      <w:u w:val="single"/>
    </w:rPr>
  </w:style>
  <w:style w:type="character" w:styleId="a9">
    <w:name w:val="annotation reference"/>
    <w:basedOn w:val="a0"/>
    <w:uiPriority w:val="99"/>
    <w:semiHidden/>
    <w:unhideWhenUsed/>
    <w:qFormat/>
    <w:rsid w:val="0013261C"/>
    <w:rPr>
      <w:sz w:val="21"/>
      <w:szCs w:val="21"/>
    </w:rPr>
  </w:style>
  <w:style w:type="character" w:customStyle="1" w:styleId="Char3">
    <w:name w:val="页眉 Char"/>
    <w:basedOn w:val="a0"/>
    <w:link w:val="a7"/>
    <w:uiPriority w:val="99"/>
    <w:rsid w:val="0013261C"/>
    <w:rPr>
      <w:sz w:val="18"/>
      <w:szCs w:val="18"/>
    </w:rPr>
  </w:style>
  <w:style w:type="character" w:customStyle="1" w:styleId="Char2">
    <w:name w:val="页脚 Char"/>
    <w:basedOn w:val="a0"/>
    <w:link w:val="a6"/>
    <w:uiPriority w:val="99"/>
    <w:rsid w:val="0013261C"/>
    <w:rPr>
      <w:sz w:val="18"/>
      <w:szCs w:val="18"/>
    </w:rPr>
  </w:style>
  <w:style w:type="paragraph" w:styleId="aa">
    <w:name w:val="List Paragraph"/>
    <w:basedOn w:val="a"/>
    <w:uiPriority w:val="34"/>
    <w:qFormat/>
    <w:rsid w:val="0013261C"/>
    <w:pPr>
      <w:ind w:firstLineChars="200" w:firstLine="420"/>
    </w:pPr>
  </w:style>
  <w:style w:type="character" w:customStyle="1" w:styleId="Char0">
    <w:name w:val="批注文字 Char"/>
    <w:basedOn w:val="a0"/>
    <w:link w:val="a4"/>
    <w:uiPriority w:val="99"/>
    <w:semiHidden/>
    <w:rsid w:val="0013261C"/>
    <w:rPr>
      <w:rFonts w:ascii="Times New Roman" w:eastAsia="宋体" w:hAnsi="Times New Roman" w:cs="Times New Roman"/>
      <w:kern w:val="0"/>
      <w:sz w:val="24"/>
      <w:szCs w:val="20"/>
    </w:rPr>
  </w:style>
  <w:style w:type="character" w:customStyle="1" w:styleId="Char">
    <w:name w:val="批注主题 Char"/>
    <w:basedOn w:val="Char0"/>
    <w:link w:val="a3"/>
    <w:uiPriority w:val="99"/>
    <w:semiHidden/>
    <w:rsid w:val="0013261C"/>
    <w:rPr>
      <w:rFonts w:ascii="Times New Roman" w:eastAsia="宋体" w:hAnsi="Times New Roman" w:cs="Times New Roman"/>
      <w:b/>
      <w:bCs/>
      <w:kern w:val="0"/>
      <w:sz w:val="24"/>
      <w:szCs w:val="20"/>
    </w:rPr>
  </w:style>
  <w:style w:type="character" w:customStyle="1" w:styleId="Char1">
    <w:name w:val="批注框文本 Char"/>
    <w:basedOn w:val="a0"/>
    <w:link w:val="a5"/>
    <w:uiPriority w:val="99"/>
    <w:semiHidden/>
    <w:rsid w:val="0013261C"/>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35998">
      <w:bodyDiv w:val="1"/>
      <w:marLeft w:val="0"/>
      <w:marRight w:val="0"/>
      <w:marTop w:val="0"/>
      <w:marBottom w:val="0"/>
      <w:divBdr>
        <w:top w:val="none" w:sz="0" w:space="0" w:color="auto"/>
        <w:left w:val="none" w:sz="0" w:space="0" w:color="auto"/>
        <w:bottom w:val="none" w:sz="0" w:space="0" w:color="auto"/>
        <w:right w:val="none" w:sz="0" w:space="0" w:color="auto"/>
      </w:divBdr>
    </w:div>
    <w:div w:id="1577327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cgp.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650</Words>
  <Characters>3707</Characters>
  <Application>Microsoft Office Word</Application>
  <DocSecurity>0</DocSecurity>
  <Lines>30</Lines>
  <Paragraphs>8</Paragraphs>
  <ScaleCrop>false</ScaleCrop>
  <Company>Sky123.Org</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小仙人球</dc:creator>
  <cp:lastModifiedBy>潘百慧</cp:lastModifiedBy>
  <cp:revision>9</cp:revision>
  <cp:lastPrinted>2018-09-06T02:15:00Z</cp:lastPrinted>
  <dcterms:created xsi:type="dcterms:W3CDTF">2018-09-06T07:19:00Z</dcterms:created>
  <dcterms:modified xsi:type="dcterms:W3CDTF">2018-09-06T07:58:00Z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