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kinsoku/>
        <w:topLinePunct w:val="0"/>
        <w:autoSpaceDE w:val="0"/>
        <w:autoSpaceDN w:val="0"/>
        <w:bidi w:val="0"/>
        <w:adjustRightInd w:val="0"/>
        <w:spacing w:line="312" w:lineRule="auto"/>
        <w:jc w:val="center"/>
        <w:rPr>
          <w:rFonts w:hint="eastAsia" w:ascii="宋体" w:hAnsi="宋体"/>
          <w:b/>
          <w:sz w:val="56"/>
          <w:szCs w:val="48"/>
          <w:lang w:eastAsia="zh-CN"/>
        </w:rPr>
      </w:pPr>
    </w:p>
    <w:p>
      <w:pPr>
        <w:pageBreakBefore w:val="0"/>
        <w:kinsoku/>
        <w:topLinePunct w:val="0"/>
        <w:autoSpaceDE w:val="0"/>
        <w:autoSpaceDN w:val="0"/>
        <w:bidi w:val="0"/>
        <w:adjustRightInd w:val="0"/>
        <w:spacing w:line="312" w:lineRule="auto"/>
        <w:jc w:val="center"/>
        <w:rPr>
          <w:rFonts w:ascii="宋体" w:hAnsi="宋体"/>
          <w:b/>
          <w:sz w:val="56"/>
          <w:szCs w:val="48"/>
        </w:rPr>
      </w:pPr>
      <w:r>
        <w:rPr>
          <w:rFonts w:hint="eastAsia" w:ascii="宋体" w:hAnsi="宋体"/>
          <w:b/>
          <w:sz w:val="56"/>
          <w:szCs w:val="48"/>
          <w:lang w:eastAsia="zh-CN"/>
        </w:rPr>
        <w:t>东北师范大学生命科学学院多光谱光操作显微镜（进口）设备采购</w:t>
      </w:r>
    </w:p>
    <w:p>
      <w:pPr>
        <w:pageBreakBefore w:val="0"/>
        <w:kinsoku/>
        <w:topLinePunct w:val="0"/>
        <w:autoSpaceDE w:val="0"/>
        <w:autoSpaceDN w:val="0"/>
        <w:bidi w:val="0"/>
        <w:adjustRightInd w:val="0"/>
        <w:spacing w:line="312" w:lineRule="auto"/>
        <w:jc w:val="center"/>
        <w:rPr>
          <w:rFonts w:ascii="宋体" w:hAnsi="宋体" w:cs="宋体-18030"/>
          <w:b/>
          <w:color w:val="0C0C0C"/>
          <w:spacing w:val="100"/>
          <w:kern w:val="0"/>
          <w:sz w:val="96"/>
          <w:szCs w:val="96"/>
        </w:rPr>
      </w:pPr>
    </w:p>
    <w:p>
      <w:pPr>
        <w:pageBreakBefore w:val="0"/>
        <w:kinsoku/>
        <w:topLinePunct w:val="0"/>
        <w:autoSpaceDE w:val="0"/>
        <w:autoSpaceDN w:val="0"/>
        <w:bidi w:val="0"/>
        <w:adjustRightInd w:val="0"/>
        <w:spacing w:line="312" w:lineRule="auto"/>
        <w:jc w:val="center"/>
        <w:rPr>
          <w:rFonts w:ascii="宋体" w:hAnsi="宋体" w:cs="宋体-18030"/>
          <w:b/>
          <w:color w:val="0C0C0C"/>
          <w:spacing w:val="100"/>
          <w:kern w:val="0"/>
          <w:sz w:val="56"/>
          <w:szCs w:val="56"/>
        </w:rPr>
      </w:pPr>
    </w:p>
    <w:p>
      <w:pPr>
        <w:pageBreakBefore w:val="0"/>
        <w:kinsoku/>
        <w:topLinePunct w:val="0"/>
        <w:autoSpaceDE w:val="0"/>
        <w:autoSpaceDN w:val="0"/>
        <w:bidi w:val="0"/>
        <w:adjustRightInd w:val="0"/>
        <w:spacing w:line="312" w:lineRule="auto"/>
        <w:jc w:val="center"/>
        <w:rPr>
          <w:rFonts w:ascii="宋体" w:hAnsi="宋体" w:cs="宋体-18030"/>
          <w:b/>
          <w:color w:val="0C0C0C"/>
          <w:spacing w:val="100"/>
          <w:kern w:val="0"/>
          <w:sz w:val="72"/>
          <w:szCs w:val="72"/>
        </w:rPr>
      </w:pPr>
      <w:r>
        <w:rPr>
          <w:rFonts w:hint="eastAsia" w:ascii="宋体" w:hAnsi="宋体" w:cs="宋体-18030"/>
          <w:b/>
          <w:color w:val="0C0C0C"/>
          <w:spacing w:val="100"/>
          <w:kern w:val="0"/>
          <w:sz w:val="72"/>
          <w:szCs w:val="72"/>
        </w:rPr>
        <w:t>招标文件</w:t>
      </w:r>
    </w:p>
    <w:p>
      <w:pPr>
        <w:pageBreakBefore w:val="0"/>
        <w:kinsoku/>
        <w:topLinePunct w:val="0"/>
        <w:autoSpaceDE w:val="0"/>
        <w:autoSpaceDN w:val="0"/>
        <w:bidi w:val="0"/>
        <w:adjustRightInd w:val="0"/>
        <w:spacing w:line="312" w:lineRule="auto"/>
        <w:jc w:val="center"/>
        <w:rPr>
          <w:rFonts w:hint="eastAsia" w:ascii="宋体" w:hAnsi="宋体" w:eastAsia="宋体" w:cs="宋体-18030"/>
          <w:b/>
          <w:bCs/>
          <w:color w:val="0C0C0C"/>
          <w:kern w:val="0"/>
          <w:sz w:val="30"/>
          <w:szCs w:val="30"/>
          <w:lang w:val="en-US" w:eastAsia="zh-CN"/>
        </w:rPr>
      </w:pPr>
      <w:r>
        <w:rPr>
          <w:rFonts w:hint="eastAsia" w:ascii="宋体" w:hAnsi="宋体" w:cs="宋体-18030"/>
          <w:b/>
          <w:bCs/>
          <w:color w:val="0C0C0C"/>
          <w:kern w:val="0"/>
          <w:sz w:val="30"/>
          <w:szCs w:val="30"/>
        </w:rPr>
        <w:t>项目编号：</w:t>
      </w:r>
      <w:r>
        <w:rPr>
          <w:rFonts w:ascii="宋体" w:hAnsi="宋体" w:cs="宋体-18030"/>
          <w:b/>
          <w:bCs/>
          <w:color w:val="0C0C0C"/>
          <w:kern w:val="0"/>
          <w:sz w:val="30"/>
          <w:szCs w:val="30"/>
        </w:rPr>
        <w:t>SYZX201</w:t>
      </w:r>
      <w:r>
        <w:rPr>
          <w:rFonts w:hint="eastAsia" w:ascii="宋体" w:hAnsi="宋体" w:cs="宋体-18030"/>
          <w:b/>
          <w:bCs/>
          <w:color w:val="0C0C0C"/>
          <w:kern w:val="0"/>
          <w:sz w:val="30"/>
          <w:szCs w:val="30"/>
        </w:rPr>
        <w:t>8</w:t>
      </w:r>
      <w:r>
        <w:rPr>
          <w:rFonts w:hint="eastAsia" w:ascii="宋体" w:hAnsi="宋体" w:cs="宋体-18030"/>
          <w:b/>
          <w:bCs/>
          <w:color w:val="0C0C0C"/>
          <w:kern w:val="0"/>
          <w:sz w:val="30"/>
          <w:szCs w:val="30"/>
          <w:lang w:eastAsia="zh-CN"/>
        </w:rPr>
        <w:t>-726</w:t>
      </w:r>
    </w:p>
    <w:p>
      <w:pPr>
        <w:pageBreakBefore w:val="0"/>
        <w:kinsoku/>
        <w:topLinePunct w:val="0"/>
        <w:autoSpaceDE w:val="0"/>
        <w:autoSpaceDN w:val="0"/>
        <w:bidi w:val="0"/>
        <w:adjustRightInd w:val="0"/>
        <w:spacing w:line="312" w:lineRule="auto"/>
        <w:jc w:val="center"/>
        <w:rPr>
          <w:rFonts w:ascii="宋体" w:hAnsi="宋体" w:cs="宋体-18030"/>
          <w:b/>
          <w:bCs/>
          <w:kern w:val="0"/>
          <w:sz w:val="30"/>
          <w:szCs w:val="30"/>
        </w:rPr>
      </w:pPr>
      <w:r>
        <w:rPr>
          <w:rFonts w:hint="eastAsia" w:ascii="宋体" w:hAnsi="宋体" w:cs="宋体-18030"/>
          <w:b/>
          <w:bCs/>
          <w:kern w:val="0"/>
          <w:sz w:val="30"/>
          <w:szCs w:val="30"/>
        </w:rPr>
        <w:t>（</w:t>
      </w:r>
      <w:r>
        <w:rPr>
          <w:rFonts w:hint="eastAsia" w:ascii="宋体" w:hAnsi="宋体" w:cs="宋体-18030"/>
          <w:b/>
          <w:bCs/>
          <w:kern w:val="0"/>
          <w:sz w:val="30"/>
          <w:szCs w:val="30"/>
          <w:lang w:eastAsia="zh-CN"/>
        </w:rPr>
        <w:t>副</w:t>
      </w:r>
      <w:r>
        <w:rPr>
          <w:rFonts w:hint="eastAsia" w:ascii="宋体" w:hAnsi="宋体" w:cs="宋体-18030"/>
          <w:b/>
          <w:bCs/>
          <w:kern w:val="0"/>
          <w:sz w:val="30"/>
          <w:szCs w:val="30"/>
        </w:rPr>
        <w:t xml:space="preserve"> 本）</w:t>
      </w:r>
    </w:p>
    <w:p>
      <w:pPr>
        <w:pageBreakBefore w:val="0"/>
        <w:kinsoku/>
        <w:topLinePunct w:val="0"/>
        <w:autoSpaceDE w:val="0"/>
        <w:autoSpaceDN w:val="0"/>
        <w:bidi w:val="0"/>
        <w:adjustRightInd w:val="0"/>
        <w:spacing w:line="312" w:lineRule="auto"/>
        <w:jc w:val="left"/>
        <w:rPr>
          <w:rFonts w:ascii="宋体" w:hAnsi="宋体" w:cs="宋体-18030"/>
          <w:b/>
          <w:bCs/>
          <w:kern w:val="0"/>
          <w:szCs w:val="21"/>
        </w:rPr>
      </w:pPr>
    </w:p>
    <w:p>
      <w:pPr>
        <w:pageBreakBefore w:val="0"/>
        <w:kinsoku/>
        <w:topLinePunct w:val="0"/>
        <w:bidi w:val="0"/>
        <w:spacing w:line="360" w:lineRule="auto"/>
        <w:rPr>
          <w:rFonts w:hint="eastAsia" w:ascii="宋体" w:hAnsi="宋体" w:cs="宋体-18030"/>
          <w:b/>
          <w:bCs/>
          <w:sz w:val="30"/>
          <w:szCs w:val="30"/>
        </w:rPr>
      </w:pPr>
    </w:p>
    <w:p>
      <w:pPr>
        <w:pageBreakBefore w:val="0"/>
        <w:kinsoku/>
        <w:topLinePunct w:val="0"/>
        <w:bidi w:val="0"/>
        <w:spacing w:line="360" w:lineRule="auto"/>
        <w:rPr>
          <w:rFonts w:hint="eastAsia" w:ascii="宋体" w:hAnsi="宋体" w:cs="宋体-18030"/>
          <w:b/>
          <w:bCs/>
          <w:sz w:val="30"/>
          <w:szCs w:val="30"/>
        </w:rPr>
      </w:pPr>
    </w:p>
    <w:p>
      <w:pPr>
        <w:pageBreakBefore w:val="0"/>
        <w:kinsoku/>
        <w:topLinePunct w:val="0"/>
        <w:bidi w:val="0"/>
        <w:spacing w:line="360" w:lineRule="auto"/>
        <w:rPr>
          <w:rFonts w:hint="eastAsia" w:ascii="宋体" w:hAnsi="宋体" w:cs="宋体-18030"/>
          <w:b/>
          <w:bCs/>
          <w:sz w:val="30"/>
          <w:szCs w:val="30"/>
        </w:rPr>
      </w:pPr>
    </w:p>
    <w:p>
      <w:pPr>
        <w:pageBreakBefore w:val="0"/>
        <w:kinsoku/>
        <w:topLinePunct w:val="0"/>
        <w:bidi w:val="0"/>
        <w:spacing w:line="360" w:lineRule="auto"/>
        <w:rPr>
          <w:rFonts w:hint="eastAsia" w:ascii="宋体" w:hAnsi="宋体" w:cs="宋体-18030"/>
          <w:b/>
          <w:bCs/>
          <w:sz w:val="30"/>
          <w:szCs w:val="30"/>
        </w:rPr>
      </w:pPr>
    </w:p>
    <w:p>
      <w:pPr>
        <w:keepNext w:val="0"/>
        <w:keepLines w:val="0"/>
        <w:pageBreakBefore w:val="0"/>
        <w:widowControl/>
        <w:kinsoku/>
        <w:wordWrap/>
        <w:overflowPunct/>
        <w:topLinePunct w:val="0"/>
        <w:autoSpaceDE/>
        <w:autoSpaceDN/>
        <w:bidi w:val="0"/>
        <w:adjustRightInd/>
        <w:snapToGrid/>
        <w:spacing w:line="360" w:lineRule="auto"/>
        <w:ind w:firstLine="1506" w:firstLineChars="500"/>
        <w:jc w:val="left"/>
        <w:textAlignment w:val="auto"/>
        <w:outlineLvl w:val="9"/>
        <w:rPr>
          <w:rFonts w:hint="eastAsia" w:ascii="宋体" w:hAnsi="宋体" w:eastAsia="宋体" w:cs="宋体-18030"/>
          <w:b/>
          <w:bCs/>
          <w:sz w:val="30"/>
          <w:szCs w:val="30"/>
          <w:u w:val="single"/>
          <w:lang w:eastAsia="zh-CN"/>
        </w:rPr>
      </w:pPr>
      <w:r>
        <w:rPr>
          <w:rFonts w:hint="eastAsia" w:ascii="宋体" w:hAnsi="宋体" w:cs="宋体-18030"/>
          <w:b/>
          <w:bCs/>
          <w:sz w:val="30"/>
          <w:szCs w:val="30"/>
        </w:rPr>
        <w:t>招   标   人：</w:t>
      </w:r>
      <w:r>
        <w:rPr>
          <w:rFonts w:hint="eastAsia" w:ascii="宋体" w:hAnsi="宋体" w:cs="宋体-18030"/>
          <w:b/>
          <w:bCs/>
          <w:sz w:val="30"/>
          <w:szCs w:val="30"/>
          <w:u w:val="single"/>
          <w:lang w:eastAsia="zh-CN"/>
        </w:rPr>
        <w:t>东北师范大学</w:t>
      </w:r>
    </w:p>
    <w:p>
      <w:pPr>
        <w:keepNext w:val="0"/>
        <w:keepLines w:val="0"/>
        <w:pageBreakBefore w:val="0"/>
        <w:widowControl/>
        <w:kinsoku/>
        <w:wordWrap/>
        <w:overflowPunct/>
        <w:topLinePunct w:val="0"/>
        <w:autoSpaceDE/>
        <w:autoSpaceDN/>
        <w:bidi w:val="0"/>
        <w:adjustRightInd/>
        <w:snapToGrid/>
        <w:spacing w:line="360" w:lineRule="auto"/>
        <w:ind w:firstLine="1506" w:firstLineChars="500"/>
        <w:jc w:val="left"/>
        <w:textAlignment w:val="auto"/>
        <w:outlineLvl w:val="9"/>
        <w:rPr>
          <w:rFonts w:ascii="宋体" w:hAnsi="宋体" w:cs="宋体-18030"/>
          <w:b/>
          <w:bCs/>
          <w:sz w:val="30"/>
          <w:szCs w:val="30"/>
        </w:rPr>
      </w:pPr>
    </w:p>
    <w:p>
      <w:pPr>
        <w:keepNext w:val="0"/>
        <w:keepLines w:val="0"/>
        <w:pageBreakBefore w:val="0"/>
        <w:widowControl/>
        <w:kinsoku/>
        <w:wordWrap/>
        <w:overflowPunct/>
        <w:topLinePunct w:val="0"/>
        <w:autoSpaceDE/>
        <w:autoSpaceDN/>
        <w:bidi w:val="0"/>
        <w:adjustRightInd/>
        <w:snapToGrid/>
        <w:spacing w:line="360" w:lineRule="auto"/>
        <w:ind w:firstLine="1506" w:firstLineChars="500"/>
        <w:jc w:val="left"/>
        <w:textAlignment w:val="auto"/>
        <w:outlineLvl w:val="9"/>
        <w:rPr>
          <w:rFonts w:ascii="宋体" w:hAnsi="宋体" w:cs="宋体-18030"/>
          <w:b/>
          <w:bCs/>
          <w:sz w:val="30"/>
          <w:szCs w:val="30"/>
        </w:rPr>
      </w:pPr>
    </w:p>
    <w:p>
      <w:pPr>
        <w:keepNext w:val="0"/>
        <w:keepLines w:val="0"/>
        <w:pageBreakBefore w:val="0"/>
        <w:widowControl/>
        <w:kinsoku/>
        <w:wordWrap/>
        <w:overflowPunct/>
        <w:topLinePunct w:val="0"/>
        <w:autoSpaceDE/>
        <w:autoSpaceDN/>
        <w:bidi w:val="0"/>
        <w:adjustRightInd/>
        <w:snapToGrid/>
        <w:spacing w:line="360" w:lineRule="auto"/>
        <w:ind w:firstLine="1506" w:firstLineChars="500"/>
        <w:jc w:val="left"/>
        <w:textAlignment w:val="auto"/>
        <w:outlineLvl w:val="9"/>
        <w:rPr>
          <w:rFonts w:ascii="宋体" w:hAnsi="宋体" w:cs="宋体-18030"/>
          <w:b/>
          <w:bCs/>
          <w:sz w:val="30"/>
          <w:szCs w:val="30"/>
        </w:rPr>
      </w:pPr>
      <w:r>
        <w:rPr>
          <w:rFonts w:hint="eastAsia" w:ascii="宋体" w:hAnsi="宋体" w:cs="宋体-18030"/>
          <w:b/>
          <w:bCs/>
          <w:sz w:val="30"/>
          <w:szCs w:val="30"/>
        </w:rPr>
        <w:t>招标代理机构：</w:t>
      </w:r>
      <w:r>
        <w:rPr>
          <w:rFonts w:hint="eastAsia" w:ascii="宋体" w:hAnsi="宋体" w:cs="宋体-18030"/>
          <w:b/>
          <w:bCs/>
          <w:sz w:val="30"/>
          <w:szCs w:val="30"/>
          <w:u w:val="single"/>
        </w:rPr>
        <w:t>吉林省晟裕工程咨询有限公司</w:t>
      </w:r>
    </w:p>
    <w:p>
      <w:pPr>
        <w:pageBreakBefore w:val="0"/>
        <w:kinsoku/>
        <w:topLinePunct w:val="0"/>
        <w:bidi w:val="0"/>
        <w:spacing w:line="360" w:lineRule="auto"/>
        <w:jc w:val="both"/>
        <w:rPr>
          <w:rFonts w:hint="eastAsia" w:ascii="宋体" w:hAnsi="宋体" w:cs="宋体-18030"/>
          <w:b/>
          <w:bCs/>
          <w:kern w:val="0"/>
          <w:sz w:val="30"/>
          <w:szCs w:val="30"/>
        </w:rPr>
      </w:pPr>
    </w:p>
    <w:p>
      <w:pPr>
        <w:pageBreakBefore w:val="0"/>
        <w:kinsoku/>
        <w:topLinePunct w:val="0"/>
        <w:bidi w:val="0"/>
        <w:spacing w:line="360" w:lineRule="auto"/>
        <w:jc w:val="center"/>
        <w:rPr>
          <w:rFonts w:ascii="宋体" w:hAnsi="宋体" w:cs="宋体-18030"/>
          <w:b/>
          <w:bCs/>
          <w:kern w:val="0"/>
          <w:sz w:val="30"/>
          <w:szCs w:val="30"/>
        </w:rPr>
      </w:pPr>
      <w:r>
        <w:rPr>
          <w:rFonts w:hint="eastAsia" w:ascii="宋体" w:hAnsi="宋体" w:cs="宋体-18030"/>
          <w:b/>
          <w:bCs/>
          <w:kern w:val="0"/>
          <w:sz w:val="30"/>
          <w:szCs w:val="30"/>
        </w:rPr>
        <w:t>二〇一八年</w:t>
      </w:r>
      <w:r>
        <w:rPr>
          <w:rFonts w:hint="eastAsia" w:ascii="宋体" w:hAnsi="宋体" w:cs="宋体-18030"/>
          <w:b/>
          <w:bCs/>
          <w:kern w:val="0"/>
          <w:sz w:val="30"/>
          <w:szCs w:val="30"/>
          <w:lang w:eastAsia="zh-CN"/>
        </w:rPr>
        <w:t>十一</w:t>
      </w:r>
      <w:r>
        <w:rPr>
          <w:rFonts w:hint="eastAsia" w:ascii="宋体" w:hAnsi="宋体" w:cs="宋体-18030"/>
          <w:b/>
          <w:bCs/>
          <w:kern w:val="0"/>
          <w:sz w:val="30"/>
          <w:szCs w:val="30"/>
        </w:rPr>
        <w:t>月</w:t>
      </w:r>
    </w:p>
    <w:p>
      <w:pPr>
        <w:pageBreakBefore w:val="0"/>
        <w:kinsoku/>
        <w:topLinePunct w:val="0"/>
        <w:bidi w:val="0"/>
        <w:spacing w:line="312" w:lineRule="auto"/>
        <w:jc w:val="center"/>
        <w:rPr>
          <w:rFonts w:hint="eastAsia" w:asciiTheme="minorEastAsia" w:hAnsiTheme="minorEastAsia" w:eastAsiaTheme="minorEastAsia"/>
          <w:b/>
          <w:sz w:val="43"/>
        </w:rPr>
        <w:sectPr>
          <w:type w:val="continuous"/>
          <w:pgSz w:w="11907" w:h="16840"/>
          <w:pgMar w:top="993" w:right="1174" w:bottom="1418" w:left="1273" w:header="851" w:footer="992" w:gutter="0"/>
          <w:pgNumType w:fmt="decimal"/>
          <w:cols w:space="720" w:num="1"/>
        </w:sectPr>
      </w:pPr>
    </w:p>
    <w:p>
      <w:pPr>
        <w:pageBreakBefore w:val="0"/>
        <w:kinsoku/>
        <w:topLinePunct w:val="0"/>
        <w:bidi w:val="0"/>
        <w:spacing w:line="312" w:lineRule="auto"/>
        <w:jc w:val="center"/>
        <w:rPr>
          <w:rFonts w:asciiTheme="minorEastAsia" w:hAnsiTheme="minorEastAsia" w:eastAsiaTheme="minorEastAsia"/>
          <w:b/>
          <w:sz w:val="43"/>
        </w:rPr>
      </w:pPr>
      <w:r>
        <w:rPr>
          <w:rFonts w:hint="eastAsia" w:asciiTheme="minorEastAsia" w:hAnsiTheme="minorEastAsia" w:eastAsiaTheme="minorEastAsia"/>
          <w:b/>
          <w:sz w:val="43"/>
        </w:rPr>
        <w:t>目</w:t>
      </w:r>
      <w:r>
        <w:rPr>
          <w:rFonts w:hint="eastAsia" w:asciiTheme="minorEastAsia" w:hAnsiTheme="minorEastAsia" w:eastAsiaTheme="minorEastAsia"/>
          <w:b/>
          <w:sz w:val="43"/>
          <w:lang w:val="en-US" w:eastAsia="zh-CN"/>
        </w:rPr>
        <w:t xml:space="preserve">  </w:t>
      </w:r>
      <w:r>
        <w:rPr>
          <w:rFonts w:hint="eastAsia" w:asciiTheme="minorEastAsia" w:hAnsiTheme="minorEastAsia" w:eastAsiaTheme="minorEastAsia"/>
          <w:b/>
          <w:sz w:val="43"/>
        </w:rPr>
        <w:t>录</w:t>
      </w:r>
    </w:p>
    <w:p>
      <w:pPr>
        <w:pageBreakBefore w:val="0"/>
        <w:kinsoku/>
        <w:topLinePunct w:val="0"/>
        <w:bidi w:val="0"/>
        <w:spacing w:line="312" w:lineRule="auto"/>
        <w:jc w:val="left"/>
        <w:rPr>
          <w:rFonts w:asciiTheme="minorEastAsia" w:hAnsiTheme="minorEastAsia" w:eastAsiaTheme="minorEastAsia"/>
          <w:b/>
          <w:sz w:val="43"/>
        </w:rPr>
      </w:pPr>
    </w:p>
    <w:p>
      <w:pPr>
        <w:pStyle w:val="13"/>
        <w:pageBreakBefore w:val="0"/>
        <w:tabs>
          <w:tab w:val="right" w:leader="dot" w:pos="9240"/>
        </w:tabs>
        <w:kinsoku/>
        <w:topLinePunct w:val="0"/>
        <w:bidi w:val="0"/>
        <w:spacing w:line="312"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fldChar w:fldCharType="begin"/>
      </w:r>
      <w:r>
        <w:rPr>
          <w:rFonts w:hint="eastAsia" w:asciiTheme="minorEastAsia" w:hAnsiTheme="minorEastAsia" w:eastAsiaTheme="minorEastAsia" w:cstheme="minorEastAsia"/>
          <w:b/>
          <w:sz w:val="24"/>
          <w:szCs w:val="24"/>
        </w:rPr>
        <w:instrText xml:space="preserve">TOC \o "1-3" \h \u </w:instrText>
      </w:r>
      <w:r>
        <w:rPr>
          <w:rFonts w:hint="eastAsia" w:asciiTheme="minorEastAsia" w:hAnsiTheme="minorEastAsia" w:eastAsiaTheme="minorEastAsia" w:cstheme="minorEastAsia"/>
          <w:b/>
          <w:sz w:val="24"/>
          <w:szCs w:val="24"/>
        </w:rPr>
        <w:fldChar w:fldCharType="separate"/>
      </w:r>
      <w:r>
        <w:fldChar w:fldCharType="begin"/>
      </w:r>
      <w:r>
        <w:instrText xml:space="preserve"> HYPERLINK \l "_Toc30799" </w:instrText>
      </w:r>
      <w:r>
        <w:fldChar w:fldCharType="separate"/>
      </w:r>
      <w:r>
        <w:rPr>
          <w:rFonts w:hint="eastAsia" w:asciiTheme="minorEastAsia" w:hAnsiTheme="minorEastAsia" w:eastAsiaTheme="minorEastAsia" w:cstheme="minorEastAsia"/>
          <w:sz w:val="24"/>
          <w:szCs w:val="24"/>
        </w:rPr>
        <w:t>第一卷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_Toc30799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"_Toc17267" </w:instrText>
      </w:r>
      <w:r>
        <w:fldChar w:fldCharType="separate"/>
      </w:r>
      <w:r>
        <w:rPr>
          <w:rFonts w:hint="eastAsia" w:asciiTheme="minorEastAsia" w:hAnsiTheme="minorEastAsia" w:eastAsiaTheme="minorEastAsia" w:cstheme="minorEastAsia"/>
          <w:sz w:val="24"/>
          <w:szCs w:val="24"/>
        </w:rPr>
        <w:t>第一章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招标公告（资格后审）</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"_Toc13568" </w:instrText>
      </w:r>
      <w:r>
        <w:fldChar w:fldCharType="separate"/>
      </w:r>
      <w:r>
        <w:rPr>
          <w:rFonts w:hint="eastAsia" w:asciiTheme="minorEastAsia" w:hAnsiTheme="minorEastAsia" w:eastAsiaTheme="minorEastAsia" w:cstheme="minorEastAsia"/>
          <w:sz w:val="24"/>
          <w:szCs w:val="24"/>
        </w:rPr>
        <w:t>第二章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投标人须知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"_Toc31706" </w:instrText>
      </w:r>
      <w:r>
        <w:fldChar w:fldCharType="separate"/>
      </w:r>
      <w:r>
        <w:rPr>
          <w:rFonts w:hint="eastAsia" w:asciiTheme="minorEastAsia" w:hAnsiTheme="minorEastAsia" w:eastAsiaTheme="minorEastAsia" w:cstheme="minorEastAsia"/>
          <w:sz w:val="24"/>
          <w:szCs w:val="24"/>
        </w:rPr>
        <w:t>第三章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评标办法（综合评分法）</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_Toc31706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"_Toc22395" </w:instrText>
      </w:r>
      <w:r>
        <w:fldChar w:fldCharType="separate"/>
      </w:r>
      <w:r>
        <w:rPr>
          <w:rFonts w:hint="eastAsia" w:asciiTheme="minorEastAsia" w:hAnsiTheme="minorEastAsia" w:eastAsiaTheme="minorEastAsia" w:cstheme="minorEastAsia"/>
          <w:sz w:val="24"/>
          <w:szCs w:val="24"/>
        </w:rPr>
        <w:t>第四章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合同</w:t>
      </w:r>
      <w:r>
        <w:rPr>
          <w:rFonts w:hint="eastAsia" w:asciiTheme="minorEastAsia" w:hAnsiTheme="minorEastAsia" w:eastAsiaTheme="minorEastAsia" w:cstheme="minorEastAsia"/>
          <w:sz w:val="24"/>
          <w:szCs w:val="24"/>
          <w:lang w:eastAsia="zh-CN"/>
        </w:rPr>
        <w:t>文本</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_Toc22395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rPr>
          <w:rFonts w:asciiTheme="minorEastAsia" w:hAnsiTheme="minorEastAsia" w:eastAsiaTheme="minorEastAsia" w:cstheme="minorEastAsia"/>
          <w:sz w:val="24"/>
          <w:szCs w:val="24"/>
        </w:rPr>
      </w:pPr>
      <w:r>
        <w:fldChar w:fldCharType="begin"/>
      </w:r>
      <w:r>
        <w:instrText xml:space="preserve"> HYPERLINK \l "_Toc27647" </w:instrText>
      </w:r>
      <w:r>
        <w:fldChar w:fldCharType="separate"/>
      </w:r>
      <w:r>
        <w:rPr>
          <w:rFonts w:hint="eastAsia" w:asciiTheme="minorEastAsia" w:hAnsiTheme="minorEastAsia" w:eastAsiaTheme="minorEastAsia" w:cstheme="minorEastAsia"/>
          <w:sz w:val="24"/>
          <w:szCs w:val="24"/>
        </w:rPr>
        <w:t>第二卷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_Toc27647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"_Toc20585" </w:instrText>
      </w:r>
      <w:r>
        <w:fldChar w:fldCharType="separate"/>
      </w:r>
      <w:r>
        <w:rPr>
          <w:rFonts w:hint="eastAsia" w:asciiTheme="minorEastAsia" w:hAnsiTheme="minorEastAsia" w:eastAsiaTheme="minorEastAsia" w:cstheme="minorEastAsia"/>
          <w:sz w:val="24"/>
          <w:szCs w:val="24"/>
        </w:rPr>
        <w:t>第五章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供货要求</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_Toc20585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Style w:val="13"/>
        <w:pageBreakBefore w:val="0"/>
        <w:tabs>
          <w:tab w:val="right" w:leader="dot" w:pos="9240"/>
        </w:tabs>
        <w:kinsoku/>
        <w:topLinePunct w:val="0"/>
        <w:bidi w:val="0"/>
        <w:spacing w:line="312" w:lineRule="auto"/>
        <w:rPr>
          <w:rFonts w:hint="eastAsia" w:asciiTheme="minorEastAsia" w:hAnsiTheme="minorEastAsia" w:eastAsiaTheme="minorEastAsia" w:cstheme="minorEastAsia"/>
          <w:sz w:val="24"/>
          <w:szCs w:val="24"/>
          <w:lang w:val="en-US" w:eastAsia="zh-CN"/>
        </w:rPr>
      </w:pPr>
      <w:r>
        <w:fldChar w:fldCharType="begin"/>
      </w:r>
      <w:r>
        <w:instrText xml:space="preserve"> HYPERLINK \l "_Toc13495" </w:instrText>
      </w:r>
      <w:r>
        <w:fldChar w:fldCharType="separate"/>
      </w:r>
      <w:r>
        <w:rPr>
          <w:rFonts w:hint="eastAsia" w:asciiTheme="minorEastAsia" w:hAnsiTheme="minorEastAsia" w:eastAsiaTheme="minorEastAsia" w:cstheme="minorEastAsia"/>
          <w:sz w:val="24"/>
          <w:szCs w:val="24"/>
        </w:rPr>
        <w:t>第三卷</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lang w:val="en-US" w:eastAsia="zh-CN"/>
        </w:rPr>
        <w:t>5</w:t>
      </w:r>
    </w:p>
    <w:p>
      <w:pPr>
        <w:pStyle w:val="13"/>
        <w:pageBreakBefore w:val="0"/>
        <w:tabs>
          <w:tab w:val="right" w:leader="dot" w:pos="9240"/>
        </w:tabs>
        <w:kinsoku/>
        <w:topLinePunct w:val="0"/>
        <w:bidi w:val="0"/>
        <w:spacing w:line="312" w:lineRule="auto"/>
        <w:ind w:firstLine="210" w:firstLineChars="100"/>
        <w:rPr>
          <w:rFonts w:asciiTheme="minorEastAsia" w:hAnsiTheme="minorEastAsia" w:eastAsiaTheme="minorEastAsia" w:cstheme="minorEastAsia"/>
          <w:sz w:val="24"/>
          <w:szCs w:val="24"/>
        </w:rPr>
      </w:pPr>
      <w:r>
        <w:fldChar w:fldCharType="begin"/>
      </w:r>
      <w:r>
        <w:instrText xml:space="preserve"> HYPERLINK \l "_Toc11486" </w:instrText>
      </w:r>
      <w:r>
        <w:fldChar w:fldCharType="separate"/>
      </w:r>
      <w:r>
        <w:rPr>
          <w:rFonts w:hint="eastAsia" w:asciiTheme="minorEastAsia" w:hAnsiTheme="minorEastAsia" w:eastAsiaTheme="minorEastAsia" w:cstheme="minorEastAsia"/>
          <w:sz w:val="24"/>
          <w:szCs w:val="24"/>
        </w:rPr>
        <w:t>第六章</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投标文件格式</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_Toc11486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pPr>
        <w:pageBreakBefore w:val="0"/>
        <w:kinsoku/>
        <w:topLinePunct w:val="0"/>
        <w:bidi w:val="0"/>
        <w:spacing w:line="312" w:lineRule="auto"/>
        <w:jc w:val="left"/>
        <w:rPr>
          <w:rFonts w:asciiTheme="minorEastAsia" w:hAnsiTheme="minorEastAsia" w:eastAsiaTheme="minorEastAsia"/>
          <w:b/>
          <w:sz w:val="43"/>
        </w:rPr>
      </w:pPr>
      <w:r>
        <w:rPr>
          <w:rFonts w:hint="eastAsia" w:asciiTheme="minorEastAsia" w:hAnsiTheme="minorEastAsia" w:eastAsiaTheme="minorEastAsia" w:cstheme="minorEastAsia"/>
          <w:sz w:val="24"/>
          <w:szCs w:val="24"/>
        </w:rPr>
        <w:fldChar w:fldCharType="end"/>
      </w:r>
    </w:p>
    <w:p>
      <w:pPr>
        <w:pageBreakBefore w:val="0"/>
        <w:kinsoku/>
        <w:topLinePunct w:val="0"/>
        <w:bidi w:val="0"/>
        <w:spacing w:line="312" w:lineRule="auto"/>
        <w:jc w:val="left"/>
        <w:rPr>
          <w:rFonts w:asciiTheme="minorEastAsia" w:hAnsiTheme="minorEastAsia" w:eastAsiaTheme="minorEastAsia"/>
          <w:b/>
          <w:sz w:val="43"/>
        </w:rPr>
      </w:pPr>
    </w:p>
    <w:p>
      <w:pPr>
        <w:pageBreakBefore w:val="0"/>
        <w:kinsoku/>
        <w:topLinePunct w:val="0"/>
        <w:bidi w:val="0"/>
        <w:spacing w:line="312" w:lineRule="auto"/>
        <w:jc w:val="left"/>
        <w:rPr>
          <w:rFonts w:asciiTheme="minorEastAsia" w:hAnsiTheme="minorEastAsia" w:eastAsiaTheme="minorEastAsia"/>
          <w:b/>
          <w:sz w:val="43"/>
        </w:rPr>
      </w:pPr>
    </w:p>
    <w:p>
      <w:pPr>
        <w:pageBreakBefore w:val="0"/>
        <w:kinsoku/>
        <w:topLinePunct w:val="0"/>
        <w:bidi w:val="0"/>
        <w:spacing w:line="312" w:lineRule="auto"/>
        <w:jc w:val="left"/>
        <w:rPr>
          <w:rFonts w:asciiTheme="minorEastAsia" w:hAnsiTheme="minorEastAsia" w:eastAsiaTheme="minorEastAsia"/>
          <w:b/>
          <w:sz w:val="43"/>
        </w:rPr>
      </w:pPr>
      <w:r>
        <w:rPr>
          <w:rFonts w:hint="eastAsia" w:asciiTheme="minorEastAsia" w:hAnsiTheme="minorEastAsia" w:eastAsiaTheme="minorEastAsia"/>
          <w:b/>
          <w:sz w:val="43"/>
        </w:rPr>
        <w:br w:type="page"/>
      </w:r>
    </w:p>
    <w:p>
      <w:pPr>
        <w:pageBreakBefore w:val="0"/>
        <w:kinsoku/>
        <w:topLinePunct w:val="0"/>
        <w:bidi w:val="0"/>
        <w:spacing w:line="312" w:lineRule="auto"/>
        <w:jc w:val="left"/>
        <w:rPr>
          <w:rFonts w:asciiTheme="minorEastAsia" w:hAnsiTheme="minorEastAsia" w:eastAsiaTheme="minorEastAsia"/>
          <w:b/>
          <w:sz w:val="43"/>
        </w:rPr>
      </w:pPr>
    </w:p>
    <w:p>
      <w:pPr>
        <w:pageBreakBefore w:val="0"/>
        <w:kinsoku/>
        <w:topLinePunct w:val="0"/>
        <w:bidi w:val="0"/>
        <w:spacing w:line="312" w:lineRule="auto"/>
        <w:jc w:val="left"/>
        <w:rPr>
          <w:rFonts w:asciiTheme="minorEastAsia" w:hAnsiTheme="minorEastAsia" w:eastAsiaTheme="minorEastAsia"/>
          <w:b/>
          <w:sz w:val="43"/>
        </w:rPr>
      </w:pPr>
    </w:p>
    <w:p>
      <w:pPr>
        <w:pStyle w:val="2"/>
        <w:pageBreakBefore w:val="0"/>
        <w:kinsoku/>
        <w:topLinePunct w:val="0"/>
        <w:bidi w:val="0"/>
        <w:spacing w:line="312" w:lineRule="auto"/>
        <w:jc w:val="center"/>
        <w:rPr>
          <w:rFonts w:asciiTheme="minorEastAsia" w:hAnsiTheme="minorEastAsia" w:eastAsiaTheme="minorEastAsia"/>
        </w:rPr>
      </w:pPr>
      <w:bookmarkStart w:id="0" w:name="_Toc16213"/>
      <w:bookmarkStart w:id="1" w:name="_Toc30799"/>
      <w:r>
        <w:rPr>
          <w:rFonts w:hint="eastAsia" w:asciiTheme="minorEastAsia" w:hAnsiTheme="minorEastAsia" w:eastAsiaTheme="minorEastAsia"/>
        </w:rPr>
        <w:t>第一卷</w:t>
      </w:r>
      <w:bookmarkEnd w:id="0"/>
      <w:bookmarkEnd w:id="1"/>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w:br w:type="page"/>
      </w:r>
    </w:p>
    <w:p>
      <w:pPr>
        <w:keepNext w:val="0"/>
        <w:keepLines w:val="0"/>
        <w:pageBreakBefore w:val="0"/>
        <w:kinsoku/>
        <w:overflowPunct/>
        <w:topLinePunct w:val="0"/>
        <w:autoSpaceDE w:val="0"/>
        <w:autoSpaceDN w:val="0"/>
        <w:bidi w:val="0"/>
        <w:adjustRightInd w:val="0"/>
        <w:spacing w:line="312" w:lineRule="auto"/>
        <w:jc w:val="center"/>
        <w:textAlignment w:val="auto"/>
        <w:outlineLvl w:val="0"/>
        <w:rPr>
          <w:rFonts w:ascii="宋体" w:hAnsi="宋体"/>
          <w:b/>
          <w:bCs/>
          <w:color w:val="000000"/>
          <w:lang w:val="zh-CN"/>
        </w:rPr>
      </w:pPr>
      <w:bookmarkStart w:id="2" w:name="_Toc13568"/>
      <w:r>
        <w:rPr>
          <w:rFonts w:hint="eastAsia" w:ascii="宋体" w:hAnsi="宋体" w:cs="宋体"/>
          <w:b/>
          <w:bCs/>
          <w:sz w:val="36"/>
          <w:szCs w:val="36"/>
          <w:lang w:eastAsia="zh-CN"/>
        </w:rPr>
        <w:t>第一章</w:t>
      </w:r>
      <w:r>
        <w:rPr>
          <w:rFonts w:hint="eastAsia" w:ascii="宋体" w:hAnsi="宋体" w:cs="宋体"/>
          <w:b/>
          <w:bCs/>
          <w:sz w:val="36"/>
          <w:szCs w:val="36"/>
          <w:lang w:val="en-US" w:eastAsia="zh-CN"/>
        </w:rPr>
        <w:t xml:space="preserve"> </w:t>
      </w:r>
      <w:r>
        <w:rPr>
          <w:rFonts w:hint="eastAsia" w:ascii="宋体" w:hAnsi="宋体" w:cs="宋体"/>
          <w:b/>
          <w:bCs/>
          <w:sz w:val="36"/>
          <w:szCs w:val="36"/>
        </w:rPr>
        <w:t>招标公告</w:t>
      </w:r>
      <w:r>
        <w:rPr>
          <w:rFonts w:hint="eastAsia" w:ascii="宋体" w:hAnsi="宋体"/>
          <w:b/>
          <w:bCs/>
          <w:sz w:val="36"/>
          <w:szCs w:val="36"/>
        </w:rPr>
        <w:t>（资格后审）</w:t>
      </w:r>
    </w:p>
    <w:p>
      <w:pPr>
        <w:keepNext w:val="0"/>
        <w:keepLines w:val="0"/>
        <w:pageBreakBefore w:val="0"/>
        <w:kinsoku/>
        <w:overflowPunct/>
        <w:topLinePunct w:val="0"/>
        <w:autoSpaceDE w:val="0"/>
        <w:autoSpaceDN w:val="0"/>
        <w:bidi w:val="0"/>
        <w:adjustRightInd w:val="0"/>
        <w:spacing w:beforeLines="50" w:afterLines="50" w:line="312" w:lineRule="auto"/>
        <w:jc w:val="center"/>
        <w:textAlignment w:val="auto"/>
        <w:rPr>
          <w:rFonts w:hint="eastAsia" w:ascii="宋体" w:hAnsi="宋体" w:eastAsia="宋体" w:cs="宋体"/>
          <w:bCs/>
          <w:color w:val="000000"/>
          <w:sz w:val="28"/>
          <w:szCs w:val="28"/>
          <w:lang w:val="en-US" w:eastAsia="zh-CN"/>
        </w:rPr>
      </w:pPr>
      <w:r>
        <w:rPr>
          <w:rFonts w:hint="eastAsia" w:ascii="宋体" w:hAnsi="宋体" w:cs="宋体"/>
          <w:bCs/>
          <w:color w:val="000000"/>
          <w:szCs w:val="21"/>
          <w:lang w:val="zh-CN"/>
        </w:rPr>
        <w:t>招标项目编号：SYZX201</w:t>
      </w:r>
      <w:r>
        <w:rPr>
          <w:rFonts w:hint="eastAsia" w:ascii="宋体" w:hAnsi="宋体" w:cs="宋体"/>
          <w:bCs/>
          <w:color w:val="000000"/>
          <w:szCs w:val="21"/>
        </w:rPr>
        <w:t>8</w:t>
      </w:r>
      <w:r>
        <w:rPr>
          <w:rFonts w:hint="eastAsia" w:ascii="宋体" w:hAnsi="宋体" w:cs="宋体"/>
          <w:bCs/>
          <w:color w:val="000000"/>
          <w:szCs w:val="21"/>
          <w:lang w:eastAsia="zh-CN"/>
        </w:rPr>
        <w:t>-726</w:t>
      </w:r>
    </w:p>
    <w:p>
      <w:pPr>
        <w:keepNext w:val="0"/>
        <w:keepLines w:val="0"/>
        <w:pageBreakBefore w:val="0"/>
        <w:kinsoku/>
        <w:overflowPunct/>
        <w:topLinePunct w:val="0"/>
        <w:autoSpaceDE w:val="0"/>
        <w:autoSpaceDN w:val="0"/>
        <w:bidi w:val="0"/>
        <w:spacing w:line="312" w:lineRule="auto"/>
        <w:jc w:val="left"/>
        <w:textAlignment w:val="auto"/>
        <w:rPr>
          <w:rFonts w:hint="eastAsia" w:ascii="宋体" w:hAnsi="宋体" w:eastAsia="宋体" w:cs="宋体"/>
          <w:b w:val="0"/>
          <w:bCs/>
          <w:color w:val="auto"/>
          <w:sz w:val="24"/>
          <w:highlight w:val="none"/>
          <w:lang w:val="zh-CN"/>
        </w:rPr>
      </w:pPr>
      <w:r>
        <w:rPr>
          <w:rFonts w:hint="eastAsia" w:ascii="宋体" w:hAnsi="宋体" w:eastAsia="宋体" w:cs="宋体"/>
          <w:b w:val="0"/>
          <w:bCs/>
          <w:sz w:val="24"/>
          <w:highlight w:val="none"/>
          <w:lang w:val="zh-CN"/>
        </w:rPr>
        <w:t>一</w:t>
      </w:r>
      <w:r>
        <w:rPr>
          <w:rFonts w:hint="eastAsia" w:ascii="宋体" w:hAnsi="宋体" w:cs="宋体"/>
          <w:b w:val="0"/>
          <w:bCs/>
          <w:sz w:val="24"/>
          <w:highlight w:val="none"/>
          <w:lang w:val="zh-CN"/>
        </w:rPr>
        <w:t>、</w:t>
      </w:r>
      <w:r>
        <w:rPr>
          <w:rFonts w:hint="eastAsia" w:ascii="宋体" w:hAnsi="宋体" w:eastAsia="宋体" w:cs="宋体"/>
          <w:b w:val="0"/>
          <w:bCs/>
          <w:sz w:val="24"/>
          <w:highlight w:val="none"/>
          <w:lang w:val="zh-CN"/>
        </w:rPr>
        <w:t>招标条件</w:t>
      </w:r>
    </w:p>
    <w:p>
      <w:pPr>
        <w:keepNext w:val="0"/>
        <w:keepLines w:val="0"/>
        <w:pageBreakBefore w:val="0"/>
        <w:widowControl/>
        <w:kinsoku/>
        <w:overflowPunct/>
        <w:topLinePunct w:val="0"/>
        <w:bidi w:val="0"/>
        <w:spacing w:line="312" w:lineRule="auto"/>
        <w:ind w:firstLine="420" w:firstLineChars="200"/>
        <w:jc w:val="left"/>
        <w:textAlignment w:val="auto"/>
        <w:rPr>
          <w:rFonts w:hint="eastAsia" w:ascii="宋体" w:hAnsi="宋体" w:eastAsia="宋体" w:cs="宋体"/>
          <w:b w:val="0"/>
          <w:bCs/>
          <w:highlight w:val="none"/>
        </w:rPr>
      </w:pPr>
      <w:r>
        <w:rPr>
          <w:rFonts w:hint="eastAsia" w:ascii="宋体" w:hAnsi="宋体" w:eastAsia="宋体" w:cs="宋体"/>
          <w:b w:val="0"/>
          <w:bCs/>
          <w:color w:val="auto"/>
          <w:highlight w:val="none"/>
          <w:lang w:val="en-US" w:eastAsia="zh-CN"/>
        </w:rPr>
        <w:t>吉林省晟裕工程咨询有限公司受东北师范大学的委托，对招标编号为SYZX2018</w:t>
      </w:r>
      <w:r>
        <w:rPr>
          <w:rFonts w:hint="eastAsia" w:ascii="宋体" w:hAnsi="宋体" w:cs="宋体"/>
          <w:b w:val="0"/>
          <w:bCs/>
          <w:color w:val="auto"/>
          <w:highlight w:val="none"/>
          <w:lang w:val="en-US" w:eastAsia="zh-CN"/>
        </w:rPr>
        <w:t>-726</w:t>
      </w:r>
      <w:r>
        <w:rPr>
          <w:rFonts w:hint="eastAsia" w:ascii="宋体" w:hAnsi="宋体" w:eastAsia="宋体" w:cs="宋体"/>
          <w:b w:val="0"/>
          <w:bCs/>
          <w:color w:val="auto"/>
          <w:highlight w:val="none"/>
          <w:lang w:val="en-US" w:eastAsia="zh-CN"/>
        </w:rPr>
        <w:t>的“</w:t>
      </w:r>
      <w:r>
        <w:rPr>
          <w:rFonts w:hint="eastAsia" w:ascii="宋体" w:hAnsi="宋体" w:cs="宋体"/>
          <w:b w:val="0"/>
          <w:bCs/>
          <w:color w:val="auto"/>
          <w:highlight w:val="none"/>
          <w:lang w:val="en-US" w:eastAsia="zh-CN"/>
        </w:rPr>
        <w:t>东北师范大学生命科学学院多光谱光操作显微镜（进口）设备采购</w:t>
      </w:r>
      <w:r>
        <w:rPr>
          <w:rFonts w:hint="eastAsia" w:ascii="宋体" w:hAnsi="宋体" w:eastAsia="宋体" w:cs="宋体"/>
          <w:b w:val="0"/>
          <w:bCs/>
          <w:highlight w:val="none"/>
          <w:lang w:val="en-US" w:eastAsia="zh-CN"/>
        </w:rPr>
        <w:t xml:space="preserve">”项目采用资格后审方式进行公开招标，本项目已具备招标条件,现面向社会公开招募投标人,招标人为东北师范大学。 </w:t>
      </w:r>
    </w:p>
    <w:p>
      <w:pPr>
        <w:keepNext w:val="0"/>
        <w:keepLines w:val="0"/>
        <w:pageBreakBefore w:val="0"/>
        <w:numPr>
          <w:ilvl w:val="0"/>
          <w:numId w:val="0"/>
        </w:numPr>
        <w:kinsoku/>
        <w:overflowPunct/>
        <w:topLinePunct w:val="0"/>
        <w:autoSpaceDE w:val="0"/>
        <w:autoSpaceDN w:val="0"/>
        <w:bidi w:val="0"/>
        <w:spacing w:line="312" w:lineRule="auto"/>
        <w:jc w:val="left"/>
        <w:textAlignment w:val="auto"/>
        <w:rPr>
          <w:rFonts w:hint="eastAsia" w:ascii="宋体" w:hAnsi="宋体" w:eastAsia="宋体" w:cs="宋体"/>
          <w:b w:val="0"/>
          <w:bCs/>
          <w:sz w:val="24"/>
          <w:highlight w:val="none"/>
          <w:lang w:val="zh-CN"/>
        </w:rPr>
      </w:pPr>
      <w:r>
        <w:rPr>
          <w:rFonts w:hint="eastAsia" w:ascii="宋体" w:hAnsi="宋体" w:cs="宋体"/>
          <w:b w:val="0"/>
          <w:bCs/>
          <w:sz w:val="24"/>
          <w:highlight w:val="none"/>
          <w:lang w:val="zh-CN"/>
        </w:rPr>
        <w:t>二、</w:t>
      </w:r>
      <w:r>
        <w:rPr>
          <w:rFonts w:hint="eastAsia" w:ascii="宋体" w:hAnsi="宋体" w:eastAsia="宋体" w:cs="宋体"/>
          <w:b w:val="0"/>
          <w:bCs/>
          <w:sz w:val="24"/>
          <w:highlight w:val="none"/>
          <w:lang w:val="zh-CN"/>
        </w:rPr>
        <w:t>项目概况</w:t>
      </w:r>
    </w:p>
    <w:p>
      <w:pPr>
        <w:keepNext w:val="0"/>
        <w:keepLines w:val="0"/>
        <w:pageBreakBefore w:val="0"/>
        <w:widowControl w:val="0"/>
        <w:kinsoku/>
        <w:wordWrap/>
        <w:overflowPunct/>
        <w:topLinePunct w:val="0"/>
        <w:autoSpaceDE/>
        <w:autoSpaceDN/>
        <w:bidi w:val="0"/>
        <w:adjustRightInd w:val="0"/>
        <w:snapToGrid w:val="0"/>
        <w:spacing w:line="312" w:lineRule="auto"/>
        <w:ind w:firstLine="359" w:firstLineChars="171"/>
        <w:textAlignment w:val="auto"/>
        <w:outlineLvl w:val="9"/>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lang w:val="zh-CN"/>
        </w:rPr>
        <w:t>2.</w:t>
      </w:r>
      <w:r>
        <w:rPr>
          <w:rFonts w:hint="eastAsia" w:ascii="宋体" w:hAnsi="宋体" w:cs="宋体"/>
          <w:b w:val="0"/>
          <w:bCs/>
          <w:szCs w:val="21"/>
          <w:highlight w:val="none"/>
          <w:lang w:val="en-US" w:eastAsia="zh-CN"/>
        </w:rPr>
        <w:t>1</w:t>
      </w:r>
      <w:r>
        <w:rPr>
          <w:rFonts w:hint="eastAsia" w:ascii="宋体" w:hAnsi="宋体" w:eastAsia="宋体" w:cs="宋体"/>
          <w:b w:val="0"/>
          <w:bCs/>
          <w:szCs w:val="21"/>
          <w:highlight w:val="none"/>
        </w:rPr>
        <w:t xml:space="preserve"> </w:t>
      </w:r>
      <w:r>
        <w:rPr>
          <w:rFonts w:hint="eastAsia" w:ascii="宋体" w:hAnsi="宋体" w:eastAsia="宋体" w:cs="宋体"/>
          <w:b w:val="0"/>
          <w:bCs/>
          <w:szCs w:val="21"/>
          <w:highlight w:val="none"/>
          <w:lang w:val="zh-CN"/>
        </w:rPr>
        <w:t>招标范围：多光谱光操作显微镜</w:t>
      </w:r>
      <w:r>
        <w:rPr>
          <w:rFonts w:hint="eastAsia" w:ascii="宋体" w:hAnsi="宋体" w:cs="宋体"/>
          <w:b w:val="0"/>
          <w:bCs/>
          <w:highlight w:val="none"/>
          <w:lang w:val="en-US" w:eastAsia="zh-CN"/>
        </w:rPr>
        <w:t>；数量：1台。（详见招标文件“第五章 供货要求”）</w:t>
      </w:r>
    </w:p>
    <w:p>
      <w:pPr>
        <w:keepNext w:val="0"/>
        <w:keepLines w:val="0"/>
        <w:pageBreakBefore w:val="0"/>
        <w:widowControl w:val="0"/>
        <w:kinsoku/>
        <w:wordWrap/>
        <w:overflowPunct/>
        <w:topLinePunct w:val="0"/>
        <w:autoSpaceDE/>
        <w:autoSpaceDN/>
        <w:bidi w:val="0"/>
        <w:adjustRightInd w:val="0"/>
        <w:snapToGrid w:val="0"/>
        <w:spacing w:line="312" w:lineRule="auto"/>
        <w:ind w:firstLine="359" w:firstLineChars="171"/>
        <w:textAlignment w:val="auto"/>
        <w:outlineLvl w:val="9"/>
        <w:rPr>
          <w:rFonts w:hint="eastAsia" w:ascii="宋体" w:hAnsi="宋体" w:eastAsia="宋体" w:cs="宋体"/>
          <w:b w:val="0"/>
          <w:bCs/>
          <w:szCs w:val="21"/>
          <w:highlight w:val="none"/>
          <w:lang w:eastAsia="zh-CN"/>
        </w:rPr>
      </w:pPr>
      <w:r>
        <w:rPr>
          <w:rFonts w:hint="eastAsia" w:ascii="宋体" w:hAnsi="宋体" w:eastAsia="宋体" w:cs="宋体"/>
          <w:b w:val="0"/>
          <w:bCs/>
          <w:szCs w:val="21"/>
          <w:highlight w:val="none"/>
          <w:lang w:val="en-US" w:eastAsia="zh-CN"/>
        </w:rPr>
        <w:t xml:space="preserve">2.2 </w:t>
      </w:r>
      <w:r>
        <w:rPr>
          <w:rFonts w:hint="eastAsia" w:ascii="宋体" w:hAnsi="宋体" w:eastAsia="宋体" w:cs="宋体"/>
          <w:b w:val="0"/>
          <w:bCs/>
          <w:szCs w:val="21"/>
          <w:highlight w:val="none"/>
          <w:lang w:eastAsia="zh-CN"/>
        </w:rPr>
        <w:t>供货</w:t>
      </w:r>
      <w:r>
        <w:rPr>
          <w:rFonts w:hint="eastAsia" w:ascii="宋体" w:hAnsi="宋体" w:eastAsia="宋体" w:cs="宋体"/>
          <w:b w:val="0"/>
          <w:bCs/>
          <w:szCs w:val="21"/>
          <w:highlight w:val="none"/>
        </w:rPr>
        <w:t>地点：</w:t>
      </w:r>
      <w:r>
        <w:rPr>
          <w:rFonts w:hint="eastAsia" w:ascii="宋体" w:hAnsi="宋体" w:cs="宋体"/>
          <w:b w:val="0"/>
          <w:bCs/>
          <w:szCs w:val="21"/>
          <w:highlight w:val="none"/>
          <w:lang w:eastAsia="zh-CN"/>
        </w:rPr>
        <w:t>东北师范大学</w:t>
      </w:r>
      <w:r>
        <w:rPr>
          <w:rFonts w:hint="eastAsia" w:ascii="宋体" w:hAnsi="宋体" w:cs="宋体"/>
          <w:b w:val="0"/>
          <w:bCs/>
          <w:color w:val="auto"/>
          <w:highlight w:val="none"/>
          <w:lang w:val="en-US" w:eastAsia="zh-CN"/>
        </w:rPr>
        <w:t>生命科学学院</w:t>
      </w:r>
      <w:r>
        <w:rPr>
          <w:rFonts w:hint="eastAsia" w:ascii="宋体" w:hAnsi="宋体" w:cs="宋体"/>
          <w:b w:val="0"/>
          <w:bCs/>
          <w:szCs w:val="21"/>
          <w:highlight w:val="none"/>
          <w:lang w:eastAsia="zh-CN"/>
        </w:rPr>
        <w:t>。</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color w:val="auto"/>
          <w:szCs w:val="21"/>
          <w:highlight w:val="none"/>
          <w:lang w:val="en-US" w:eastAsia="zh-CN"/>
        </w:rPr>
      </w:pPr>
      <w:r>
        <w:rPr>
          <w:rFonts w:hint="eastAsia" w:ascii="宋体" w:hAnsi="宋体" w:eastAsia="宋体" w:cs="宋体"/>
          <w:b w:val="0"/>
          <w:bCs/>
          <w:color w:val="auto"/>
          <w:szCs w:val="21"/>
          <w:highlight w:val="none"/>
        </w:rPr>
        <w:t>2.</w:t>
      </w:r>
      <w:r>
        <w:rPr>
          <w:rFonts w:hint="eastAsia" w:ascii="宋体" w:hAnsi="宋体" w:cs="宋体"/>
          <w:b w:val="0"/>
          <w:bCs/>
          <w:color w:val="auto"/>
          <w:szCs w:val="21"/>
          <w:highlight w:val="none"/>
          <w:lang w:val="en-US" w:eastAsia="zh-CN"/>
        </w:rPr>
        <w:t>3</w:t>
      </w:r>
      <w:r>
        <w:rPr>
          <w:rFonts w:hint="eastAsia" w:ascii="宋体" w:hAnsi="宋体" w:eastAsia="宋体" w:cs="宋体"/>
          <w:b w:val="0"/>
          <w:bCs/>
          <w:color w:val="auto"/>
          <w:szCs w:val="21"/>
          <w:highlight w:val="none"/>
        </w:rPr>
        <w:t xml:space="preserve"> </w:t>
      </w:r>
      <w:r>
        <w:rPr>
          <w:rFonts w:hint="eastAsia" w:ascii="宋体" w:hAnsi="宋体" w:eastAsia="宋体" w:cs="宋体"/>
          <w:b w:val="0"/>
          <w:bCs/>
          <w:color w:val="auto"/>
          <w:szCs w:val="21"/>
          <w:highlight w:val="none"/>
          <w:lang w:eastAsia="zh-CN"/>
        </w:rPr>
        <w:t>交付日期</w:t>
      </w:r>
      <w:r>
        <w:rPr>
          <w:rFonts w:hint="eastAsia" w:ascii="宋体" w:hAnsi="宋体" w:eastAsia="宋体" w:cs="宋体"/>
          <w:b w:val="0"/>
          <w:bCs/>
          <w:color w:val="auto"/>
          <w:szCs w:val="21"/>
          <w:highlight w:val="none"/>
        </w:rPr>
        <w:t>：自签订合同之日起，</w:t>
      </w:r>
      <w:r>
        <w:rPr>
          <w:rFonts w:hint="eastAsia" w:ascii="宋体" w:hAnsi="宋体" w:cs="宋体"/>
          <w:b w:val="0"/>
          <w:bCs/>
          <w:color w:val="auto"/>
          <w:szCs w:val="21"/>
          <w:highlight w:val="none"/>
          <w:lang w:val="en-US" w:eastAsia="zh-CN"/>
        </w:rPr>
        <w:t>4</w:t>
      </w:r>
      <w:r>
        <w:rPr>
          <w:rFonts w:hint="eastAsia" w:ascii="宋体" w:hAnsi="宋体" w:eastAsia="宋体" w:cs="宋体"/>
          <w:b w:val="0"/>
          <w:bCs/>
          <w:color w:val="auto"/>
          <w:szCs w:val="21"/>
          <w:highlight w:val="none"/>
        </w:rPr>
        <w:t>个月内完成交付</w:t>
      </w:r>
      <w:r>
        <w:rPr>
          <w:rFonts w:hint="eastAsia" w:ascii="宋体" w:hAnsi="宋体" w:eastAsia="宋体" w:cs="宋体"/>
          <w:b w:val="0"/>
          <w:bCs/>
          <w:color w:val="auto"/>
          <w:szCs w:val="21"/>
          <w:highlight w:val="none"/>
          <w:lang w:eastAsia="zh-CN"/>
        </w:rPr>
        <w:t>。</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cs="宋体"/>
          <w:b w:val="0"/>
          <w:bCs/>
          <w:szCs w:val="21"/>
          <w:highlight w:val="none"/>
          <w:lang w:eastAsia="zh-CN"/>
        </w:rPr>
      </w:pPr>
      <w:r>
        <w:rPr>
          <w:rFonts w:hint="eastAsia" w:ascii="宋体" w:hAnsi="宋体" w:eastAsia="宋体" w:cs="宋体"/>
          <w:b w:val="0"/>
          <w:bCs/>
          <w:szCs w:val="21"/>
          <w:highlight w:val="none"/>
          <w:lang w:val="en-US" w:eastAsia="zh-CN"/>
        </w:rPr>
        <w:t>2.</w:t>
      </w:r>
      <w:r>
        <w:rPr>
          <w:rFonts w:hint="eastAsia" w:ascii="宋体" w:hAnsi="宋体" w:cs="宋体"/>
          <w:b w:val="0"/>
          <w:bCs/>
          <w:szCs w:val="21"/>
          <w:highlight w:val="none"/>
          <w:lang w:val="en-US" w:eastAsia="zh-CN"/>
        </w:rPr>
        <w:t xml:space="preserve">4 </w:t>
      </w:r>
      <w:r>
        <w:rPr>
          <w:rFonts w:hint="eastAsia" w:ascii="宋体" w:hAnsi="宋体" w:eastAsia="宋体" w:cs="宋体"/>
          <w:b w:val="0"/>
          <w:bCs/>
          <w:szCs w:val="21"/>
          <w:highlight w:val="none"/>
          <w:lang w:eastAsia="zh-CN"/>
        </w:rPr>
        <w:t>采购预算</w:t>
      </w:r>
      <w:r>
        <w:rPr>
          <w:rFonts w:hint="eastAsia" w:ascii="宋体" w:hAnsi="宋体" w:eastAsia="宋体" w:cs="宋体"/>
          <w:b w:val="0"/>
          <w:bCs/>
          <w:szCs w:val="21"/>
          <w:highlight w:val="none"/>
        </w:rPr>
        <w:t>：</w:t>
      </w:r>
      <w:r>
        <w:rPr>
          <w:rFonts w:hint="eastAsia" w:ascii="宋体" w:hAnsi="宋体" w:cs="宋体"/>
          <w:b w:val="0"/>
          <w:bCs/>
          <w:szCs w:val="21"/>
          <w:highlight w:val="none"/>
          <w:lang w:val="en-US" w:eastAsia="zh-CN"/>
        </w:rPr>
        <w:t>18.61万美元</w:t>
      </w:r>
      <w:r>
        <w:rPr>
          <w:rFonts w:hint="eastAsia" w:ascii="宋体" w:hAnsi="宋体" w:cs="宋体"/>
          <w:b w:val="0"/>
          <w:bCs/>
          <w:szCs w:val="21"/>
          <w:highlight w:val="none"/>
          <w:lang w:eastAsia="zh-CN"/>
        </w:rPr>
        <w:t>。</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2.5 质量要求：符合相关国际标准。</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2.6 质保期：生产厂家质保一年。</w:t>
      </w:r>
    </w:p>
    <w:p>
      <w:pPr>
        <w:keepNext w:val="0"/>
        <w:keepLines w:val="0"/>
        <w:pageBreakBefore w:val="0"/>
        <w:kinsoku/>
        <w:overflowPunct/>
        <w:topLinePunct w:val="0"/>
        <w:autoSpaceDE w:val="0"/>
        <w:autoSpaceDN w:val="0"/>
        <w:bidi w:val="0"/>
        <w:spacing w:line="312" w:lineRule="auto"/>
        <w:jc w:val="left"/>
        <w:textAlignment w:val="auto"/>
        <w:rPr>
          <w:rFonts w:hint="eastAsia" w:ascii="宋体" w:hAnsi="宋体" w:eastAsia="宋体" w:cs="宋体"/>
          <w:b w:val="0"/>
          <w:bCs/>
          <w:sz w:val="24"/>
          <w:highlight w:val="none"/>
          <w:lang w:val="zh-CN"/>
        </w:rPr>
      </w:pPr>
      <w:r>
        <w:rPr>
          <w:rFonts w:hint="eastAsia" w:ascii="宋体" w:hAnsi="宋体" w:eastAsia="宋体" w:cs="宋体"/>
          <w:b w:val="0"/>
          <w:bCs/>
          <w:sz w:val="24"/>
          <w:highlight w:val="none"/>
          <w:lang w:val="zh-CN"/>
        </w:rPr>
        <w:t>三</w:t>
      </w:r>
      <w:r>
        <w:rPr>
          <w:rFonts w:hint="eastAsia" w:ascii="宋体" w:hAnsi="宋体" w:cs="宋体"/>
          <w:b w:val="0"/>
          <w:bCs/>
          <w:sz w:val="24"/>
          <w:highlight w:val="none"/>
          <w:lang w:val="zh-CN"/>
        </w:rPr>
        <w:t>、</w:t>
      </w:r>
      <w:r>
        <w:rPr>
          <w:rFonts w:hint="eastAsia" w:ascii="宋体" w:hAnsi="宋体" w:eastAsia="宋体" w:cs="宋体"/>
          <w:b w:val="0"/>
          <w:bCs/>
          <w:sz w:val="24"/>
          <w:highlight w:val="none"/>
          <w:lang w:val="zh-CN"/>
        </w:rPr>
        <w:t>投标人资格要求</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rPr>
        <w:t>3</w:t>
      </w:r>
      <w:r>
        <w:rPr>
          <w:rFonts w:hint="eastAsia" w:ascii="宋体" w:hAnsi="宋体" w:eastAsia="宋体" w:cs="宋体"/>
          <w:b w:val="0"/>
          <w:bCs/>
          <w:szCs w:val="21"/>
          <w:highlight w:val="none"/>
          <w:lang w:val="zh-CN"/>
        </w:rPr>
        <w:t>.1符合中华人民共和国政府采购法第二十二条规定，即：</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（1）具有独立承担民事责任的能力；</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（2）具有良好的商业信誉和健全的财务会计制度；</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（3）具有履行合同所必需的设备和专业技术能力；</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（4）有依法缴纳税收和社会保障资金的良好记录；</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（5）参加政府采购活动前三年内，在经营活动中没有重大违法记录；</w:t>
      </w:r>
      <w:r>
        <w:rPr>
          <w:rFonts w:hint="eastAsia" w:ascii="宋体" w:hAnsi="宋体" w:eastAsia="宋体" w:cs="宋体"/>
          <w:b w:val="0"/>
          <w:bCs/>
          <w:szCs w:val="21"/>
          <w:highlight w:val="none"/>
          <w:lang w:val="zh-CN"/>
        </w:rPr>
        <w:br w:type="textWrapping"/>
      </w:r>
      <w:r>
        <w:rPr>
          <w:rFonts w:hint="eastAsia" w:ascii="宋体" w:hAnsi="宋体" w:eastAsia="宋体" w:cs="宋体"/>
          <w:b w:val="0"/>
          <w:bCs/>
          <w:szCs w:val="21"/>
          <w:highlight w:val="none"/>
          <w:lang w:val="zh-CN"/>
        </w:rPr>
        <w:t>（6）法律、行政法规规定的其他条件。</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.2在中华人民共和国境内注册</w:t>
      </w:r>
      <w:r>
        <w:rPr>
          <w:rFonts w:hint="eastAsia" w:ascii="宋体" w:hAnsi="宋体" w:eastAsia="宋体" w:cs="宋体"/>
          <w:b w:val="0"/>
          <w:bCs/>
          <w:szCs w:val="21"/>
          <w:highlight w:val="none"/>
          <w:lang w:eastAsia="zh-CN"/>
        </w:rPr>
        <w:t>，</w:t>
      </w:r>
      <w:r>
        <w:rPr>
          <w:rFonts w:hint="eastAsia" w:ascii="宋体" w:hAnsi="宋体" w:eastAsia="宋体" w:cs="宋体"/>
          <w:b w:val="0"/>
          <w:bCs/>
          <w:szCs w:val="21"/>
          <w:highlight w:val="none"/>
        </w:rPr>
        <w:t>有能力提供相应产品和服务的</w:t>
      </w:r>
      <w:r>
        <w:rPr>
          <w:rFonts w:hint="eastAsia" w:ascii="宋体" w:hAnsi="宋体" w:cs="宋体"/>
          <w:b w:val="0"/>
          <w:bCs/>
          <w:szCs w:val="21"/>
          <w:highlight w:val="none"/>
          <w:lang w:eastAsia="zh-CN"/>
        </w:rPr>
        <w:t>生产厂家</w:t>
      </w:r>
      <w:r>
        <w:rPr>
          <w:rFonts w:hint="eastAsia" w:ascii="宋体" w:hAnsi="宋体" w:eastAsia="宋体" w:cs="宋体"/>
          <w:b w:val="0"/>
          <w:bCs/>
          <w:szCs w:val="21"/>
          <w:highlight w:val="none"/>
        </w:rPr>
        <w:t>或获得</w:t>
      </w:r>
      <w:r>
        <w:rPr>
          <w:rFonts w:hint="eastAsia" w:ascii="宋体" w:hAnsi="宋体" w:cs="宋体"/>
          <w:b w:val="0"/>
          <w:bCs/>
          <w:szCs w:val="21"/>
          <w:highlight w:val="none"/>
          <w:lang w:eastAsia="zh-CN"/>
        </w:rPr>
        <w:t>生产厂家</w:t>
      </w:r>
      <w:r>
        <w:rPr>
          <w:rFonts w:hint="eastAsia" w:ascii="宋体" w:hAnsi="宋体" w:eastAsia="宋体" w:cs="宋体"/>
          <w:b w:val="0"/>
          <w:bCs/>
          <w:szCs w:val="21"/>
          <w:highlight w:val="none"/>
        </w:rPr>
        <w:t>授权的销售商。</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3.3近年（2016、2017年）财务状况良好，不亏损</w:t>
      </w:r>
      <w:r>
        <w:rPr>
          <w:rFonts w:hint="eastAsia" w:asciiTheme="minorEastAsia" w:hAnsiTheme="minorEastAsia" w:eastAsiaTheme="minorEastAsia"/>
          <w:bCs/>
          <w:color w:val="auto"/>
          <w:szCs w:val="21"/>
        </w:rPr>
        <w:t>（新成立公司提供现有年份财务审计报告）</w:t>
      </w:r>
      <w:r>
        <w:rPr>
          <w:rFonts w:hint="eastAsia" w:ascii="宋体" w:hAnsi="宋体" w:cs="宋体"/>
          <w:b w:val="0"/>
          <w:bCs/>
          <w:color w:val="auto"/>
          <w:szCs w:val="21"/>
          <w:highlight w:val="none"/>
          <w:lang w:val="en-US" w:eastAsia="zh-CN"/>
        </w:rPr>
        <w:t>。</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w:t>
      </w:r>
      <w:r>
        <w:rPr>
          <w:rFonts w:hint="eastAsia" w:ascii="宋体" w:hAnsi="宋体" w:cs="宋体"/>
          <w:b w:val="0"/>
          <w:bCs/>
          <w:szCs w:val="21"/>
          <w:highlight w:val="none"/>
          <w:lang w:val="en-US" w:eastAsia="zh-CN"/>
        </w:rPr>
        <w:t>4</w:t>
      </w:r>
      <w:r>
        <w:rPr>
          <w:rFonts w:hint="eastAsia" w:ascii="宋体" w:hAnsi="宋体" w:eastAsia="宋体" w:cs="宋体"/>
          <w:b w:val="0"/>
          <w:bCs/>
          <w:szCs w:val="21"/>
          <w:highlight w:val="none"/>
        </w:rPr>
        <w:t>与招标人存在利害关系可能影响招标公正性的法人、其他组织或者个人，不得参加投标。单位负责人为同一人或者存在控股、管理关系的不同单位，不得参加同一标段投标或者未划分标段的同一招标项目投标。</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lang w:eastAsia="zh-CN"/>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w:t>
      </w:r>
      <w:r>
        <w:rPr>
          <w:rFonts w:hint="eastAsia" w:ascii="宋体" w:hAnsi="宋体" w:cs="宋体"/>
          <w:b w:val="0"/>
          <w:bCs/>
          <w:szCs w:val="21"/>
          <w:highlight w:val="none"/>
          <w:lang w:val="en-US" w:eastAsia="zh-CN"/>
        </w:rPr>
        <w:t>5</w:t>
      </w:r>
      <w:r>
        <w:rPr>
          <w:rFonts w:hint="eastAsia" w:ascii="宋体" w:hAnsi="宋体" w:cs="宋体"/>
          <w:b w:val="0"/>
          <w:bCs/>
          <w:color w:val="0D0D0D"/>
          <w:szCs w:val="21"/>
          <w:highlight w:val="none"/>
          <w:lang w:eastAsia="zh-CN"/>
        </w:rPr>
        <w:t>中国裁判文书网（http://wenshu.court.gov.cn/）中</w:t>
      </w:r>
      <w:r>
        <w:rPr>
          <w:rFonts w:hint="eastAsia" w:ascii="宋体" w:hAnsi="宋体" w:eastAsia="宋体" w:cs="宋体"/>
          <w:b w:val="0"/>
          <w:bCs/>
          <w:color w:val="0D0D0D"/>
          <w:szCs w:val="21"/>
          <w:highlight w:val="none"/>
          <w:lang w:eastAsia="zh-CN"/>
        </w:rPr>
        <w:t>投标人近三年须无行贿犯罪记录</w:t>
      </w:r>
      <w:r>
        <w:rPr>
          <w:rFonts w:hint="eastAsia" w:ascii="宋体" w:hAnsi="宋体" w:eastAsia="宋体" w:cs="宋体"/>
          <w:b w:val="0"/>
          <w:bCs/>
          <w:szCs w:val="21"/>
          <w:highlight w:val="none"/>
          <w:lang w:eastAsia="zh-CN"/>
        </w:rPr>
        <w:t>。</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lang w:eastAsia="zh-CN"/>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w:t>
      </w:r>
      <w:r>
        <w:rPr>
          <w:rFonts w:hint="eastAsia" w:ascii="宋体" w:hAnsi="宋体" w:cs="宋体"/>
          <w:b w:val="0"/>
          <w:bCs/>
          <w:szCs w:val="21"/>
          <w:highlight w:val="none"/>
          <w:lang w:val="en-US" w:eastAsia="zh-CN"/>
        </w:rPr>
        <w:t>6</w:t>
      </w:r>
      <w:r>
        <w:rPr>
          <w:rFonts w:hint="eastAsia" w:ascii="宋体" w:hAnsi="宋体" w:eastAsia="宋体" w:cs="宋体"/>
          <w:b w:val="0"/>
          <w:bCs/>
          <w:szCs w:val="21"/>
          <w:highlight w:val="none"/>
        </w:rPr>
        <w:t>未被列入信用中国网（www.creditchina.gov.cn）渠道信用记录失信被执行人、重大税收违法案件当事人名单、政府采购严重违法失信行为记录名单的投标人</w:t>
      </w:r>
      <w:r>
        <w:rPr>
          <w:rFonts w:hint="eastAsia" w:ascii="宋体" w:hAnsi="宋体" w:eastAsia="宋体" w:cs="宋体"/>
          <w:b w:val="0"/>
          <w:bCs/>
          <w:szCs w:val="21"/>
          <w:highlight w:val="none"/>
          <w:lang w:eastAsia="zh-CN"/>
        </w:rPr>
        <w:t>。在经营活动中没有重大违法记录及近三年内无重大安全责任事故。</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eastAsia="宋体" w:cs="宋体"/>
          <w:b w:val="0"/>
          <w:bCs/>
          <w:szCs w:val="21"/>
          <w:highlight w:val="none"/>
        </w:rPr>
        <w:t>.</w:t>
      </w:r>
      <w:r>
        <w:rPr>
          <w:rFonts w:hint="eastAsia" w:ascii="宋体" w:hAnsi="宋体" w:cs="宋体"/>
          <w:b w:val="0"/>
          <w:bCs/>
          <w:szCs w:val="21"/>
          <w:highlight w:val="none"/>
          <w:lang w:val="en-US" w:eastAsia="zh-CN"/>
        </w:rPr>
        <w:t>7</w:t>
      </w:r>
      <w:r>
        <w:rPr>
          <w:rFonts w:hint="eastAsia" w:ascii="宋体" w:hAnsi="宋体" w:eastAsia="宋体" w:cs="宋体"/>
          <w:b w:val="0"/>
          <w:bCs/>
          <w:szCs w:val="21"/>
          <w:highlight w:val="none"/>
        </w:rPr>
        <w:t>本次</w:t>
      </w:r>
      <w:r>
        <w:rPr>
          <w:rFonts w:hint="eastAsia" w:ascii="宋体" w:hAnsi="宋体" w:cs="宋体"/>
          <w:b w:val="0"/>
          <w:bCs/>
          <w:szCs w:val="21"/>
          <w:highlight w:val="none"/>
          <w:lang w:eastAsia="zh-CN"/>
        </w:rPr>
        <w:t>招标</w:t>
      </w:r>
      <w:r>
        <w:rPr>
          <w:rFonts w:hint="eastAsia" w:ascii="宋体" w:hAnsi="宋体" w:eastAsia="宋体" w:cs="宋体"/>
          <w:b w:val="0"/>
          <w:bCs/>
          <w:szCs w:val="21"/>
          <w:highlight w:val="none"/>
        </w:rPr>
        <w:t>不接受联合体</w:t>
      </w:r>
      <w:r>
        <w:rPr>
          <w:rFonts w:hint="eastAsia" w:ascii="宋体" w:hAnsi="宋体" w:cs="宋体"/>
          <w:b w:val="0"/>
          <w:bCs/>
          <w:szCs w:val="21"/>
          <w:highlight w:val="none"/>
          <w:lang w:eastAsia="zh-CN"/>
        </w:rPr>
        <w:t>投标</w:t>
      </w:r>
      <w:r>
        <w:rPr>
          <w:rFonts w:hint="eastAsia" w:ascii="宋体" w:hAnsi="宋体" w:eastAsia="宋体" w:cs="宋体"/>
          <w:b w:val="0"/>
          <w:bCs/>
          <w:szCs w:val="21"/>
          <w:highlight w:val="none"/>
        </w:rPr>
        <w:t>。</w:t>
      </w:r>
    </w:p>
    <w:p>
      <w:pPr>
        <w:keepNext w:val="0"/>
        <w:keepLines w:val="0"/>
        <w:pageBreakBefore w:val="0"/>
        <w:kinsoku/>
        <w:overflowPunct/>
        <w:topLinePunct w:val="0"/>
        <w:bidi w:val="0"/>
        <w:adjustRightInd w:val="0"/>
        <w:snapToGrid w:val="0"/>
        <w:spacing w:line="312" w:lineRule="auto"/>
        <w:ind w:left="417" w:leftChars="170" w:hanging="60" w:hangingChars="29"/>
        <w:textAlignment w:val="auto"/>
        <w:rPr>
          <w:rFonts w:hint="eastAsia" w:ascii="宋体" w:hAnsi="宋体" w:eastAsia="宋体" w:cs="宋体"/>
          <w:b w:val="0"/>
          <w:bCs/>
          <w:szCs w:val="21"/>
          <w:highlight w:val="none"/>
        </w:rPr>
      </w:pPr>
      <w:r>
        <w:rPr>
          <w:rFonts w:hint="eastAsia" w:ascii="宋体" w:hAnsi="宋体" w:eastAsia="宋体" w:cs="宋体"/>
          <w:b w:val="0"/>
          <w:bCs/>
          <w:szCs w:val="21"/>
          <w:highlight w:val="none"/>
          <w:lang w:val="en-US" w:eastAsia="zh-CN"/>
        </w:rPr>
        <w:t>3</w:t>
      </w:r>
      <w:r>
        <w:rPr>
          <w:rFonts w:hint="eastAsia" w:ascii="宋体" w:hAnsi="宋体" w:cs="宋体"/>
          <w:b w:val="0"/>
          <w:bCs/>
          <w:szCs w:val="21"/>
          <w:highlight w:val="none"/>
          <w:lang w:val="en-US" w:eastAsia="zh-CN"/>
        </w:rPr>
        <w:t>.8</w:t>
      </w:r>
      <w:r>
        <w:rPr>
          <w:rFonts w:hint="eastAsia" w:ascii="宋体" w:hAnsi="宋体" w:eastAsia="宋体" w:cs="宋体"/>
          <w:b w:val="0"/>
          <w:bCs/>
          <w:szCs w:val="21"/>
          <w:highlight w:val="none"/>
        </w:rPr>
        <w:t>根据教育部审计要求，不接受涉及我校刑事案件的</w:t>
      </w:r>
      <w:r>
        <w:rPr>
          <w:rFonts w:hint="eastAsia" w:ascii="宋体" w:hAnsi="宋体" w:eastAsia="宋体" w:cs="宋体"/>
          <w:b w:val="0"/>
          <w:bCs/>
          <w:szCs w:val="21"/>
          <w:highlight w:val="none"/>
          <w:lang w:val="zh-CN"/>
        </w:rPr>
        <w:t>投标人</w:t>
      </w:r>
      <w:r>
        <w:rPr>
          <w:rFonts w:hint="eastAsia" w:ascii="宋体" w:hAnsi="宋体" w:eastAsia="宋体" w:cs="宋体"/>
          <w:b w:val="0"/>
          <w:bCs/>
          <w:szCs w:val="21"/>
          <w:highlight w:val="none"/>
        </w:rPr>
        <w:t>报名。</w:t>
      </w:r>
    </w:p>
    <w:p>
      <w:pPr>
        <w:keepNext w:val="0"/>
        <w:keepLines w:val="0"/>
        <w:pageBreakBefore w:val="0"/>
        <w:kinsoku/>
        <w:overflowPunct/>
        <w:topLinePunct w:val="0"/>
        <w:autoSpaceDE w:val="0"/>
        <w:autoSpaceDN w:val="0"/>
        <w:bidi w:val="0"/>
        <w:spacing w:line="312" w:lineRule="auto"/>
        <w:jc w:val="left"/>
        <w:textAlignment w:val="auto"/>
        <w:rPr>
          <w:rFonts w:hint="eastAsia" w:ascii="宋体" w:hAnsi="宋体" w:eastAsia="宋体" w:cs="宋体"/>
          <w:b w:val="0"/>
          <w:bCs/>
          <w:sz w:val="24"/>
          <w:szCs w:val="22"/>
          <w:highlight w:val="none"/>
          <w:lang w:val="zh-CN" w:eastAsia="zh-CN"/>
        </w:rPr>
      </w:pPr>
      <w:r>
        <w:rPr>
          <w:rFonts w:hint="eastAsia" w:ascii="宋体" w:hAnsi="宋体" w:eastAsia="宋体" w:cs="宋体"/>
          <w:b w:val="0"/>
          <w:bCs/>
          <w:sz w:val="24"/>
          <w:szCs w:val="22"/>
          <w:highlight w:val="none"/>
          <w:lang w:val="zh-CN" w:eastAsia="zh-CN"/>
        </w:rPr>
        <w:t>四</w:t>
      </w:r>
      <w:r>
        <w:rPr>
          <w:rFonts w:hint="eastAsia" w:ascii="宋体" w:hAnsi="宋体" w:cs="宋体"/>
          <w:b w:val="0"/>
          <w:bCs/>
          <w:sz w:val="24"/>
          <w:szCs w:val="22"/>
          <w:highlight w:val="none"/>
          <w:lang w:val="zh-CN" w:eastAsia="zh-CN"/>
        </w:rPr>
        <w:t>、</w:t>
      </w:r>
      <w:r>
        <w:rPr>
          <w:rFonts w:hint="eastAsia" w:ascii="宋体" w:hAnsi="宋体" w:eastAsia="宋体" w:cs="宋体"/>
          <w:b w:val="0"/>
          <w:bCs/>
          <w:sz w:val="24"/>
          <w:szCs w:val="22"/>
          <w:highlight w:val="none"/>
          <w:lang w:val="zh-CN" w:eastAsia="zh-CN"/>
        </w:rPr>
        <w:t>本项目落实节能环保、中小微型企业扶持、融资担保等相关政府采购政策</w:t>
      </w:r>
      <w:r>
        <w:rPr>
          <w:rFonts w:hint="eastAsia" w:ascii="宋体" w:hAnsi="宋体" w:cs="宋体"/>
          <w:b w:val="0"/>
          <w:bCs/>
          <w:sz w:val="24"/>
          <w:szCs w:val="22"/>
          <w:highlight w:val="none"/>
          <w:lang w:val="zh-CN" w:eastAsia="zh-CN"/>
        </w:rPr>
        <w:t>。</w:t>
      </w:r>
    </w:p>
    <w:p>
      <w:pPr>
        <w:keepNext w:val="0"/>
        <w:keepLines w:val="0"/>
        <w:pageBreakBefore w:val="0"/>
        <w:kinsoku/>
        <w:overflowPunct/>
        <w:topLinePunct w:val="0"/>
        <w:autoSpaceDE w:val="0"/>
        <w:autoSpaceDN w:val="0"/>
        <w:bidi w:val="0"/>
        <w:spacing w:line="312" w:lineRule="auto"/>
        <w:jc w:val="left"/>
        <w:textAlignment w:val="auto"/>
        <w:rPr>
          <w:rFonts w:hint="eastAsia" w:ascii="宋体" w:hAnsi="宋体" w:eastAsia="宋体" w:cs="宋体"/>
          <w:b w:val="0"/>
          <w:bCs/>
          <w:sz w:val="24"/>
          <w:highlight w:val="none"/>
          <w:lang w:val="zh-CN"/>
        </w:rPr>
      </w:pPr>
      <w:r>
        <w:rPr>
          <w:rFonts w:hint="eastAsia" w:ascii="宋体" w:hAnsi="宋体" w:cs="宋体"/>
          <w:b w:val="0"/>
          <w:bCs/>
          <w:sz w:val="24"/>
          <w:highlight w:val="none"/>
          <w:lang w:val="zh-CN"/>
        </w:rPr>
        <w:t>五、</w:t>
      </w:r>
      <w:r>
        <w:rPr>
          <w:rFonts w:hint="eastAsia" w:ascii="宋体" w:hAnsi="宋体" w:eastAsia="宋体" w:cs="宋体"/>
          <w:b w:val="0"/>
          <w:bCs/>
          <w:sz w:val="24"/>
          <w:highlight w:val="none"/>
          <w:lang w:val="zh-CN"/>
        </w:rPr>
        <w:t>招标文件的获取</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5</w:t>
      </w:r>
      <w:r>
        <w:rPr>
          <w:rFonts w:hint="eastAsia" w:ascii="宋体" w:hAnsi="宋体" w:eastAsia="宋体" w:cs="宋体"/>
          <w:b w:val="0"/>
          <w:bCs/>
          <w:szCs w:val="21"/>
          <w:highlight w:val="none"/>
        </w:rPr>
        <w:t>.1凡有意参加者，请</w:t>
      </w:r>
      <w:r>
        <w:rPr>
          <w:rFonts w:hint="eastAsia" w:ascii="宋体" w:hAnsi="宋体" w:eastAsia="宋体" w:cs="宋体"/>
          <w:b w:val="0"/>
          <w:bCs/>
          <w:color w:val="0D0D0D"/>
          <w:szCs w:val="21"/>
          <w:highlight w:val="none"/>
        </w:rPr>
        <w:t>于</w:t>
      </w:r>
      <w:r>
        <w:rPr>
          <w:rFonts w:hint="eastAsia" w:ascii="宋体" w:hAnsi="宋体" w:eastAsia="宋体" w:cs="宋体"/>
          <w:b w:val="0"/>
          <w:bCs/>
          <w:color w:val="auto"/>
          <w:szCs w:val="21"/>
          <w:highlight w:val="none"/>
        </w:rPr>
        <w:t>201</w:t>
      </w:r>
      <w:r>
        <w:rPr>
          <w:rFonts w:hint="eastAsia" w:ascii="宋体" w:hAnsi="宋体" w:eastAsia="宋体" w:cs="宋体"/>
          <w:b w:val="0"/>
          <w:bCs/>
          <w:color w:val="auto"/>
          <w:szCs w:val="21"/>
          <w:highlight w:val="none"/>
          <w:lang w:val="en-US" w:eastAsia="zh-CN"/>
        </w:rPr>
        <w:t>8</w:t>
      </w:r>
      <w:r>
        <w:rPr>
          <w:rFonts w:hint="eastAsia" w:ascii="宋体" w:hAnsi="宋体" w:eastAsia="宋体" w:cs="宋体"/>
          <w:b w:val="0"/>
          <w:bCs/>
          <w:color w:val="auto"/>
          <w:szCs w:val="21"/>
          <w:highlight w:val="none"/>
        </w:rPr>
        <w:t>年</w:t>
      </w:r>
      <w:r>
        <w:rPr>
          <w:rFonts w:hint="eastAsia" w:ascii="宋体" w:hAnsi="宋体" w:cs="宋体"/>
          <w:b w:val="0"/>
          <w:bCs/>
          <w:color w:val="auto"/>
          <w:szCs w:val="21"/>
          <w:highlight w:val="none"/>
          <w:lang w:val="en-US" w:eastAsia="zh-CN"/>
        </w:rPr>
        <w:t>11</w:t>
      </w:r>
      <w:r>
        <w:rPr>
          <w:rFonts w:hint="eastAsia" w:ascii="宋体" w:hAnsi="宋体" w:eastAsia="宋体" w:cs="宋体"/>
          <w:b w:val="0"/>
          <w:bCs/>
          <w:color w:val="auto"/>
          <w:szCs w:val="21"/>
          <w:highlight w:val="none"/>
        </w:rPr>
        <w:t>月</w:t>
      </w:r>
      <w:r>
        <w:rPr>
          <w:rFonts w:hint="eastAsia" w:ascii="宋体" w:hAnsi="宋体" w:cs="宋体"/>
          <w:b w:val="0"/>
          <w:bCs/>
          <w:color w:val="auto"/>
          <w:szCs w:val="21"/>
          <w:highlight w:val="none"/>
          <w:lang w:val="en-US" w:eastAsia="zh-CN"/>
        </w:rPr>
        <w:t>15</w:t>
      </w:r>
      <w:r>
        <w:rPr>
          <w:rFonts w:hint="eastAsia" w:ascii="宋体" w:hAnsi="宋体" w:eastAsia="宋体" w:cs="宋体"/>
          <w:b w:val="0"/>
          <w:bCs/>
          <w:color w:val="auto"/>
          <w:szCs w:val="21"/>
          <w:highlight w:val="none"/>
        </w:rPr>
        <w:t>日至201</w:t>
      </w:r>
      <w:r>
        <w:rPr>
          <w:rFonts w:hint="eastAsia" w:ascii="宋体" w:hAnsi="宋体" w:eastAsia="宋体" w:cs="宋体"/>
          <w:b w:val="0"/>
          <w:bCs/>
          <w:color w:val="auto"/>
          <w:szCs w:val="21"/>
          <w:highlight w:val="none"/>
          <w:lang w:val="en-US" w:eastAsia="zh-CN"/>
        </w:rPr>
        <w:t>8</w:t>
      </w:r>
      <w:r>
        <w:rPr>
          <w:rFonts w:hint="eastAsia" w:ascii="宋体" w:hAnsi="宋体" w:eastAsia="宋体" w:cs="宋体"/>
          <w:b w:val="0"/>
          <w:bCs/>
          <w:color w:val="auto"/>
          <w:szCs w:val="21"/>
          <w:highlight w:val="none"/>
        </w:rPr>
        <w:t>年</w:t>
      </w:r>
      <w:r>
        <w:rPr>
          <w:rFonts w:hint="eastAsia" w:ascii="宋体" w:hAnsi="宋体" w:cs="宋体"/>
          <w:b w:val="0"/>
          <w:bCs/>
          <w:color w:val="auto"/>
          <w:szCs w:val="21"/>
          <w:highlight w:val="none"/>
          <w:lang w:val="en-US" w:eastAsia="zh-CN"/>
        </w:rPr>
        <w:t>11</w:t>
      </w:r>
      <w:r>
        <w:rPr>
          <w:rFonts w:hint="eastAsia" w:ascii="宋体" w:hAnsi="宋体" w:eastAsia="宋体" w:cs="宋体"/>
          <w:b w:val="0"/>
          <w:bCs/>
          <w:color w:val="auto"/>
          <w:szCs w:val="21"/>
          <w:highlight w:val="none"/>
        </w:rPr>
        <w:t>月</w:t>
      </w:r>
      <w:r>
        <w:rPr>
          <w:rFonts w:hint="eastAsia" w:ascii="宋体" w:hAnsi="宋体" w:cs="宋体"/>
          <w:b w:val="0"/>
          <w:bCs/>
          <w:color w:val="auto"/>
          <w:szCs w:val="21"/>
          <w:highlight w:val="none"/>
          <w:lang w:val="en-US" w:eastAsia="zh-CN"/>
        </w:rPr>
        <w:t>22日</w:t>
      </w:r>
      <w:r>
        <w:rPr>
          <w:rFonts w:hint="eastAsia" w:ascii="宋体" w:hAnsi="宋体" w:eastAsia="宋体" w:cs="宋体"/>
          <w:b w:val="0"/>
          <w:bCs/>
          <w:color w:val="0D0D0D"/>
          <w:szCs w:val="21"/>
          <w:highlight w:val="none"/>
        </w:rPr>
        <w:t>(法定公休</w:t>
      </w:r>
      <w:r>
        <w:rPr>
          <w:rFonts w:hint="eastAsia" w:ascii="宋体" w:hAnsi="宋体" w:eastAsia="宋体" w:cs="宋体"/>
          <w:b w:val="0"/>
          <w:bCs/>
          <w:szCs w:val="21"/>
          <w:highlight w:val="none"/>
        </w:rPr>
        <w:t>日、法定节假日除外)，每日上午9时00分至11时30分，下午13时30分至16时00分(北京时间，下同)，持营业执照(副本)、法人授权委托书或单位介绍信、被授权人身份证</w:t>
      </w:r>
      <w:r>
        <w:rPr>
          <w:rFonts w:hint="eastAsia" w:ascii="宋体" w:hAnsi="宋体" w:eastAsia="宋体" w:cs="宋体"/>
          <w:b w:val="0"/>
          <w:bCs/>
          <w:spacing w:val="14"/>
          <w:szCs w:val="21"/>
          <w:highlight w:val="none"/>
        </w:rPr>
        <w:t>(以上证件原件或复印件加盖公章)</w:t>
      </w:r>
      <w:r>
        <w:rPr>
          <w:rFonts w:hint="eastAsia" w:ascii="宋体" w:hAnsi="宋体" w:eastAsia="宋体" w:cs="宋体"/>
          <w:b w:val="0"/>
          <w:bCs/>
          <w:szCs w:val="21"/>
          <w:highlight w:val="none"/>
        </w:rPr>
        <w:t>到</w:t>
      </w:r>
      <w:r>
        <w:rPr>
          <w:rFonts w:hint="eastAsia" w:ascii="宋体" w:hAnsi="宋体" w:cs="宋体"/>
          <w:b w:val="0"/>
          <w:bCs/>
          <w:szCs w:val="21"/>
          <w:highlight w:val="none"/>
          <w:lang w:eastAsia="zh-CN"/>
        </w:rPr>
        <w:t>长春汽贸商务中心四楼吉林省晟裕工程咨询有限公司</w:t>
      </w:r>
      <w:r>
        <w:rPr>
          <w:rFonts w:hint="eastAsia" w:ascii="宋体" w:hAnsi="宋体" w:eastAsia="宋体" w:cs="宋体"/>
          <w:b w:val="0"/>
          <w:bCs/>
          <w:szCs w:val="21"/>
          <w:highlight w:val="none"/>
        </w:rPr>
        <w:t>（长春市政务中心大厦西北侧）报名并购买招标文件。</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5</w:t>
      </w:r>
      <w:r>
        <w:rPr>
          <w:rFonts w:hint="eastAsia" w:ascii="宋体" w:hAnsi="宋体" w:eastAsia="宋体" w:cs="宋体"/>
          <w:b w:val="0"/>
          <w:bCs/>
          <w:szCs w:val="21"/>
          <w:highlight w:val="none"/>
        </w:rPr>
        <w:t>.2 招标文件</w:t>
      </w:r>
      <w:r>
        <w:rPr>
          <w:rFonts w:hint="eastAsia" w:ascii="宋体" w:hAnsi="宋体" w:eastAsia="宋体" w:cs="宋体"/>
          <w:b w:val="0"/>
          <w:bCs/>
          <w:szCs w:val="21"/>
          <w:highlight w:val="none"/>
          <w:lang w:eastAsia="zh-CN"/>
        </w:rPr>
        <w:t>每</w:t>
      </w:r>
      <w:r>
        <w:rPr>
          <w:rFonts w:hint="eastAsia" w:ascii="宋体" w:hAnsi="宋体" w:eastAsia="宋体" w:cs="宋体"/>
          <w:b w:val="0"/>
          <w:bCs/>
          <w:szCs w:val="21"/>
          <w:highlight w:val="none"/>
        </w:rPr>
        <w:t>套售价：</w:t>
      </w:r>
      <w:r>
        <w:rPr>
          <w:rFonts w:hint="eastAsia" w:ascii="宋体" w:hAnsi="宋体" w:cs="宋体"/>
          <w:b w:val="0"/>
          <w:bCs/>
          <w:szCs w:val="21"/>
          <w:highlight w:val="none"/>
          <w:lang w:eastAsia="zh-CN"/>
        </w:rPr>
        <w:t>人民币</w:t>
      </w:r>
      <w:r>
        <w:rPr>
          <w:rFonts w:hint="eastAsia" w:ascii="宋体" w:hAnsi="宋体" w:cs="宋体"/>
          <w:b w:val="0"/>
          <w:bCs/>
          <w:szCs w:val="21"/>
          <w:highlight w:val="none"/>
          <w:u w:val="single"/>
          <w:lang w:val="en-US" w:eastAsia="zh-CN"/>
        </w:rPr>
        <w:t>500</w:t>
      </w:r>
      <w:r>
        <w:rPr>
          <w:rFonts w:hint="eastAsia" w:ascii="宋体" w:hAnsi="宋体" w:eastAsia="宋体" w:cs="宋体"/>
          <w:b w:val="0"/>
          <w:bCs/>
          <w:szCs w:val="21"/>
          <w:highlight w:val="none"/>
        </w:rPr>
        <w:t>元，售后不退。</w:t>
      </w:r>
    </w:p>
    <w:p>
      <w:pPr>
        <w:keepNext w:val="0"/>
        <w:keepLines w:val="0"/>
        <w:pageBreakBefore w:val="0"/>
        <w:kinsoku/>
        <w:overflowPunct/>
        <w:topLinePunct w:val="0"/>
        <w:autoSpaceDE w:val="0"/>
        <w:autoSpaceDN w:val="0"/>
        <w:bidi w:val="0"/>
        <w:adjustRightInd w:val="0"/>
        <w:spacing w:line="312" w:lineRule="auto"/>
        <w:jc w:val="left"/>
        <w:textAlignment w:val="auto"/>
        <w:rPr>
          <w:rFonts w:hint="eastAsia" w:ascii="宋体" w:hAnsi="宋体" w:eastAsia="宋体" w:cs="宋体"/>
          <w:b w:val="0"/>
          <w:bCs/>
          <w:sz w:val="24"/>
          <w:highlight w:val="none"/>
          <w:lang w:val="zh-CN"/>
        </w:rPr>
      </w:pPr>
      <w:r>
        <w:rPr>
          <w:rFonts w:hint="eastAsia" w:ascii="宋体" w:hAnsi="宋体" w:cs="宋体"/>
          <w:b w:val="0"/>
          <w:bCs/>
          <w:sz w:val="24"/>
          <w:highlight w:val="none"/>
          <w:lang w:val="zh-CN"/>
        </w:rPr>
        <w:t>六、</w:t>
      </w:r>
      <w:r>
        <w:rPr>
          <w:rFonts w:hint="eastAsia" w:ascii="宋体" w:hAnsi="宋体" w:eastAsia="宋体" w:cs="宋体"/>
          <w:b w:val="0"/>
          <w:bCs/>
          <w:sz w:val="24"/>
          <w:highlight w:val="none"/>
          <w:lang w:val="zh-CN"/>
        </w:rPr>
        <w:t>投标文件的递交</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6</w:t>
      </w:r>
      <w:r>
        <w:rPr>
          <w:rFonts w:hint="eastAsia" w:ascii="宋体" w:hAnsi="宋体" w:eastAsia="宋体" w:cs="宋体"/>
          <w:b w:val="0"/>
          <w:bCs/>
          <w:szCs w:val="21"/>
          <w:highlight w:val="none"/>
        </w:rPr>
        <w:t>.1 投标文件递交的截止时间(投标截止时间</w:t>
      </w:r>
      <w:r>
        <w:rPr>
          <w:rFonts w:hint="eastAsia" w:ascii="宋体" w:hAnsi="宋体" w:eastAsia="宋体" w:cs="宋体"/>
          <w:b w:val="0"/>
          <w:bCs/>
          <w:color w:val="auto"/>
          <w:szCs w:val="21"/>
          <w:highlight w:val="none"/>
        </w:rPr>
        <w:t>)为2018年</w:t>
      </w:r>
      <w:r>
        <w:rPr>
          <w:rFonts w:hint="eastAsia" w:ascii="宋体" w:hAnsi="宋体" w:cs="宋体"/>
          <w:b w:val="0"/>
          <w:bCs/>
          <w:color w:val="auto"/>
          <w:szCs w:val="21"/>
          <w:highlight w:val="none"/>
          <w:lang w:val="en-US" w:eastAsia="zh-CN"/>
        </w:rPr>
        <w:t>12</w:t>
      </w:r>
      <w:r>
        <w:rPr>
          <w:rFonts w:hint="eastAsia" w:ascii="宋体" w:hAnsi="宋体" w:eastAsia="宋体" w:cs="宋体"/>
          <w:b w:val="0"/>
          <w:bCs/>
          <w:color w:val="auto"/>
          <w:szCs w:val="21"/>
          <w:highlight w:val="none"/>
        </w:rPr>
        <w:t>月</w:t>
      </w:r>
      <w:r>
        <w:rPr>
          <w:rFonts w:hint="eastAsia" w:ascii="宋体" w:hAnsi="宋体" w:cs="宋体"/>
          <w:b w:val="0"/>
          <w:bCs/>
          <w:color w:val="auto"/>
          <w:szCs w:val="21"/>
          <w:highlight w:val="none"/>
          <w:lang w:val="en-US" w:eastAsia="zh-CN"/>
        </w:rPr>
        <w:t>6日</w:t>
      </w:r>
      <w:r>
        <w:rPr>
          <w:rFonts w:hint="eastAsia" w:ascii="宋体" w:hAnsi="宋体" w:cs="宋体"/>
          <w:b w:val="0"/>
          <w:bCs/>
          <w:szCs w:val="21"/>
          <w:highlight w:val="none"/>
          <w:lang w:val="en-US" w:eastAsia="zh-CN"/>
        </w:rPr>
        <w:t>9</w:t>
      </w:r>
      <w:r>
        <w:rPr>
          <w:rFonts w:hint="eastAsia" w:ascii="宋体" w:hAnsi="宋体" w:eastAsia="宋体" w:cs="宋体"/>
          <w:b w:val="0"/>
          <w:bCs/>
          <w:szCs w:val="21"/>
          <w:highlight w:val="none"/>
        </w:rPr>
        <w:t>时</w:t>
      </w:r>
      <w:r>
        <w:rPr>
          <w:rFonts w:hint="eastAsia" w:ascii="宋体" w:hAnsi="宋体" w:cs="宋体"/>
          <w:b w:val="0"/>
          <w:bCs/>
          <w:szCs w:val="21"/>
          <w:highlight w:val="none"/>
          <w:lang w:val="en-US" w:eastAsia="zh-CN"/>
        </w:rPr>
        <w:t>0</w:t>
      </w:r>
      <w:r>
        <w:rPr>
          <w:rFonts w:hint="eastAsia" w:ascii="宋体" w:hAnsi="宋体" w:eastAsia="宋体" w:cs="宋体"/>
          <w:b w:val="0"/>
          <w:bCs/>
          <w:szCs w:val="21"/>
          <w:highlight w:val="none"/>
        </w:rPr>
        <w:t>0分，地点为长春市人民大街5268号东北师范大学本部校区七号楼（校内幼儿园对面小白伞广场旁5层灰色小楼）四楼404会议室。</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6</w:t>
      </w:r>
      <w:r>
        <w:rPr>
          <w:rFonts w:hint="eastAsia" w:ascii="宋体" w:hAnsi="宋体" w:eastAsia="宋体" w:cs="宋体"/>
          <w:b w:val="0"/>
          <w:bCs/>
          <w:szCs w:val="21"/>
          <w:highlight w:val="none"/>
        </w:rPr>
        <w:t>.2 逾期送达的或者未送达指定地点的投标文件，招标人不予受理。</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6</w:t>
      </w:r>
      <w:r>
        <w:rPr>
          <w:rFonts w:hint="eastAsia" w:ascii="宋体" w:hAnsi="宋体" w:eastAsia="宋体" w:cs="宋体"/>
          <w:b w:val="0"/>
          <w:bCs/>
          <w:szCs w:val="21"/>
          <w:highlight w:val="none"/>
        </w:rPr>
        <w:t>.3 投标申请人在投标截止时间前，应按照有关规定提供不少于</w:t>
      </w:r>
      <w:r>
        <w:rPr>
          <w:rFonts w:hint="eastAsia" w:ascii="宋体" w:hAnsi="宋体" w:cs="宋体"/>
          <w:b w:val="0"/>
          <w:bCs/>
          <w:szCs w:val="21"/>
          <w:highlight w:val="none"/>
          <w:lang w:eastAsia="zh-CN"/>
        </w:rPr>
        <w:t>贰万伍仟元人民币</w:t>
      </w:r>
      <w:r>
        <w:rPr>
          <w:rFonts w:hint="eastAsia" w:ascii="宋体" w:hAnsi="宋体" w:eastAsia="宋体" w:cs="宋体"/>
          <w:b w:val="0"/>
          <w:bCs/>
          <w:szCs w:val="21"/>
          <w:highlight w:val="none"/>
        </w:rPr>
        <w:t>的投标保证金。</w:t>
      </w:r>
    </w:p>
    <w:p>
      <w:pPr>
        <w:keepNext w:val="0"/>
        <w:keepLines w:val="0"/>
        <w:pageBreakBefore w:val="0"/>
        <w:kinsoku/>
        <w:overflowPunct/>
        <w:topLinePunct w:val="0"/>
        <w:bidi w:val="0"/>
        <w:adjustRightInd w:val="0"/>
        <w:snapToGrid w:val="0"/>
        <w:spacing w:line="312" w:lineRule="auto"/>
        <w:ind w:firstLine="359" w:firstLineChars="171"/>
        <w:textAlignment w:val="auto"/>
        <w:rPr>
          <w:rFonts w:hint="eastAsia" w:ascii="宋体" w:hAnsi="宋体" w:eastAsia="宋体" w:cs="宋体"/>
          <w:b w:val="0"/>
          <w:bCs/>
          <w:szCs w:val="21"/>
          <w:highlight w:val="none"/>
        </w:rPr>
      </w:pPr>
      <w:r>
        <w:rPr>
          <w:rFonts w:hint="eastAsia" w:ascii="宋体" w:hAnsi="宋体" w:cs="宋体"/>
          <w:b w:val="0"/>
          <w:bCs/>
          <w:szCs w:val="21"/>
          <w:highlight w:val="none"/>
          <w:lang w:val="en-US" w:eastAsia="zh-CN"/>
        </w:rPr>
        <w:t>6</w:t>
      </w:r>
      <w:r>
        <w:rPr>
          <w:rFonts w:hint="eastAsia" w:ascii="宋体" w:hAnsi="宋体" w:eastAsia="宋体" w:cs="宋体"/>
          <w:b w:val="0"/>
          <w:bCs/>
          <w:szCs w:val="21"/>
          <w:highlight w:val="none"/>
        </w:rPr>
        <w:t>.4 有效投标人不足三家时，招标人另行组织招标。</w:t>
      </w:r>
    </w:p>
    <w:p>
      <w:pPr>
        <w:keepNext w:val="0"/>
        <w:keepLines w:val="0"/>
        <w:pageBreakBefore w:val="0"/>
        <w:kinsoku/>
        <w:overflowPunct/>
        <w:topLinePunct w:val="0"/>
        <w:autoSpaceDE w:val="0"/>
        <w:autoSpaceDN w:val="0"/>
        <w:bidi w:val="0"/>
        <w:adjustRightInd w:val="0"/>
        <w:spacing w:line="312" w:lineRule="auto"/>
        <w:jc w:val="left"/>
        <w:textAlignment w:val="auto"/>
        <w:rPr>
          <w:rFonts w:hint="eastAsia" w:ascii="宋体" w:hAnsi="宋体" w:eastAsia="宋体" w:cs="宋体"/>
          <w:b w:val="0"/>
          <w:bCs/>
          <w:sz w:val="24"/>
          <w:szCs w:val="22"/>
          <w:highlight w:val="none"/>
          <w:lang w:val="zh-CN"/>
        </w:rPr>
      </w:pPr>
      <w:r>
        <w:rPr>
          <w:rFonts w:hint="eastAsia" w:ascii="宋体" w:hAnsi="宋体" w:cs="宋体"/>
          <w:b w:val="0"/>
          <w:bCs/>
          <w:sz w:val="24"/>
          <w:szCs w:val="22"/>
          <w:highlight w:val="none"/>
          <w:lang w:val="zh-CN"/>
        </w:rPr>
        <w:t>七、</w:t>
      </w:r>
      <w:r>
        <w:rPr>
          <w:rFonts w:hint="eastAsia" w:ascii="宋体" w:hAnsi="宋体" w:eastAsia="宋体" w:cs="宋体"/>
          <w:b w:val="0"/>
          <w:bCs/>
          <w:sz w:val="24"/>
          <w:szCs w:val="22"/>
          <w:highlight w:val="none"/>
          <w:lang w:val="zh-CN"/>
        </w:rPr>
        <w:t>发布公告的媒介</w:t>
      </w:r>
    </w:p>
    <w:p>
      <w:pPr>
        <w:keepNext w:val="0"/>
        <w:keepLines w:val="0"/>
        <w:pageBreakBefore w:val="0"/>
        <w:widowControl w:val="0"/>
        <w:kinsoku/>
        <w:wordWrap/>
        <w:overflowPunct/>
        <w:topLinePunct w:val="0"/>
        <w:autoSpaceDE w:val="0"/>
        <w:autoSpaceDN w:val="0"/>
        <w:bidi w:val="0"/>
        <w:adjustRightInd w:val="0"/>
        <w:snapToGrid/>
        <w:spacing w:line="312" w:lineRule="auto"/>
        <w:ind w:firstLine="359" w:firstLineChars="171"/>
        <w:jc w:val="left"/>
        <w:textAlignment w:val="auto"/>
        <w:outlineLvl w:val="9"/>
        <w:rPr>
          <w:rFonts w:hint="eastAsia" w:ascii="宋体" w:hAnsi="宋体" w:eastAsia="宋体" w:cs="宋体"/>
          <w:b w:val="0"/>
          <w:bCs/>
          <w:sz w:val="21"/>
          <w:szCs w:val="21"/>
          <w:highlight w:val="none"/>
          <w:lang w:val="zh-CN"/>
        </w:rPr>
      </w:pPr>
      <w:r>
        <w:rPr>
          <w:rFonts w:hint="eastAsia" w:ascii="宋体" w:hAnsi="宋体" w:eastAsia="宋体" w:cs="宋体"/>
          <w:b w:val="0"/>
          <w:bCs/>
          <w:sz w:val="21"/>
          <w:szCs w:val="21"/>
          <w:highlight w:val="none"/>
          <w:lang w:val="zh-CN"/>
        </w:rPr>
        <w:t>本招标公告同时在</w:t>
      </w:r>
      <w:r>
        <w:rPr>
          <w:rFonts w:hint="eastAsia" w:ascii="宋体" w:hAnsi="宋体" w:eastAsia="宋体" w:cs="宋体"/>
          <w:b w:val="0"/>
          <w:bCs/>
          <w:sz w:val="21"/>
          <w:szCs w:val="21"/>
          <w:highlight w:val="none"/>
          <w:u w:val="single"/>
          <w:lang w:val="zh-CN"/>
        </w:rPr>
        <w:t>中国政府采购网、中国招标投标公共服务平台、东北师范大学政府采购与招标管理中心网站上</w:t>
      </w:r>
      <w:r>
        <w:rPr>
          <w:rFonts w:hint="eastAsia" w:ascii="宋体" w:hAnsi="宋体" w:eastAsia="宋体" w:cs="宋体"/>
          <w:b w:val="0"/>
          <w:bCs/>
          <w:sz w:val="21"/>
          <w:szCs w:val="21"/>
          <w:highlight w:val="none"/>
          <w:lang w:val="zh-CN"/>
        </w:rPr>
        <w:t>发布</w:t>
      </w:r>
    </w:p>
    <w:p>
      <w:pPr>
        <w:keepNext w:val="0"/>
        <w:keepLines w:val="0"/>
        <w:pageBreakBefore w:val="0"/>
        <w:kinsoku/>
        <w:overflowPunct/>
        <w:topLinePunct w:val="0"/>
        <w:autoSpaceDE w:val="0"/>
        <w:autoSpaceDN w:val="0"/>
        <w:bidi w:val="0"/>
        <w:spacing w:line="312" w:lineRule="auto"/>
        <w:jc w:val="left"/>
        <w:textAlignment w:val="auto"/>
        <w:rPr>
          <w:rFonts w:hint="eastAsia" w:ascii="宋体" w:hAnsi="宋体" w:eastAsia="宋体" w:cs="宋体"/>
          <w:b w:val="0"/>
          <w:bCs/>
          <w:sz w:val="24"/>
          <w:highlight w:val="none"/>
          <w:lang w:val="zh-CN"/>
        </w:rPr>
      </w:pPr>
      <w:r>
        <w:rPr>
          <w:rFonts w:hint="eastAsia" w:ascii="宋体" w:hAnsi="宋体" w:cs="宋体"/>
          <w:b w:val="0"/>
          <w:bCs/>
          <w:sz w:val="24"/>
          <w:highlight w:val="none"/>
          <w:lang w:val="zh-CN"/>
        </w:rPr>
        <w:t>八、</w:t>
      </w:r>
      <w:r>
        <w:rPr>
          <w:rFonts w:hint="eastAsia" w:ascii="宋体" w:hAnsi="宋体" w:eastAsia="宋体" w:cs="宋体"/>
          <w:b w:val="0"/>
          <w:bCs/>
          <w:sz w:val="24"/>
          <w:highlight w:val="none"/>
          <w:lang w:val="zh-CN"/>
        </w:rPr>
        <w:t>联系方式</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highlight w:val="none"/>
          <w:lang w:val="zh-CN"/>
        </w:rPr>
      </w:pPr>
      <w:r>
        <w:rPr>
          <w:rFonts w:hint="eastAsia" w:ascii="宋体" w:hAnsi="宋体" w:eastAsia="宋体" w:cs="宋体"/>
          <w:b w:val="0"/>
          <w:bCs/>
          <w:highlight w:val="none"/>
          <w:lang w:val="zh-CN"/>
        </w:rPr>
        <w:t>招标人：东北师范大学</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highlight w:val="none"/>
          <w:lang w:val="zh-CN"/>
        </w:rPr>
      </w:pPr>
      <w:r>
        <w:rPr>
          <w:rFonts w:hint="eastAsia" w:ascii="宋体" w:hAnsi="宋体" w:eastAsia="宋体" w:cs="宋体"/>
          <w:b w:val="0"/>
          <w:bCs/>
          <w:highlight w:val="none"/>
          <w:lang w:val="zh-CN"/>
        </w:rPr>
        <w:t>地 址：吉林省长春市人民大街5268号</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color w:val="auto"/>
          <w:highlight w:val="none"/>
          <w:lang w:val="zh-CN"/>
        </w:rPr>
      </w:pPr>
      <w:r>
        <w:rPr>
          <w:rFonts w:hint="eastAsia" w:ascii="宋体" w:hAnsi="宋体" w:eastAsia="宋体" w:cs="宋体"/>
          <w:b w:val="0"/>
          <w:bCs/>
          <w:color w:val="auto"/>
          <w:highlight w:val="none"/>
          <w:lang w:val="zh-CN"/>
        </w:rPr>
        <w:t>联系人：</w:t>
      </w:r>
      <w:r>
        <w:rPr>
          <w:rFonts w:hint="eastAsia" w:ascii="宋体" w:hAnsi="宋体" w:cs="宋体"/>
          <w:b w:val="0"/>
          <w:bCs/>
          <w:color w:val="auto"/>
          <w:highlight w:val="none"/>
          <w:lang w:val="zh-CN"/>
        </w:rPr>
        <w:t>于</w:t>
      </w:r>
      <w:r>
        <w:rPr>
          <w:rFonts w:hint="eastAsia" w:ascii="宋体" w:hAnsi="宋体" w:eastAsia="宋体" w:cs="宋体"/>
          <w:b w:val="0"/>
          <w:bCs/>
          <w:color w:val="auto"/>
          <w:highlight w:val="none"/>
          <w:lang w:val="zh-CN"/>
        </w:rPr>
        <w:t>老师</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color w:val="auto"/>
          <w:highlight w:val="none"/>
          <w:lang w:val="zh-CN"/>
        </w:rPr>
      </w:pPr>
      <w:r>
        <w:rPr>
          <w:rFonts w:hint="eastAsia" w:ascii="宋体" w:hAnsi="宋体" w:eastAsia="宋体" w:cs="宋体"/>
          <w:b w:val="0"/>
          <w:bCs/>
          <w:color w:val="auto"/>
          <w:highlight w:val="none"/>
          <w:lang w:val="zh-CN"/>
        </w:rPr>
        <w:t>联系电话：0431-8509</w:t>
      </w:r>
      <w:r>
        <w:rPr>
          <w:rFonts w:hint="eastAsia" w:ascii="宋体" w:hAnsi="宋体" w:cs="宋体"/>
          <w:b w:val="0"/>
          <w:bCs/>
          <w:color w:val="auto"/>
          <w:highlight w:val="none"/>
          <w:lang w:val="en-US" w:eastAsia="zh-CN"/>
        </w:rPr>
        <w:t>9072</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zh-CN"/>
        </w:rPr>
        <w:t>技术联系人：冯老师</w:t>
      </w:r>
      <w:r>
        <w:rPr>
          <w:rFonts w:hint="eastAsia" w:ascii="宋体" w:hAnsi="宋体" w:cs="宋体"/>
          <w:b w:val="0"/>
          <w:bCs/>
          <w:color w:val="auto"/>
          <w:highlight w:val="none"/>
          <w:lang w:val="zh-CN"/>
        </w:rPr>
        <w:t>、金老师</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color w:val="auto"/>
          <w:highlight w:val="none"/>
          <w:lang w:val="en-US" w:eastAsia="zh-CN"/>
        </w:rPr>
      </w:pPr>
      <w:r>
        <w:rPr>
          <w:rFonts w:hint="eastAsia" w:ascii="宋体" w:hAnsi="宋体" w:eastAsia="宋体" w:cs="宋体"/>
          <w:b w:val="0"/>
          <w:bCs/>
          <w:color w:val="auto"/>
          <w:highlight w:val="none"/>
          <w:lang w:val="zh-CN"/>
        </w:rPr>
        <w:t>联系电话：</w:t>
      </w:r>
      <w:r>
        <w:rPr>
          <w:rFonts w:hint="eastAsia" w:ascii="宋体" w:hAnsi="宋体" w:cs="宋体"/>
          <w:b w:val="0"/>
          <w:bCs/>
          <w:color w:val="auto"/>
          <w:highlight w:val="none"/>
          <w:lang w:val="en-US" w:eastAsia="zh-CN"/>
        </w:rPr>
        <w:t>0431-85098831</w:t>
      </w:r>
    </w:p>
    <w:p>
      <w:pPr>
        <w:keepNext w:val="0"/>
        <w:keepLines w:val="0"/>
        <w:pageBreakBefore w:val="0"/>
        <w:kinsoku/>
        <w:overflowPunct/>
        <w:topLinePunct w:val="0"/>
        <w:autoSpaceDE w:val="0"/>
        <w:autoSpaceDN w:val="0"/>
        <w:bidi w:val="0"/>
        <w:spacing w:line="312" w:lineRule="auto"/>
        <w:ind w:firstLine="2310" w:firstLineChars="1100"/>
        <w:jc w:val="left"/>
        <w:textAlignment w:val="auto"/>
        <w:rPr>
          <w:rFonts w:hint="eastAsia" w:ascii="宋体" w:hAnsi="宋体" w:eastAsia="宋体" w:cs="宋体"/>
          <w:b w:val="0"/>
          <w:bCs/>
          <w:highlight w:val="none"/>
          <w:lang w:val="zh-CN"/>
        </w:rPr>
      </w:pPr>
      <w:r>
        <w:rPr>
          <w:rFonts w:hint="eastAsia" w:ascii="宋体" w:hAnsi="宋体" w:eastAsia="宋体" w:cs="宋体"/>
          <w:b w:val="0"/>
          <w:bCs/>
          <w:highlight w:val="none"/>
          <w:lang w:val="zh-CN"/>
        </w:rPr>
        <w:t xml:space="preserve"> </w:t>
      </w:r>
    </w:p>
    <w:p>
      <w:pPr>
        <w:keepNext w:val="0"/>
        <w:keepLines w:val="0"/>
        <w:pageBreakBefore w:val="0"/>
        <w:kinsoku/>
        <w:overflowPunct/>
        <w:topLinePunct w:val="0"/>
        <w:autoSpaceDE w:val="0"/>
        <w:autoSpaceDN w:val="0"/>
        <w:bidi w:val="0"/>
        <w:spacing w:line="312" w:lineRule="auto"/>
        <w:ind w:firstLine="420" w:firstLineChars="200"/>
        <w:jc w:val="left"/>
        <w:textAlignment w:val="auto"/>
        <w:rPr>
          <w:rFonts w:hint="eastAsia" w:ascii="宋体" w:hAnsi="宋体" w:eastAsia="宋体" w:cs="宋体"/>
          <w:b w:val="0"/>
          <w:bCs/>
          <w:highlight w:val="none"/>
          <w:lang w:val="zh-CN"/>
        </w:rPr>
      </w:pPr>
    </w:p>
    <w:p>
      <w:pPr>
        <w:keepNext w:val="0"/>
        <w:keepLines w:val="0"/>
        <w:pageBreakBefore w:val="0"/>
        <w:kinsoku/>
        <w:overflowPunct/>
        <w:topLinePunct w:val="0"/>
        <w:autoSpaceDE w:val="0"/>
        <w:autoSpaceDN w:val="0"/>
        <w:bidi w:val="0"/>
        <w:spacing w:line="312" w:lineRule="auto"/>
        <w:ind w:right="0" w:rightChars="0" w:firstLine="420" w:firstLineChars="200"/>
        <w:jc w:val="left"/>
        <w:textAlignment w:val="auto"/>
        <w:outlineLvl w:val="9"/>
        <w:rPr>
          <w:rFonts w:hint="eastAsia" w:ascii="宋体" w:hAnsi="宋体" w:eastAsia="宋体" w:cs="宋体"/>
          <w:b w:val="0"/>
          <w:bCs/>
          <w:highlight w:val="none"/>
        </w:rPr>
      </w:pPr>
      <w:bookmarkStart w:id="3" w:name="_Toc258244058"/>
      <w:bookmarkStart w:id="4" w:name="_Toc7367831"/>
      <w:bookmarkStart w:id="5" w:name="_Toc278725961"/>
      <w:bookmarkStart w:id="6" w:name="_Toc258311039"/>
      <w:bookmarkStart w:id="7" w:name="_Toc278726441"/>
      <w:r>
        <w:rPr>
          <w:rFonts w:hint="eastAsia" w:ascii="宋体" w:hAnsi="宋体" w:eastAsia="宋体" w:cs="宋体"/>
          <w:b w:val="0"/>
          <w:bCs/>
          <w:szCs w:val="21"/>
          <w:highlight w:val="none"/>
          <w:lang w:val="zh-CN"/>
        </w:rPr>
        <w:t xml:space="preserve">招标代理机构：吉林省晟裕工程咨询有限公司            </w:t>
      </w:r>
    </w:p>
    <w:p>
      <w:pPr>
        <w:keepNext w:val="0"/>
        <w:keepLines w:val="0"/>
        <w:pageBreakBefore w:val="0"/>
        <w:kinsoku/>
        <w:overflowPunct/>
        <w:topLinePunct w:val="0"/>
        <w:autoSpaceDE w:val="0"/>
        <w:autoSpaceDN w:val="0"/>
        <w:bidi w:val="0"/>
        <w:spacing w:line="312" w:lineRule="auto"/>
        <w:ind w:right="0" w:rightChars="0" w:firstLine="420" w:firstLineChars="200"/>
        <w:jc w:val="left"/>
        <w:textAlignment w:val="auto"/>
        <w:outlineLvl w:val="9"/>
        <w:rPr>
          <w:rFonts w:hint="eastAsia" w:ascii="宋体" w:hAnsi="宋体" w:eastAsia="宋体" w:cs="宋体"/>
          <w:b w:val="0"/>
          <w:bCs/>
          <w:highlight w:val="none"/>
        </w:rPr>
      </w:pPr>
      <w:r>
        <w:rPr>
          <w:rFonts w:hint="eastAsia" w:ascii="宋体" w:hAnsi="宋体" w:eastAsia="宋体" w:cs="宋体"/>
          <w:b w:val="0"/>
          <w:bCs/>
          <w:szCs w:val="21"/>
          <w:highlight w:val="none"/>
          <w:lang w:val="zh-CN"/>
        </w:rPr>
        <w:t xml:space="preserve">地  址：长春市春城大街789号  </w:t>
      </w:r>
    </w:p>
    <w:p>
      <w:pPr>
        <w:keepNext w:val="0"/>
        <w:keepLines w:val="0"/>
        <w:pageBreakBefore w:val="0"/>
        <w:kinsoku/>
        <w:overflowPunct/>
        <w:topLinePunct w:val="0"/>
        <w:bidi w:val="0"/>
        <w:spacing w:line="312" w:lineRule="auto"/>
        <w:ind w:right="0" w:rightChars="0" w:firstLine="420" w:firstLineChars="200"/>
        <w:textAlignment w:val="auto"/>
        <w:outlineLvl w:val="9"/>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lang w:val="zh-CN"/>
        </w:rPr>
        <w:t>联系人：谭爽</w:t>
      </w:r>
    </w:p>
    <w:p>
      <w:pPr>
        <w:keepNext w:val="0"/>
        <w:keepLines w:val="0"/>
        <w:pageBreakBefore w:val="0"/>
        <w:kinsoku/>
        <w:overflowPunct/>
        <w:topLinePunct w:val="0"/>
        <w:autoSpaceDE w:val="0"/>
        <w:autoSpaceDN w:val="0"/>
        <w:bidi w:val="0"/>
        <w:adjustRightInd w:val="0"/>
        <w:spacing w:line="312" w:lineRule="auto"/>
        <w:ind w:right="0" w:rightChars="0" w:firstLine="420" w:firstLineChars="200"/>
        <w:jc w:val="left"/>
        <w:textAlignment w:val="auto"/>
        <w:outlineLvl w:val="9"/>
        <w:rPr>
          <w:rFonts w:hint="eastAsia" w:ascii="宋体" w:hAnsi="宋体" w:eastAsia="宋体" w:cs="宋体"/>
          <w:b w:val="0"/>
          <w:bCs/>
          <w:highlight w:val="none"/>
          <w:lang w:val="zh-CN"/>
        </w:rPr>
      </w:pPr>
      <w:r>
        <w:rPr>
          <w:rFonts w:hint="eastAsia" w:ascii="宋体" w:hAnsi="宋体" w:eastAsia="宋体" w:cs="宋体"/>
          <w:b w:val="0"/>
          <w:bCs/>
          <w:highlight w:val="none"/>
          <w:lang w:val="zh-CN"/>
        </w:rPr>
        <w:t>电  话：0431-</w:t>
      </w:r>
      <w:r>
        <w:rPr>
          <w:rFonts w:hint="eastAsia" w:ascii="宋体" w:hAnsi="宋体" w:eastAsia="宋体" w:cs="宋体"/>
          <w:b w:val="0"/>
          <w:bCs/>
          <w:highlight w:val="none"/>
          <w:lang w:val="en-US" w:eastAsia="zh-CN"/>
        </w:rPr>
        <w:t>81727843</w:t>
      </w:r>
      <w:r>
        <w:rPr>
          <w:rFonts w:hint="eastAsia" w:ascii="宋体" w:hAnsi="宋体" w:eastAsia="宋体" w:cs="宋体"/>
          <w:b w:val="0"/>
          <w:bCs/>
          <w:highlight w:val="none"/>
          <w:lang w:val="zh-CN"/>
        </w:rPr>
        <w:t>、0431-</w:t>
      </w:r>
      <w:r>
        <w:rPr>
          <w:rFonts w:hint="eastAsia" w:ascii="宋体" w:hAnsi="宋体" w:eastAsia="宋体" w:cs="宋体"/>
          <w:b w:val="0"/>
          <w:bCs/>
          <w:highlight w:val="none"/>
          <w:lang w:val="en-US" w:eastAsia="zh-CN"/>
        </w:rPr>
        <w:t>81759572</w:t>
      </w:r>
    </w:p>
    <w:p>
      <w:pPr>
        <w:keepNext w:val="0"/>
        <w:keepLines w:val="0"/>
        <w:pageBreakBefore w:val="0"/>
        <w:kinsoku/>
        <w:wordWrap w:val="0"/>
        <w:overflowPunct/>
        <w:topLinePunct w:val="0"/>
        <w:bidi w:val="0"/>
        <w:spacing w:line="312" w:lineRule="auto"/>
        <w:jc w:val="right"/>
        <w:textAlignment w:val="auto"/>
        <w:rPr>
          <w:rFonts w:hint="eastAsia" w:ascii="宋体" w:hAnsi="宋体" w:eastAsia="宋体" w:cs="宋体"/>
          <w:b w:val="0"/>
          <w:bCs/>
          <w:szCs w:val="21"/>
          <w:highlight w:val="none"/>
          <w:u w:val="single"/>
          <w:lang w:val="zh-CN"/>
        </w:rPr>
      </w:pPr>
    </w:p>
    <w:p>
      <w:pPr>
        <w:keepNext w:val="0"/>
        <w:keepLines w:val="0"/>
        <w:pageBreakBefore w:val="0"/>
        <w:kinsoku/>
        <w:overflowPunct/>
        <w:topLinePunct w:val="0"/>
        <w:autoSpaceDE w:val="0"/>
        <w:autoSpaceDN w:val="0"/>
        <w:bidi w:val="0"/>
        <w:adjustRightInd w:val="0"/>
        <w:spacing w:line="312" w:lineRule="auto"/>
        <w:jc w:val="left"/>
        <w:textAlignment w:val="auto"/>
        <w:rPr>
          <w:rFonts w:hint="eastAsia" w:ascii="宋体" w:hAnsi="宋体" w:eastAsia="宋体" w:cs="宋体"/>
          <w:b w:val="0"/>
          <w:bCs/>
          <w:sz w:val="24"/>
          <w:szCs w:val="22"/>
          <w:highlight w:val="none"/>
          <w:lang w:val="en-US" w:eastAsia="zh-CN"/>
        </w:rPr>
      </w:pPr>
      <w:r>
        <w:rPr>
          <w:rFonts w:hint="eastAsia" w:ascii="宋体" w:hAnsi="宋体" w:cs="宋体"/>
          <w:b w:val="0"/>
          <w:bCs/>
          <w:sz w:val="24"/>
          <w:szCs w:val="22"/>
          <w:highlight w:val="none"/>
          <w:lang w:val="en-US" w:eastAsia="zh-CN"/>
        </w:rPr>
        <w:t>九、</w:t>
      </w:r>
      <w:r>
        <w:rPr>
          <w:rFonts w:hint="eastAsia" w:ascii="宋体" w:hAnsi="宋体" w:eastAsia="宋体" w:cs="宋体"/>
          <w:b w:val="0"/>
          <w:bCs/>
          <w:sz w:val="24"/>
          <w:szCs w:val="22"/>
          <w:highlight w:val="none"/>
          <w:lang w:val="en-US" w:eastAsia="zh-CN"/>
        </w:rPr>
        <w:t>公告期限</w:t>
      </w:r>
    </w:p>
    <w:p>
      <w:pPr>
        <w:keepNext w:val="0"/>
        <w:keepLines w:val="0"/>
        <w:pageBreakBefore w:val="0"/>
        <w:numPr>
          <w:ilvl w:val="0"/>
          <w:numId w:val="0"/>
        </w:numPr>
        <w:kinsoku/>
        <w:overflowPunct/>
        <w:topLinePunct w:val="0"/>
        <w:autoSpaceDE w:val="0"/>
        <w:autoSpaceDN w:val="0"/>
        <w:bidi w:val="0"/>
        <w:adjustRightInd w:val="0"/>
        <w:spacing w:line="312" w:lineRule="auto"/>
        <w:ind w:right="0" w:rightChars="0" w:firstLine="420" w:firstLineChars="200"/>
        <w:jc w:val="left"/>
        <w:textAlignment w:val="auto"/>
        <w:outlineLvl w:val="9"/>
        <w:rPr>
          <w:rFonts w:hint="eastAsia" w:ascii="宋体" w:hAnsi="宋体" w:cs="宋体"/>
          <w:b w:val="0"/>
          <w:bCs/>
          <w:color w:val="auto"/>
          <w:highlight w:val="none"/>
          <w:lang w:val="en-US" w:eastAsia="zh-CN"/>
        </w:rPr>
      </w:pPr>
      <w:r>
        <w:rPr>
          <w:rFonts w:hint="eastAsia" w:ascii="宋体" w:hAnsi="宋体" w:cs="宋体"/>
          <w:b w:val="0"/>
          <w:bCs/>
          <w:color w:val="auto"/>
          <w:highlight w:val="none"/>
          <w:lang w:val="en-US" w:eastAsia="zh-CN"/>
        </w:rPr>
        <w:t>本招标公告自发布之日起公告期限为5个工作日。</w:t>
      </w:r>
    </w:p>
    <w:p>
      <w:pPr>
        <w:keepNext w:val="0"/>
        <w:keepLines w:val="0"/>
        <w:pageBreakBefore w:val="0"/>
        <w:kinsoku/>
        <w:overflowPunct/>
        <w:topLinePunct w:val="0"/>
        <w:bidi w:val="0"/>
        <w:spacing w:line="312" w:lineRule="auto"/>
        <w:jc w:val="right"/>
        <w:textAlignment w:val="auto"/>
        <w:rPr>
          <w:rFonts w:hint="eastAsia" w:ascii="宋体" w:hAnsi="宋体" w:eastAsia="宋体" w:cs="宋体"/>
          <w:b w:val="0"/>
          <w:bCs/>
          <w:szCs w:val="21"/>
          <w:highlight w:val="none"/>
          <w:u w:val="single"/>
          <w:lang w:val="zh-CN"/>
        </w:rPr>
      </w:pPr>
    </w:p>
    <w:p>
      <w:pPr>
        <w:keepNext w:val="0"/>
        <w:keepLines w:val="0"/>
        <w:pageBreakBefore w:val="0"/>
        <w:kinsoku/>
        <w:overflowPunct/>
        <w:topLinePunct w:val="0"/>
        <w:bidi w:val="0"/>
        <w:spacing w:line="312" w:lineRule="auto"/>
        <w:jc w:val="right"/>
        <w:textAlignment w:val="auto"/>
        <w:rPr>
          <w:rFonts w:hint="eastAsia" w:ascii="宋体" w:hAnsi="宋体" w:eastAsia="宋体" w:cs="宋体"/>
          <w:b w:val="0"/>
          <w:bCs/>
          <w:szCs w:val="21"/>
          <w:highlight w:val="none"/>
          <w:u w:val="single"/>
          <w:lang w:val="zh-CN"/>
        </w:rPr>
      </w:pPr>
    </w:p>
    <w:p>
      <w:pPr>
        <w:keepNext w:val="0"/>
        <w:keepLines w:val="0"/>
        <w:pageBreakBefore w:val="0"/>
        <w:kinsoku/>
        <w:overflowPunct/>
        <w:topLinePunct w:val="0"/>
        <w:bidi w:val="0"/>
        <w:spacing w:line="312" w:lineRule="auto"/>
        <w:jc w:val="right"/>
        <w:textAlignment w:val="auto"/>
        <w:rPr>
          <w:rFonts w:hint="eastAsia" w:ascii="宋体" w:hAnsi="宋体" w:eastAsia="宋体" w:cs="宋体"/>
          <w:b w:val="0"/>
          <w:bCs/>
          <w:highlight w:val="none"/>
        </w:rPr>
      </w:pPr>
      <w:r>
        <w:rPr>
          <w:rFonts w:hint="eastAsia" w:ascii="宋体" w:hAnsi="宋体" w:eastAsia="宋体" w:cs="宋体"/>
          <w:b w:val="0"/>
          <w:bCs/>
          <w:szCs w:val="21"/>
          <w:highlight w:val="none"/>
          <w:u w:val="none"/>
          <w:lang w:val="zh-CN"/>
        </w:rPr>
        <w:t>201</w:t>
      </w:r>
      <w:r>
        <w:rPr>
          <w:rFonts w:hint="eastAsia" w:ascii="宋体" w:hAnsi="宋体" w:eastAsia="宋体" w:cs="宋体"/>
          <w:b w:val="0"/>
          <w:bCs/>
          <w:szCs w:val="21"/>
          <w:highlight w:val="none"/>
          <w:u w:val="none"/>
          <w:lang w:val="en-US" w:eastAsia="zh-CN"/>
        </w:rPr>
        <w:t>8</w:t>
      </w:r>
      <w:r>
        <w:rPr>
          <w:rFonts w:hint="eastAsia" w:ascii="宋体" w:hAnsi="宋体" w:eastAsia="宋体" w:cs="宋体"/>
          <w:b w:val="0"/>
          <w:bCs/>
          <w:szCs w:val="21"/>
          <w:highlight w:val="none"/>
          <w:lang w:val="zh-CN"/>
        </w:rPr>
        <w:t>年</w:t>
      </w:r>
      <w:r>
        <w:rPr>
          <w:rFonts w:hint="eastAsia" w:ascii="宋体" w:hAnsi="宋体" w:cs="宋体"/>
          <w:b w:val="0"/>
          <w:bCs/>
          <w:szCs w:val="21"/>
          <w:highlight w:val="none"/>
          <w:lang w:val="en-US" w:eastAsia="zh-CN"/>
        </w:rPr>
        <w:t>11</w:t>
      </w:r>
      <w:r>
        <w:rPr>
          <w:rFonts w:hint="eastAsia" w:ascii="宋体" w:hAnsi="宋体" w:eastAsia="宋体" w:cs="宋体"/>
          <w:b w:val="0"/>
          <w:bCs/>
          <w:szCs w:val="21"/>
          <w:highlight w:val="none"/>
          <w:lang w:val="zh-CN"/>
        </w:rPr>
        <w:t>月</w:t>
      </w:r>
      <w:r>
        <w:rPr>
          <w:rFonts w:hint="eastAsia" w:ascii="宋体" w:hAnsi="宋体" w:cs="宋体"/>
          <w:b w:val="0"/>
          <w:bCs/>
          <w:szCs w:val="21"/>
          <w:highlight w:val="none"/>
          <w:lang w:val="en-US" w:eastAsia="zh-CN"/>
        </w:rPr>
        <w:t>15</w:t>
      </w:r>
      <w:r>
        <w:rPr>
          <w:rFonts w:hint="eastAsia" w:ascii="宋体" w:hAnsi="宋体" w:eastAsia="宋体" w:cs="宋体"/>
          <w:b w:val="0"/>
          <w:bCs/>
          <w:szCs w:val="21"/>
          <w:highlight w:val="none"/>
          <w:lang w:val="zh-CN"/>
        </w:rPr>
        <w:t>日</w:t>
      </w:r>
      <w:bookmarkEnd w:id="3"/>
      <w:bookmarkEnd w:id="4"/>
      <w:bookmarkEnd w:id="5"/>
      <w:bookmarkEnd w:id="6"/>
      <w:bookmarkEnd w:id="7"/>
    </w:p>
    <w:p/>
    <w:p>
      <w:pPr>
        <w:pStyle w:val="2"/>
        <w:pageBreakBefore w:val="0"/>
        <w:kinsoku/>
        <w:topLinePunct w:val="0"/>
        <w:bidi w:val="0"/>
        <w:spacing w:line="312" w:lineRule="auto"/>
        <w:jc w:val="center"/>
        <w:rPr>
          <w:rFonts w:hint="eastAsia" w:asciiTheme="minorEastAsia" w:hAnsiTheme="minorEastAsia" w:eastAsiaTheme="minorEastAsia"/>
        </w:rPr>
      </w:pPr>
      <w:r>
        <w:rPr>
          <w:rFonts w:hint="eastAsia" w:asciiTheme="minorEastAsia" w:hAnsiTheme="minorEastAsia" w:eastAsiaTheme="minorEastAsia"/>
        </w:rPr>
        <w:br w:type="page"/>
      </w:r>
    </w:p>
    <w:p>
      <w:pPr>
        <w:pStyle w:val="2"/>
        <w:pageBreakBefore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第二章 投标人须知</w:t>
      </w:r>
      <w:bookmarkEnd w:id="2"/>
    </w:p>
    <w:p>
      <w:pPr>
        <w:pageBreakBefore w:val="0"/>
        <w:kinsoku/>
        <w:topLinePunct w:val="0"/>
        <w:bidi w:val="0"/>
        <w:spacing w:line="312" w:lineRule="auto"/>
        <w:ind w:left="120"/>
        <w:jc w:val="left"/>
        <w:rPr>
          <w:rFonts w:asciiTheme="minorEastAsia" w:hAnsiTheme="minorEastAsia" w:eastAsiaTheme="minorEastAsia"/>
          <w:b/>
          <w:sz w:val="32"/>
        </w:rPr>
      </w:pPr>
      <w:r>
        <w:rPr>
          <w:rFonts w:hint="eastAsia" w:asciiTheme="minorEastAsia" w:hAnsiTheme="minorEastAsia" w:eastAsiaTheme="minorEastAsia"/>
          <w:b/>
          <w:sz w:val="32"/>
        </w:rPr>
        <w:t>投标人须知前附表</w:t>
      </w:r>
    </w:p>
    <w:tbl>
      <w:tblPr>
        <w:tblStyle w:val="24"/>
        <w:tblW w:w="95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64"/>
        <w:gridCol w:w="6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条款号</w:t>
            </w:r>
          </w:p>
        </w:tc>
        <w:tc>
          <w:tcPr>
            <w:tcW w:w="2064" w:type="dxa"/>
            <w:vAlign w:val="center"/>
          </w:tcPr>
          <w:p>
            <w:pPr>
              <w:pageBreakBefore w:val="0"/>
              <w:widowControl w:val="0"/>
              <w:kinsoku/>
              <w:topLinePunct w:val="0"/>
              <w:bidi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条款名称</w:t>
            </w:r>
          </w:p>
        </w:tc>
        <w:tc>
          <w:tcPr>
            <w:tcW w:w="6550" w:type="dxa"/>
          </w:tcPr>
          <w:p>
            <w:pPr>
              <w:pageBreakBefore w:val="0"/>
              <w:widowControl w:val="0"/>
              <w:kinsoku/>
              <w:topLinePunct w:val="0"/>
              <w:bidi w:val="0"/>
              <w:spacing w:line="312" w:lineRule="auto"/>
              <w:jc w:val="center"/>
              <w:rPr>
                <w:rFonts w:asciiTheme="minorEastAsia" w:hAnsiTheme="minorEastAsia" w:eastAsiaTheme="minorEastAsia"/>
                <w:b/>
                <w:szCs w:val="21"/>
              </w:rPr>
            </w:pPr>
            <w:r>
              <w:rPr>
                <w:rFonts w:hint="eastAsia" w:asciiTheme="minorEastAsia" w:hAnsiTheme="minorEastAsia" w:eastAsiaTheme="minorEastAsia"/>
                <w:b/>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1.1.2</w:t>
            </w:r>
          </w:p>
        </w:tc>
        <w:tc>
          <w:tcPr>
            <w:tcW w:w="2064"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招标人</w:t>
            </w:r>
          </w:p>
        </w:tc>
        <w:tc>
          <w:tcPr>
            <w:tcW w:w="6550" w:type="dxa"/>
            <w:vAlign w:val="center"/>
          </w:tcPr>
          <w:p>
            <w:pPr>
              <w:pageBreakBefore w:val="0"/>
              <w:widowControl w:val="0"/>
              <w:kinsoku/>
              <w:overflowPunct/>
              <w:topLinePunct w:val="0"/>
              <w:bidi w:val="0"/>
              <w:spacing w:line="312" w:lineRule="auto"/>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lang w:val="zh-CN"/>
              </w:rPr>
              <w:t>招标人：东北师范大学</w:t>
            </w:r>
          </w:p>
          <w:p>
            <w:pPr>
              <w:pageBreakBefore w:val="0"/>
              <w:widowControl w:val="0"/>
              <w:kinsoku/>
              <w:overflowPunct/>
              <w:topLinePunct w:val="0"/>
              <w:bidi w:val="0"/>
              <w:spacing w:line="312" w:lineRule="auto"/>
              <w:rPr>
                <w:rFonts w:hint="eastAsia" w:ascii="宋体" w:hAnsi="宋体" w:eastAsia="宋体" w:cs="宋体"/>
                <w:b w:val="0"/>
                <w:bCs/>
                <w:color w:val="auto"/>
                <w:szCs w:val="21"/>
                <w:highlight w:val="none"/>
                <w:lang w:val="zh-CN"/>
              </w:rPr>
            </w:pPr>
            <w:r>
              <w:rPr>
                <w:rFonts w:hint="eastAsia" w:ascii="宋体" w:hAnsi="宋体" w:eastAsia="宋体" w:cs="宋体"/>
                <w:b w:val="0"/>
                <w:bCs/>
                <w:color w:val="auto"/>
                <w:szCs w:val="21"/>
                <w:highlight w:val="none"/>
                <w:lang w:val="zh-CN"/>
              </w:rPr>
              <w:t>地 址：吉林省长春市人民大街5268号</w:t>
            </w:r>
          </w:p>
          <w:p>
            <w:pPr>
              <w:pageBreakBefore w:val="0"/>
              <w:widowControl w:val="0"/>
              <w:kinsoku/>
              <w:overflowPunct/>
              <w:topLinePunct w:val="0"/>
              <w:bidi w:val="0"/>
              <w:spacing w:line="312" w:lineRule="auto"/>
              <w:rPr>
                <w:rFonts w:hint="eastAsia" w:asciiTheme="minorEastAsia" w:hAnsiTheme="minorEastAsia" w:eastAsiaTheme="minorEastAsia"/>
                <w:szCs w:val="21"/>
              </w:rPr>
            </w:pPr>
            <w:r>
              <w:rPr>
                <w:rFonts w:hint="eastAsia" w:asciiTheme="minorEastAsia" w:hAnsiTheme="minorEastAsia" w:eastAsiaTheme="minorEastAsia"/>
                <w:szCs w:val="21"/>
              </w:rPr>
              <w:t>联系人：于老师</w:t>
            </w:r>
          </w:p>
          <w:p>
            <w:pPr>
              <w:pageBreakBefore w:val="0"/>
              <w:widowControl w:val="0"/>
              <w:kinsoku/>
              <w:overflowPunct/>
              <w:topLinePunct w:val="0"/>
              <w:bidi w:val="0"/>
              <w:spacing w:line="312" w:lineRule="auto"/>
              <w:rPr>
                <w:rFonts w:hint="eastAsia" w:asciiTheme="minorEastAsia" w:hAnsiTheme="minorEastAsia" w:eastAsiaTheme="minorEastAsia"/>
                <w:szCs w:val="21"/>
              </w:rPr>
            </w:pPr>
            <w:r>
              <w:rPr>
                <w:rFonts w:hint="eastAsia" w:asciiTheme="minorEastAsia" w:hAnsiTheme="minorEastAsia" w:eastAsiaTheme="minorEastAsia"/>
                <w:szCs w:val="21"/>
              </w:rPr>
              <w:t>联系电话：0431-85099072</w:t>
            </w:r>
          </w:p>
          <w:p>
            <w:pPr>
              <w:pageBreakBefore w:val="0"/>
              <w:widowControl w:val="0"/>
              <w:kinsoku/>
              <w:overflowPunct/>
              <w:topLinePunct w:val="0"/>
              <w:bidi w:val="0"/>
              <w:spacing w:line="312" w:lineRule="auto"/>
              <w:rPr>
                <w:rFonts w:hint="eastAsia" w:asciiTheme="minorEastAsia" w:hAnsiTheme="minorEastAsia" w:eastAsiaTheme="minorEastAsia"/>
                <w:szCs w:val="21"/>
              </w:rPr>
            </w:pPr>
            <w:r>
              <w:rPr>
                <w:rFonts w:hint="eastAsia" w:asciiTheme="minorEastAsia" w:hAnsiTheme="minorEastAsia" w:eastAsiaTheme="minorEastAsia"/>
                <w:szCs w:val="21"/>
              </w:rPr>
              <w:t>技术联系人：冯老师、金老师</w:t>
            </w:r>
          </w:p>
          <w:p>
            <w:pPr>
              <w:pageBreakBefore w:val="0"/>
              <w:widowControl w:val="0"/>
              <w:kinsoku/>
              <w:overflowPunct/>
              <w:topLinePunct w:val="0"/>
              <w:bidi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联系电话：0431-85098831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1.1.3</w:t>
            </w:r>
          </w:p>
        </w:tc>
        <w:tc>
          <w:tcPr>
            <w:tcW w:w="2064"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招标代理机构</w:t>
            </w:r>
          </w:p>
        </w:tc>
        <w:tc>
          <w:tcPr>
            <w:tcW w:w="6550" w:type="dxa"/>
            <w:vAlign w:val="center"/>
          </w:tcPr>
          <w:p>
            <w:pPr>
              <w:pageBreakBefore w:val="0"/>
              <w:widowControl w:val="0"/>
              <w:kinsoku/>
              <w:overflowPunct/>
              <w:topLinePunct w:val="0"/>
              <w:bidi w:val="0"/>
              <w:spacing w:line="312" w:lineRule="auto"/>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lang w:val="zh-CN"/>
              </w:rPr>
              <w:t xml:space="preserve">招标代理机构：吉林省晟裕工程咨询有限公司            </w:t>
            </w:r>
          </w:p>
          <w:p>
            <w:pPr>
              <w:pageBreakBefore w:val="0"/>
              <w:widowControl w:val="0"/>
              <w:kinsoku/>
              <w:overflowPunct/>
              <w:topLinePunct w:val="0"/>
              <w:bidi w:val="0"/>
              <w:spacing w:line="312" w:lineRule="auto"/>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lang w:val="zh-CN"/>
              </w:rPr>
              <w:t xml:space="preserve">地  址：长春市春城大街789号  </w:t>
            </w:r>
          </w:p>
          <w:p>
            <w:pPr>
              <w:pageBreakBefore w:val="0"/>
              <w:widowControl w:val="0"/>
              <w:kinsoku/>
              <w:overflowPunct/>
              <w:topLinePunct w:val="0"/>
              <w:bidi w:val="0"/>
              <w:spacing w:line="312" w:lineRule="auto"/>
              <w:rPr>
                <w:rFonts w:hint="eastAsia" w:ascii="宋体" w:hAnsi="宋体" w:eastAsia="宋体" w:cs="宋体"/>
                <w:b w:val="0"/>
                <w:bCs/>
                <w:szCs w:val="21"/>
                <w:highlight w:val="none"/>
                <w:lang w:val="zh-CN"/>
              </w:rPr>
            </w:pPr>
            <w:r>
              <w:rPr>
                <w:rFonts w:hint="eastAsia" w:ascii="宋体" w:hAnsi="宋体" w:eastAsia="宋体" w:cs="宋体"/>
                <w:b w:val="0"/>
                <w:bCs/>
                <w:szCs w:val="21"/>
                <w:highlight w:val="none"/>
                <w:lang w:val="zh-CN"/>
              </w:rPr>
              <w:t>联系人：谭爽</w:t>
            </w:r>
          </w:p>
          <w:p>
            <w:pPr>
              <w:pageBreakBefore w:val="0"/>
              <w:widowControl w:val="0"/>
              <w:kinsoku/>
              <w:overflowPunct/>
              <w:topLinePunct w:val="0"/>
              <w:bidi w:val="0"/>
              <w:spacing w:line="312" w:lineRule="auto"/>
              <w:rPr>
                <w:rFonts w:asciiTheme="minorEastAsia" w:hAnsiTheme="minorEastAsia" w:eastAsiaTheme="minorEastAsia"/>
                <w:szCs w:val="21"/>
              </w:rPr>
            </w:pPr>
            <w:r>
              <w:rPr>
                <w:rFonts w:hint="eastAsia" w:ascii="宋体" w:hAnsi="宋体" w:eastAsia="宋体" w:cs="宋体"/>
                <w:b w:val="0"/>
                <w:bCs/>
                <w:szCs w:val="21"/>
                <w:highlight w:val="none"/>
                <w:lang w:val="zh-CN"/>
              </w:rPr>
              <w:t>电  话：0431-</w:t>
            </w:r>
            <w:r>
              <w:rPr>
                <w:rFonts w:hint="eastAsia" w:ascii="宋体" w:hAnsi="宋体" w:eastAsia="宋体" w:cs="宋体"/>
                <w:b w:val="0"/>
                <w:bCs/>
                <w:szCs w:val="21"/>
                <w:highlight w:val="none"/>
                <w:lang w:val="zh-CN" w:eastAsia="zh-CN"/>
              </w:rPr>
              <w:t>81727843</w:t>
            </w:r>
            <w:r>
              <w:rPr>
                <w:rFonts w:hint="eastAsia" w:ascii="宋体" w:hAnsi="宋体" w:eastAsia="宋体" w:cs="宋体"/>
                <w:b w:val="0"/>
                <w:bCs/>
                <w:szCs w:val="21"/>
                <w:highlight w:val="none"/>
                <w:lang w:val="zh-CN"/>
              </w:rPr>
              <w:t>、0431-</w:t>
            </w:r>
            <w:r>
              <w:rPr>
                <w:rFonts w:hint="eastAsia" w:ascii="宋体" w:hAnsi="宋体" w:eastAsia="宋体" w:cs="宋体"/>
                <w:b w:val="0"/>
                <w:bCs/>
                <w:szCs w:val="21"/>
                <w:highlight w:val="none"/>
                <w:lang w:val="zh-CN" w:eastAsia="zh-CN"/>
              </w:rPr>
              <w:t>81759572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1.1.4</w:t>
            </w:r>
          </w:p>
        </w:tc>
        <w:tc>
          <w:tcPr>
            <w:tcW w:w="2064"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项目名称及项目编号</w:t>
            </w:r>
          </w:p>
        </w:tc>
        <w:tc>
          <w:tcPr>
            <w:tcW w:w="6550" w:type="dxa"/>
            <w:vAlign w:val="center"/>
          </w:tcPr>
          <w:p>
            <w:pPr>
              <w:pageBreakBefore w:val="0"/>
              <w:widowControl w:val="0"/>
              <w:kinsoku/>
              <w:topLinePunct w:val="0"/>
              <w:bidi w:val="0"/>
              <w:adjustRightInd w:val="0"/>
              <w:snapToGrid w:val="0"/>
              <w:spacing w:beforeLines="15" w:line="312" w:lineRule="auto"/>
              <w:rPr>
                <w:rFonts w:hint="eastAsia" w:asciiTheme="minorEastAsia" w:hAnsiTheme="minorEastAsia" w:eastAsiaTheme="minorEastAsia"/>
                <w:lang w:val="zh-CN" w:eastAsia="zh-CN"/>
              </w:rPr>
            </w:pPr>
            <w:r>
              <w:rPr>
                <w:rFonts w:hint="eastAsia" w:asciiTheme="minorEastAsia" w:hAnsiTheme="minorEastAsia" w:eastAsiaTheme="minorEastAsia"/>
                <w:lang w:val="zh-CN" w:eastAsia="zh-CN"/>
              </w:rPr>
              <w:t>项目名称</w:t>
            </w:r>
            <w:r>
              <w:rPr>
                <w:rFonts w:hint="eastAsia" w:asciiTheme="minorEastAsia" w:hAnsiTheme="minorEastAsia" w:eastAsiaTheme="minorEastAsia"/>
                <w:color w:val="auto"/>
                <w:lang w:val="zh-CN" w:eastAsia="zh-CN"/>
              </w:rPr>
              <w:t>：东北师范大学生命科学学院多光谱光操作显微镜（进口）设备采购</w:t>
            </w:r>
          </w:p>
          <w:p>
            <w:pPr>
              <w:pageBreakBefore w:val="0"/>
              <w:widowControl w:val="0"/>
              <w:kinsoku/>
              <w:topLinePunct w:val="0"/>
              <w:bidi w:val="0"/>
              <w:adjustRightInd w:val="0"/>
              <w:snapToGrid w:val="0"/>
              <w:spacing w:beforeLines="15" w:line="312" w:lineRule="auto"/>
              <w:rPr>
                <w:rFonts w:hint="eastAsia" w:asciiTheme="minorEastAsia" w:hAnsiTheme="minorEastAsia" w:eastAsiaTheme="minorEastAsia"/>
                <w:lang w:val="en-US" w:eastAsia="zh-CN"/>
              </w:rPr>
            </w:pPr>
            <w:r>
              <w:rPr>
                <w:rFonts w:hint="eastAsia" w:asciiTheme="minorEastAsia" w:hAnsiTheme="minorEastAsia" w:eastAsiaTheme="minorEastAsia"/>
                <w:lang w:val="zh-CN" w:eastAsia="zh-CN"/>
              </w:rPr>
              <w:t>项目编号：SYZX2018-726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1.2.1</w:t>
            </w:r>
          </w:p>
        </w:tc>
        <w:tc>
          <w:tcPr>
            <w:tcW w:w="2064"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资金落实情况</w:t>
            </w:r>
          </w:p>
        </w:tc>
        <w:tc>
          <w:tcPr>
            <w:tcW w:w="6550" w:type="dxa"/>
            <w:vAlign w:val="center"/>
          </w:tcPr>
          <w:p>
            <w:pPr>
              <w:pageBreakBefore w:val="0"/>
              <w:widowControl w:val="0"/>
              <w:kinsoku/>
              <w:topLinePunct w:val="0"/>
              <w:bidi w:val="0"/>
              <w:adjustRightInd w:val="0"/>
              <w:snapToGrid w:val="0"/>
              <w:spacing w:beforeLines="15" w:line="312" w:lineRule="auto"/>
              <w:rPr>
                <w:rFonts w:asciiTheme="minorEastAsia" w:hAnsiTheme="minorEastAsia" w:eastAsiaTheme="minorEastAsia"/>
              </w:rPr>
            </w:pPr>
            <w:r>
              <w:rPr>
                <w:rFonts w:hint="eastAsia" w:asciiTheme="minorEastAsia" w:hAnsiTheme="minorEastAsia" w:eastAsiaTheme="minorEastAsi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1</w:t>
            </w:r>
          </w:p>
        </w:tc>
        <w:tc>
          <w:tcPr>
            <w:tcW w:w="2064" w:type="dxa"/>
            <w:vAlign w:val="center"/>
          </w:tcPr>
          <w:p>
            <w:pPr>
              <w:pageBreakBefore w:val="0"/>
              <w:widowControl w:val="0"/>
              <w:kinsoku/>
              <w:topLinePunct w:val="0"/>
              <w:bidi w:val="0"/>
              <w:spacing w:line="312" w:lineRule="auto"/>
              <w:jc w:val="center"/>
              <w:rPr>
                <w:rFonts w:asciiTheme="minorEastAsia" w:hAnsiTheme="minorEastAsia" w:eastAsiaTheme="minorEastAsia"/>
                <w:w w:val="99"/>
                <w:szCs w:val="21"/>
              </w:rPr>
            </w:pPr>
            <w:r>
              <w:rPr>
                <w:rFonts w:hint="eastAsia" w:asciiTheme="minorEastAsia" w:hAnsiTheme="minorEastAsia" w:eastAsiaTheme="minorEastAsia"/>
                <w:szCs w:val="21"/>
              </w:rPr>
              <w:t>招标范围</w:t>
            </w:r>
          </w:p>
        </w:tc>
        <w:tc>
          <w:tcPr>
            <w:tcW w:w="6550" w:type="dxa"/>
            <w:vAlign w:val="center"/>
          </w:tcPr>
          <w:p>
            <w:pPr>
              <w:pageBreakBefore w:val="0"/>
              <w:widowControl w:val="0"/>
              <w:kinsoku/>
              <w:topLinePunct w:val="0"/>
              <w:bidi w:val="0"/>
              <w:spacing w:line="312" w:lineRule="auto"/>
              <w:rPr>
                <w:rFonts w:asciiTheme="minorEastAsia" w:hAnsiTheme="minorEastAsia" w:eastAsiaTheme="minorEastAsia"/>
                <w:bCs/>
                <w:szCs w:val="21"/>
              </w:rPr>
            </w:pPr>
            <w:r>
              <w:rPr>
                <w:rFonts w:hint="eastAsia" w:ascii="宋体" w:hAnsi="宋体" w:eastAsia="宋体" w:cs="宋体"/>
                <w:b w:val="0"/>
                <w:bCs/>
                <w:szCs w:val="21"/>
                <w:highlight w:val="none"/>
                <w:lang w:val="zh-CN"/>
              </w:rPr>
              <w:t>多光谱光操作显微镜</w:t>
            </w:r>
            <w:r>
              <w:rPr>
                <w:rFonts w:hint="eastAsia" w:ascii="宋体" w:hAnsi="宋体" w:cs="宋体"/>
                <w:b w:val="0"/>
                <w:bCs/>
                <w:highlight w:val="none"/>
                <w:lang w:val="en-US" w:eastAsia="zh-CN"/>
              </w:rPr>
              <w:t>；数量：1台。（详见招标文件“第五章 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2</w:t>
            </w:r>
          </w:p>
        </w:tc>
        <w:tc>
          <w:tcPr>
            <w:tcW w:w="2064"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Cs/>
                <w:szCs w:val="21"/>
                <w:lang w:eastAsia="zh-CN"/>
              </w:rPr>
            </w:pPr>
            <w:r>
              <w:rPr>
                <w:rFonts w:hint="eastAsia" w:asciiTheme="minorEastAsia" w:hAnsiTheme="minorEastAsia" w:eastAsiaTheme="minorEastAsia" w:cstheme="minorEastAsia"/>
                <w:szCs w:val="21"/>
                <w:lang w:eastAsia="zh-CN"/>
              </w:rPr>
              <w:t>交付日期</w:t>
            </w:r>
          </w:p>
        </w:tc>
        <w:tc>
          <w:tcPr>
            <w:tcW w:w="6550" w:type="dxa"/>
            <w:vAlign w:val="center"/>
          </w:tcPr>
          <w:p>
            <w:pPr>
              <w:pageBreakBefore w:val="0"/>
              <w:widowControl w:val="0"/>
              <w:kinsoku/>
              <w:topLinePunct w:val="0"/>
              <w:bidi w:val="0"/>
              <w:spacing w:line="312" w:lineRule="auto"/>
              <w:rPr>
                <w:rFonts w:hint="eastAsia" w:eastAsia="宋体" w:asciiTheme="minorEastAsia" w:hAnsiTheme="minorEastAsia"/>
                <w:bCs/>
                <w:szCs w:val="21"/>
                <w:lang w:eastAsia="zh-CN"/>
              </w:rPr>
            </w:pPr>
            <w:r>
              <w:rPr>
                <w:rFonts w:hint="eastAsia" w:ascii="宋体" w:hAnsi="宋体" w:cs="宋体"/>
                <w:b w:val="0"/>
                <w:bCs/>
                <w:szCs w:val="21"/>
                <w:highlight w:val="none"/>
                <w:lang w:eastAsia="zh-CN"/>
              </w:rPr>
              <w:t>自签订合同之日起，</w:t>
            </w:r>
            <w:r>
              <w:rPr>
                <w:rFonts w:hint="eastAsia" w:ascii="宋体" w:hAnsi="宋体" w:cs="宋体"/>
                <w:b w:val="0"/>
                <w:bCs/>
                <w:szCs w:val="21"/>
                <w:highlight w:val="none"/>
                <w:lang w:val="en-US" w:eastAsia="zh-CN"/>
              </w:rPr>
              <w:t>4个月</w:t>
            </w:r>
            <w:r>
              <w:rPr>
                <w:rFonts w:hint="eastAsia" w:ascii="宋体" w:hAnsi="宋体" w:cs="宋体"/>
                <w:b w:val="0"/>
                <w:bCs/>
                <w:szCs w:val="21"/>
                <w:highlight w:val="none"/>
                <w:lang w:eastAsia="zh-CN"/>
              </w:rPr>
              <w:t>内完成交付。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1.3.</w:t>
            </w:r>
            <w:r>
              <w:rPr>
                <w:rFonts w:hint="eastAsia" w:asciiTheme="minorEastAsia" w:hAnsiTheme="minorEastAsia" w:eastAsiaTheme="minorEastAsia"/>
                <w:bCs/>
                <w:szCs w:val="21"/>
              </w:rPr>
              <w:t>3</w:t>
            </w:r>
          </w:p>
        </w:tc>
        <w:tc>
          <w:tcPr>
            <w:tcW w:w="2064" w:type="dxa"/>
            <w:vAlign w:val="center"/>
          </w:tcPr>
          <w:p>
            <w:pPr>
              <w:pageBreakBefore w:val="0"/>
              <w:widowControl w:val="0"/>
              <w:kinsoku/>
              <w:topLinePunct w:val="0"/>
              <w:bidi w:val="0"/>
              <w:spacing w:line="312" w:lineRule="auto"/>
              <w:jc w:val="center"/>
              <w:rPr>
                <w:rFonts w:asciiTheme="minorEastAsia" w:hAnsiTheme="minorEastAsia" w:eastAsiaTheme="minorEastAsia"/>
                <w:w w:val="98"/>
                <w:szCs w:val="21"/>
              </w:rPr>
            </w:pPr>
            <w:r>
              <w:rPr>
                <w:rFonts w:hint="eastAsia" w:asciiTheme="minorEastAsia" w:hAnsiTheme="minorEastAsia" w:eastAsiaTheme="minorEastAsia" w:cstheme="minorEastAsia"/>
                <w:szCs w:val="21"/>
              </w:rPr>
              <w:t>供货地点</w:t>
            </w:r>
          </w:p>
        </w:tc>
        <w:tc>
          <w:tcPr>
            <w:tcW w:w="6550" w:type="dxa"/>
            <w:vAlign w:val="center"/>
          </w:tcPr>
          <w:p>
            <w:pPr>
              <w:pageBreakBefore w:val="0"/>
              <w:widowControl w:val="0"/>
              <w:kinsoku/>
              <w:topLinePunct w:val="0"/>
              <w:bidi w:val="0"/>
              <w:spacing w:line="312" w:lineRule="auto"/>
              <w:rPr>
                <w:rFonts w:asciiTheme="minorEastAsia" w:hAnsiTheme="minorEastAsia" w:eastAsiaTheme="minorEastAsia"/>
                <w:bCs/>
                <w:szCs w:val="21"/>
              </w:rPr>
            </w:pPr>
            <w:r>
              <w:rPr>
                <w:rFonts w:hint="eastAsia" w:ascii="宋体" w:hAnsi="宋体" w:cs="宋体"/>
                <w:b w:val="0"/>
                <w:bCs/>
                <w:szCs w:val="21"/>
                <w:highlight w:val="none"/>
                <w:lang w:eastAsia="zh-CN"/>
              </w:rPr>
              <w:t>东北师范大学</w:t>
            </w:r>
            <w:r>
              <w:rPr>
                <w:rFonts w:hint="eastAsia" w:ascii="宋体" w:hAnsi="宋体" w:cs="宋体"/>
                <w:b w:val="0"/>
                <w:bCs/>
                <w:color w:val="auto"/>
                <w:highlight w:val="none"/>
                <w:lang w:val="en-US" w:eastAsia="zh-CN"/>
              </w:rPr>
              <w:t>生命科学学院</w:t>
            </w:r>
            <w:r>
              <w:rPr>
                <w:rFonts w:hint="eastAsia" w:ascii="宋体" w:hAnsi="宋体" w:cs="宋体"/>
                <w:b w:val="0"/>
                <w:bCs/>
                <w:szCs w:val="21"/>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lang w:val="en-US" w:eastAsia="zh-CN"/>
              </w:rPr>
              <w:t>1.3.4</w:t>
            </w:r>
          </w:p>
        </w:tc>
        <w:tc>
          <w:tcPr>
            <w:tcW w:w="2064"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质量要求</w:t>
            </w:r>
          </w:p>
        </w:tc>
        <w:tc>
          <w:tcPr>
            <w:tcW w:w="6550" w:type="dxa"/>
            <w:vAlign w:val="center"/>
          </w:tcPr>
          <w:p>
            <w:pPr>
              <w:pageBreakBefore w:val="0"/>
              <w:widowControl w:val="0"/>
              <w:kinsoku/>
              <w:topLinePunct w:val="0"/>
              <w:bidi w:val="0"/>
              <w:spacing w:line="312" w:lineRule="auto"/>
              <w:rPr>
                <w:rFonts w:hint="eastAsia" w:ascii="宋体" w:hAnsi="宋体" w:cs="宋体"/>
                <w:b w:val="0"/>
                <w:bCs/>
                <w:szCs w:val="21"/>
                <w:highlight w:val="none"/>
                <w:lang w:eastAsia="zh-CN"/>
              </w:rPr>
            </w:pPr>
            <w:r>
              <w:rPr>
                <w:rFonts w:hint="eastAsia" w:ascii="宋体" w:hAnsi="宋体" w:cs="宋体"/>
                <w:b w:val="0"/>
                <w:bCs/>
                <w:color w:val="auto"/>
                <w:szCs w:val="21"/>
                <w:highlight w:val="none"/>
                <w:lang w:val="en-US" w:eastAsia="zh-CN"/>
              </w:rPr>
              <w:t>符合相关国际标准。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942"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lang w:val="en-US" w:eastAsia="zh-CN"/>
              </w:rPr>
              <w:t>1.3.5</w:t>
            </w:r>
          </w:p>
        </w:tc>
        <w:tc>
          <w:tcPr>
            <w:tcW w:w="2064"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质保期</w:t>
            </w:r>
          </w:p>
        </w:tc>
        <w:tc>
          <w:tcPr>
            <w:tcW w:w="6550" w:type="dxa"/>
            <w:vAlign w:val="center"/>
          </w:tcPr>
          <w:p>
            <w:pPr>
              <w:pageBreakBefore w:val="0"/>
              <w:widowControl w:val="0"/>
              <w:kinsoku/>
              <w:topLinePunct w:val="0"/>
              <w:bidi w:val="0"/>
              <w:spacing w:line="312" w:lineRule="auto"/>
              <w:rPr>
                <w:rFonts w:hint="eastAsia" w:ascii="宋体" w:hAnsi="宋体" w:cs="宋体"/>
                <w:b w:val="0"/>
                <w:bCs/>
                <w:szCs w:val="21"/>
                <w:highlight w:val="none"/>
                <w:lang w:val="en-US" w:eastAsia="zh-CN"/>
              </w:rPr>
            </w:pPr>
            <w:r>
              <w:rPr>
                <w:rFonts w:hint="eastAsia" w:ascii="宋体" w:hAnsi="宋体" w:cs="宋体"/>
                <w:b w:val="0"/>
                <w:bCs/>
                <w:color w:val="auto"/>
                <w:szCs w:val="21"/>
                <w:highlight w:val="none"/>
                <w:lang w:val="en-US" w:eastAsia="zh-CN"/>
              </w:rPr>
              <w:t>生产厂家质保一年。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1.4.1</w:t>
            </w:r>
          </w:p>
        </w:tc>
        <w:tc>
          <w:tcPr>
            <w:tcW w:w="206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投标人资质条件、能力、信誉</w:t>
            </w:r>
          </w:p>
        </w:tc>
        <w:tc>
          <w:tcPr>
            <w:tcW w:w="6550" w:type="dxa"/>
          </w:tcPr>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（1）资质要求：符合中华人民共和国政府采购法第二十二条规定，即：</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1）具有独立承担民事责任的能力；</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2）具有良好的商业信誉和健全的财务会计制度；</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3）具有履行合同所必需的设备和专业技术能力；</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4）有依法缴纳税收和社会保障资金的良好记录；</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5）参加政府采购活动前三年内，在经营活动中没有重大违法记录；</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6）法律、行政法规规定的其他条件。</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eastAsia="zh-CN"/>
              </w:rPr>
            </w:pPr>
            <w:r>
              <w:rPr>
                <w:rFonts w:hint="eastAsia" w:asciiTheme="minorEastAsia" w:hAnsiTheme="minorEastAsia" w:eastAsiaTheme="minorEastAsia"/>
                <w:bCs/>
                <w:szCs w:val="21"/>
                <w:lang w:val="zh-CN"/>
              </w:rPr>
              <w:t>在中华人民共和国境内注册</w:t>
            </w:r>
            <w:r>
              <w:rPr>
                <w:rFonts w:hint="eastAsia" w:asciiTheme="minorEastAsia" w:hAnsiTheme="minorEastAsia" w:eastAsiaTheme="minorEastAsia"/>
                <w:bCs/>
                <w:szCs w:val="21"/>
                <w:lang w:val="zh-CN" w:eastAsia="zh-CN"/>
              </w:rPr>
              <w:t>，</w:t>
            </w:r>
            <w:r>
              <w:rPr>
                <w:rFonts w:hint="eastAsia" w:asciiTheme="minorEastAsia" w:hAnsiTheme="minorEastAsia" w:eastAsiaTheme="minorEastAsia"/>
                <w:bCs/>
                <w:szCs w:val="21"/>
                <w:lang w:val="zh-CN"/>
              </w:rPr>
              <w:t>有能力提供相应产品和服务的生产厂家或获得生产厂家授权的销售商</w:t>
            </w:r>
            <w:r>
              <w:rPr>
                <w:rFonts w:hint="eastAsia" w:asciiTheme="minorEastAsia" w:hAnsiTheme="minorEastAsia" w:eastAsiaTheme="minorEastAsia"/>
                <w:bCs/>
                <w:szCs w:val="21"/>
                <w:lang w:val="zh-CN" w:eastAsia="zh-CN"/>
              </w:rPr>
              <w:t>。</w:t>
            </w:r>
          </w:p>
          <w:p>
            <w:pPr>
              <w:pageBreakBefore w:val="0"/>
              <w:widowControl w:val="0"/>
              <w:kinsoku/>
              <w:topLinePunct w:val="0"/>
              <w:bidi w:val="0"/>
              <w:spacing w:line="312" w:lineRule="auto"/>
              <w:jc w:val="left"/>
              <w:rPr>
                <w:rFonts w:hint="eastAsia" w:asciiTheme="minorEastAsia" w:hAnsiTheme="minorEastAsia" w:eastAsiaTheme="minorEastAsia"/>
                <w:bCs/>
                <w:color w:val="auto"/>
                <w:szCs w:val="21"/>
                <w:lang w:val="zh-CN" w:eastAsia="zh-CN"/>
              </w:rPr>
            </w:pPr>
            <w:r>
              <w:rPr>
                <w:rFonts w:hint="eastAsia" w:asciiTheme="minorEastAsia" w:hAnsiTheme="minorEastAsia" w:eastAsiaTheme="minorEastAsia"/>
                <w:bCs/>
                <w:color w:val="auto"/>
                <w:szCs w:val="21"/>
                <w:lang w:val="zh-CN" w:eastAsia="zh-CN"/>
              </w:rPr>
              <w:t>（2）财务要求：近年（2016、2017年）财务状况良好，不亏损。出具近年（2016、2017年）经会计师事务所审计的财务审计报告（新成立公司提供现有年份财务审计报告）。</w:t>
            </w:r>
          </w:p>
          <w:p>
            <w:pPr>
              <w:pageBreakBefore w:val="0"/>
              <w:widowControl w:val="0"/>
              <w:kinsoku/>
              <w:topLinePunct w:val="0"/>
              <w:bidi w:val="0"/>
              <w:spacing w:line="312" w:lineRule="auto"/>
              <w:jc w:val="left"/>
              <w:rPr>
                <w:rFonts w:hint="eastAsia" w:asciiTheme="minorEastAsia" w:hAnsiTheme="minorEastAsia" w:eastAsiaTheme="minorEastAsia"/>
                <w:bCs/>
                <w:szCs w:val="21"/>
                <w:lang w:eastAsia="zh-CN"/>
              </w:rPr>
            </w:pPr>
            <w:r>
              <w:rPr>
                <w:rFonts w:hint="eastAsia" w:asciiTheme="minorEastAsia" w:hAnsiTheme="minorEastAsia" w:eastAsiaTheme="minorEastAsia"/>
                <w:bCs/>
                <w:szCs w:val="21"/>
                <w:lang w:val="zh-CN" w:eastAsia="zh-CN"/>
              </w:rPr>
              <w:t>（</w:t>
            </w:r>
            <w:r>
              <w:rPr>
                <w:rFonts w:hint="eastAsia" w:asciiTheme="minorEastAsia" w:hAnsiTheme="minorEastAsia" w:eastAsiaTheme="minorEastAsia"/>
                <w:bCs/>
                <w:color w:val="auto"/>
                <w:szCs w:val="21"/>
                <w:lang w:val="en-US" w:eastAsia="zh-CN"/>
              </w:rPr>
              <w:t>3</w:t>
            </w:r>
            <w:r>
              <w:rPr>
                <w:rFonts w:hint="eastAsia" w:asciiTheme="minorEastAsia" w:hAnsiTheme="minorEastAsia" w:eastAsiaTheme="minorEastAsia"/>
                <w:bCs/>
                <w:color w:val="auto"/>
                <w:szCs w:val="21"/>
                <w:lang w:val="zh-CN" w:eastAsia="zh-CN"/>
              </w:rPr>
              <w:t>）</w:t>
            </w:r>
            <w:r>
              <w:rPr>
                <w:rFonts w:hint="eastAsia" w:asciiTheme="minorEastAsia" w:hAnsiTheme="minorEastAsia" w:eastAsiaTheme="minorEastAsia"/>
                <w:bCs/>
                <w:szCs w:val="21"/>
                <w:lang w:eastAsia="zh-CN"/>
              </w:rPr>
              <w:t>信誉要求：</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rPr>
              <w:t>1）</w:t>
            </w:r>
            <w:r>
              <w:rPr>
                <w:rFonts w:hint="eastAsia" w:asciiTheme="minorEastAsia" w:hAnsiTheme="minorEastAsia" w:eastAsiaTheme="minorEastAsia"/>
                <w:bCs/>
                <w:szCs w:val="21"/>
                <w:lang w:val="zh-CN"/>
              </w:rPr>
              <w:t>未被列入信用中国网（www.creditchina.gov.cn）渠道信用记录失信被执行人、重大税收违法案件当事人名单、政府采购严重违法失信行为记录名单的投标人。在经营活动中没有重大违法记录及近三年内无重大安全责任事故。</w:t>
            </w:r>
          </w:p>
          <w:p>
            <w:pPr>
              <w:pageBreakBefore w:val="0"/>
              <w:widowControl w:val="0"/>
              <w:kinsoku/>
              <w:topLinePunct w:val="0"/>
              <w:bidi w:val="0"/>
              <w:spacing w:line="312" w:lineRule="auto"/>
              <w:jc w:val="left"/>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lang w:val="en-US" w:eastAsia="zh-CN"/>
              </w:rPr>
              <w:t>2</w:t>
            </w:r>
            <w:r>
              <w:rPr>
                <w:rFonts w:hint="eastAsia" w:asciiTheme="minorEastAsia" w:hAnsiTheme="minorEastAsia" w:eastAsiaTheme="minorEastAsia"/>
                <w:bCs/>
                <w:szCs w:val="21"/>
              </w:rPr>
              <w:t>）根据教育部审计要求，不接受涉及我校刑事案件的投标人报名</w:t>
            </w:r>
            <w:r>
              <w:rPr>
                <w:rFonts w:hint="eastAsia" w:asciiTheme="minorEastAsia" w:hAnsiTheme="minorEastAsia" w:eastAsiaTheme="minorEastAsia"/>
                <w:bCs/>
                <w:szCs w:val="21"/>
                <w:lang w:val="en-US" w:eastAsia="zh-CN"/>
              </w:rPr>
              <w:t>。</w:t>
            </w:r>
          </w:p>
          <w:p>
            <w:pPr>
              <w:pageBreakBefore w:val="0"/>
              <w:widowControl w:val="0"/>
              <w:kinsoku/>
              <w:topLinePunct w:val="0"/>
              <w:bidi w:val="0"/>
              <w:spacing w:line="312" w:lineRule="auto"/>
              <w:jc w:val="left"/>
              <w:rPr>
                <w:rFonts w:hint="eastAsia" w:asciiTheme="minorEastAsia" w:hAnsiTheme="minorEastAsia" w:eastAsiaTheme="minorEastAsia"/>
                <w:bCs/>
                <w:szCs w:val="21"/>
                <w:lang w:val="zh-CN"/>
              </w:rPr>
            </w:pPr>
            <w:r>
              <w:rPr>
                <w:rFonts w:hint="eastAsia" w:asciiTheme="minorEastAsia" w:hAnsiTheme="minorEastAsia" w:eastAsiaTheme="minorEastAsia"/>
                <w:bCs/>
                <w:szCs w:val="21"/>
                <w:lang w:val="zh-CN"/>
              </w:rPr>
              <w:t>（</w:t>
            </w:r>
            <w:r>
              <w:rPr>
                <w:rFonts w:hint="eastAsia" w:asciiTheme="minorEastAsia" w:hAnsiTheme="minorEastAsia" w:eastAsiaTheme="minorEastAsia"/>
                <w:bCs/>
                <w:szCs w:val="21"/>
                <w:lang w:val="en-US" w:eastAsia="zh-CN"/>
              </w:rPr>
              <w:t>4</w:t>
            </w:r>
            <w:r>
              <w:rPr>
                <w:rFonts w:hint="eastAsia" w:asciiTheme="minorEastAsia" w:hAnsiTheme="minorEastAsia" w:eastAsiaTheme="minorEastAsia"/>
                <w:bCs/>
                <w:szCs w:val="21"/>
                <w:lang w:val="zh-CN"/>
              </w:rPr>
              <w:t>）其他要求：</w:t>
            </w:r>
          </w:p>
          <w:p>
            <w:pPr>
              <w:pageBreakBefore w:val="0"/>
              <w:widowControl w:val="0"/>
              <w:kinsoku/>
              <w:topLinePunct w:val="0"/>
              <w:bidi w:val="0"/>
              <w:spacing w:line="312" w:lineRule="auto"/>
              <w:jc w:val="left"/>
              <w:rPr>
                <w:rFonts w:hint="eastAsia" w:asciiTheme="minorEastAsia" w:hAnsiTheme="minorEastAsia" w:eastAsiaTheme="minorEastAsia"/>
                <w:bCs/>
                <w:szCs w:val="21"/>
                <w:lang w:eastAsia="zh-CN"/>
              </w:rPr>
            </w:pPr>
            <w:r>
              <w:rPr>
                <w:rFonts w:hint="eastAsia" w:asciiTheme="minorEastAsia" w:hAnsiTheme="minorEastAsia" w:eastAsiaTheme="minorEastAsia"/>
                <w:bCs/>
                <w:szCs w:val="21"/>
              </w:rPr>
              <w:t>1）与招标人存在利害关系可能影响招标公正性的法人、其他组织或者个人，不得参加投标。单位负责人为同一人或者存在控股、管理关系的不同单位，不得参加同一标段投标或者未划分标段的同一招标项目投标</w:t>
            </w:r>
            <w:r>
              <w:rPr>
                <w:rFonts w:hint="eastAsia" w:asciiTheme="minorEastAsia" w:hAnsiTheme="minorEastAsia" w:eastAsiaTheme="minorEastAsia"/>
                <w:bCs/>
                <w:szCs w:val="21"/>
                <w:lang w:eastAsia="zh-CN"/>
              </w:rPr>
              <w:t>。</w:t>
            </w:r>
          </w:p>
          <w:p>
            <w:pPr>
              <w:pageBreakBefore w:val="0"/>
              <w:widowControl w:val="0"/>
              <w:kinsoku/>
              <w:topLinePunct w:val="0"/>
              <w:bidi w:val="0"/>
              <w:spacing w:line="312" w:lineRule="auto"/>
              <w:jc w:val="left"/>
              <w:rPr>
                <w:rFonts w:asciiTheme="minorEastAsia" w:hAnsiTheme="minorEastAsia" w:eastAsiaTheme="minorEastAsia"/>
                <w:bCs/>
                <w:szCs w:val="21"/>
              </w:rPr>
            </w:pPr>
            <w:r>
              <w:rPr>
                <w:rFonts w:hint="eastAsia" w:asciiTheme="minorEastAsia" w:hAnsiTheme="minorEastAsia" w:eastAsiaTheme="minorEastAsia"/>
                <w:bCs/>
                <w:szCs w:val="21"/>
                <w:lang w:val="en-US" w:eastAsia="zh-CN"/>
              </w:rPr>
              <w:t>2）中国裁判文书网（http://wenshu.court.gov.cn/）中投标人近三年须无行贿犯罪记录</w:t>
            </w:r>
            <w:r>
              <w:rPr>
                <w:rFonts w:hint="eastAsia" w:ascii="宋体" w:hAnsi="宋体" w:cs="宋体"/>
                <w:b w:val="0"/>
                <w:bCs/>
                <w:szCs w:val="21"/>
                <w:highlight w:val="none"/>
                <w:lang w:eastAsia="zh-CN"/>
              </w:rPr>
              <w:t>。（具体操作步骤详见附件一）</w:t>
            </w:r>
            <w:r>
              <w:rPr>
                <w:rFonts w:asciiTheme="minorEastAsia" w:hAnsiTheme="minorEastAsia" w:eastAsiaTheme="minorEastAsia"/>
                <w:bCs/>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2"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1.4.2</w:t>
            </w:r>
          </w:p>
        </w:tc>
        <w:tc>
          <w:tcPr>
            <w:tcW w:w="206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是否接受联合体投标</w:t>
            </w:r>
          </w:p>
        </w:tc>
        <w:tc>
          <w:tcPr>
            <w:tcW w:w="6550" w:type="dxa"/>
            <w:vAlign w:val="center"/>
          </w:tcPr>
          <w:p>
            <w:pPr>
              <w:pageBreakBefore w:val="0"/>
              <w:widowControl w:val="0"/>
              <w:kinsoku/>
              <w:topLinePunct w:val="0"/>
              <w:bidi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jc w:val="center"/>
        </w:trPr>
        <w:tc>
          <w:tcPr>
            <w:tcW w:w="942"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topLinePunct w:val="0"/>
              <w:bidi w:val="0"/>
              <w:spacing w:line="312" w:lineRule="auto"/>
              <w:jc w:val="center"/>
              <w:rPr>
                <w:rFonts w:asciiTheme="minorEastAsia" w:hAnsiTheme="minorEastAsia" w:eastAsiaTheme="minorEastAsia"/>
                <w:w w:val="99"/>
                <w:szCs w:val="21"/>
              </w:rPr>
            </w:pPr>
            <w:r>
              <w:rPr>
                <w:rFonts w:asciiTheme="minorEastAsia" w:hAnsiTheme="minorEastAsia" w:eastAsiaTheme="minorEastAsia"/>
                <w:w w:val="99"/>
                <w:szCs w:val="21"/>
              </w:rPr>
              <w:t>1</w:t>
            </w:r>
            <w:r>
              <w:rPr>
                <w:rFonts w:asciiTheme="minorEastAsia" w:hAnsiTheme="minorEastAsia" w:eastAsiaTheme="minorEastAsia"/>
                <w:bCs/>
                <w:szCs w:val="21"/>
              </w:rPr>
              <w:t>.9.1</w:t>
            </w:r>
          </w:p>
        </w:tc>
        <w:tc>
          <w:tcPr>
            <w:tcW w:w="206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投标预备会</w:t>
            </w:r>
          </w:p>
        </w:tc>
        <w:tc>
          <w:tcPr>
            <w:tcW w:w="6550"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topLinePunct w:val="0"/>
              <w:bidi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不召开</w:t>
            </w:r>
          </w:p>
        </w:tc>
      </w:tr>
    </w:tbl>
    <w:tbl>
      <w:tblPr>
        <w:tblStyle w:val="24"/>
        <w:tblpPr w:leftFromText="180" w:rightFromText="180" w:vertAnchor="text" w:horzAnchor="margin" w:tblpX="-56" w:tblpY="1"/>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059"/>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asciiTheme="minorEastAsia" w:hAnsiTheme="minorEastAsia" w:eastAsiaTheme="minorEastAsia"/>
                <w:bCs/>
                <w:szCs w:val="21"/>
              </w:rPr>
              <w:t>1.9.2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asciiTheme="minorEastAsia" w:hAnsiTheme="minorEastAsia" w:eastAsiaTheme="minorEastAsia"/>
                <w:szCs w:val="21"/>
              </w:rPr>
              <w:t>投标人提出问题的截止时间</w:t>
            </w:r>
          </w:p>
        </w:tc>
        <w:tc>
          <w:tcPr>
            <w:tcW w:w="6559" w:type="dxa"/>
          </w:tcPr>
          <w:p>
            <w:pPr>
              <w:pageBreakBefore w:val="0"/>
              <w:widowControl w:val="0"/>
              <w:kinsoku/>
              <w:topLinePunct w:val="0"/>
              <w:bidi w:val="0"/>
              <w:spacing w:line="312" w:lineRule="auto"/>
              <w:jc w:val="left"/>
              <w:rPr>
                <w:rFonts w:hint="eastAsia" w:asciiTheme="minorEastAsia" w:hAnsiTheme="minorEastAsia" w:eastAsiaTheme="minorEastAsia"/>
                <w:szCs w:val="22"/>
                <w:lang w:val="zh-CN"/>
              </w:rPr>
            </w:pPr>
            <w:r>
              <w:rPr>
                <w:rFonts w:hint="eastAsia" w:ascii="宋体" w:hAnsi="宋体" w:eastAsia="宋体" w:cs="宋体"/>
                <w:b w:val="0"/>
                <w:bCs/>
                <w:szCs w:val="21"/>
                <w:highlight w:val="none"/>
                <w:lang w:val="zh-CN"/>
              </w:rPr>
              <w:t>投标</w:t>
            </w:r>
            <w:r>
              <w:rPr>
                <w:rFonts w:hint="eastAsia" w:asciiTheme="minorEastAsia" w:hAnsiTheme="minorEastAsia" w:eastAsiaTheme="minorEastAsia"/>
                <w:szCs w:val="22"/>
                <w:lang w:val="zh-CN"/>
              </w:rPr>
              <w:t>疑问的提出：</w:t>
            </w:r>
          </w:p>
          <w:p>
            <w:pPr>
              <w:pageBreakBefore w:val="0"/>
              <w:widowControl w:val="0"/>
              <w:kinsoku/>
              <w:topLinePunct w:val="0"/>
              <w:bidi w:val="0"/>
              <w:spacing w:line="312" w:lineRule="auto"/>
              <w:jc w:val="left"/>
              <w:rPr>
                <w:rFonts w:hint="eastAsia" w:asciiTheme="minorEastAsia" w:hAnsiTheme="minorEastAsia" w:eastAsiaTheme="minorEastAsia"/>
                <w:szCs w:val="22"/>
                <w:lang w:val="zh-CN"/>
              </w:rPr>
            </w:pPr>
            <w:r>
              <w:rPr>
                <w:rFonts w:hint="eastAsia" w:asciiTheme="minorEastAsia" w:hAnsiTheme="minorEastAsia" w:eastAsiaTheme="minorEastAsia"/>
                <w:szCs w:val="22"/>
                <w:lang w:val="zh-CN"/>
              </w:rPr>
              <w:t>时间：2018 年</w:t>
            </w:r>
            <w:r>
              <w:rPr>
                <w:rFonts w:hint="eastAsia" w:asciiTheme="minorEastAsia" w:hAnsiTheme="minorEastAsia" w:eastAsiaTheme="minorEastAsia"/>
                <w:szCs w:val="22"/>
                <w:lang w:val="en-US" w:eastAsia="zh-CN"/>
              </w:rPr>
              <w:t>11</w:t>
            </w:r>
            <w:r>
              <w:rPr>
                <w:rFonts w:hint="eastAsia" w:asciiTheme="minorEastAsia" w:hAnsiTheme="minorEastAsia" w:eastAsiaTheme="minorEastAsia"/>
                <w:szCs w:val="22"/>
                <w:lang w:val="zh-CN"/>
              </w:rPr>
              <w:t>月</w:t>
            </w:r>
            <w:r>
              <w:rPr>
                <w:rFonts w:hint="eastAsia" w:asciiTheme="minorEastAsia" w:hAnsiTheme="minorEastAsia" w:eastAsiaTheme="minorEastAsia"/>
                <w:szCs w:val="22"/>
                <w:lang w:val="en-US" w:eastAsia="zh-CN"/>
              </w:rPr>
              <w:t>23</w:t>
            </w:r>
            <w:r>
              <w:rPr>
                <w:rFonts w:hint="eastAsia" w:asciiTheme="minorEastAsia" w:hAnsiTheme="minorEastAsia" w:eastAsiaTheme="minorEastAsia"/>
                <w:szCs w:val="22"/>
                <w:lang w:val="zh-CN"/>
              </w:rPr>
              <w:t>日12时00分前</w:t>
            </w:r>
          </w:p>
          <w:p>
            <w:pPr>
              <w:pageBreakBefore w:val="0"/>
              <w:widowControl w:val="0"/>
              <w:kinsoku/>
              <w:topLinePunct w:val="0"/>
              <w:bidi w:val="0"/>
              <w:spacing w:line="312" w:lineRule="auto"/>
              <w:jc w:val="left"/>
              <w:rPr>
                <w:rFonts w:hint="eastAsia" w:asciiTheme="minorEastAsia" w:hAnsiTheme="minorEastAsia" w:eastAsiaTheme="minorEastAsia"/>
                <w:lang w:val="zh-CN"/>
              </w:rPr>
            </w:pPr>
            <w:r>
              <w:rPr>
                <w:rFonts w:hint="eastAsia" w:asciiTheme="minorEastAsia" w:hAnsiTheme="minorEastAsia" w:eastAsiaTheme="minorEastAsia"/>
                <w:lang w:val="zh-CN"/>
              </w:rPr>
              <w:t>提交地址：纸质文件提交至长春汽贸商务中心四楼吉林省晟裕工程咨询有限公司（长春市政务中心大厦西北侧），电子版文件传至招标代理公司邮箱（</w:t>
            </w:r>
            <w:r>
              <w:rPr>
                <w:rFonts w:hint="eastAsia" w:asciiTheme="minorEastAsia" w:hAnsiTheme="minorEastAsia" w:eastAsiaTheme="minorEastAsia"/>
                <w:lang w:val="zh-CN"/>
              </w:rPr>
              <w:fldChar w:fldCharType="begin"/>
            </w:r>
            <w:r>
              <w:rPr>
                <w:rFonts w:hint="eastAsia" w:asciiTheme="minorEastAsia" w:hAnsiTheme="minorEastAsia" w:eastAsiaTheme="minorEastAsia"/>
                <w:lang w:val="zh-CN"/>
              </w:rPr>
              <w:instrText xml:space="preserve"> HYPERLINK "mailto:SYZB9986@163.com" </w:instrText>
            </w:r>
            <w:r>
              <w:rPr>
                <w:rFonts w:hint="eastAsia" w:asciiTheme="minorEastAsia" w:hAnsiTheme="minorEastAsia" w:eastAsiaTheme="minorEastAsia"/>
                <w:lang w:val="zh-CN"/>
              </w:rPr>
              <w:fldChar w:fldCharType="separate"/>
            </w:r>
            <w:r>
              <w:rPr>
                <w:rFonts w:hint="eastAsia" w:asciiTheme="minorEastAsia" w:hAnsiTheme="minorEastAsia" w:eastAsiaTheme="minorEastAsia"/>
                <w:lang w:val="zh-CN"/>
              </w:rPr>
              <w:t>SYZB0285@163.com</w:t>
            </w:r>
            <w:r>
              <w:rPr>
                <w:rFonts w:hint="eastAsia" w:asciiTheme="minorEastAsia" w:hAnsiTheme="minorEastAsia" w:eastAsiaTheme="minorEastAsia"/>
                <w:lang w:val="zh-CN"/>
              </w:rPr>
              <w:fldChar w:fldCharType="end"/>
            </w:r>
            <w:r>
              <w:rPr>
                <w:rFonts w:hint="eastAsia" w:asciiTheme="minorEastAsia" w:hAnsiTheme="minorEastAsia" w:eastAsiaTheme="minorEastAsia"/>
                <w:lang w:val="zh-CN"/>
              </w:rPr>
              <w:t>）。</w:t>
            </w:r>
          </w:p>
          <w:p>
            <w:pPr>
              <w:pageBreakBefore w:val="0"/>
              <w:widowControl w:val="0"/>
              <w:kinsoku/>
              <w:topLinePunct w:val="0"/>
              <w:bidi w:val="0"/>
              <w:spacing w:line="312" w:lineRule="auto"/>
              <w:jc w:val="left"/>
              <w:rPr>
                <w:rFonts w:hint="eastAsia" w:asciiTheme="minorEastAsia" w:hAnsiTheme="minorEastAsia" w:eastAsiaTheme="minorEastAsia"/>
              </w:rPr>
            </w:pPr>
            <w:r>
              <w:rPr>
                <w:rFonts w:hint="eastAsia" w:asciiTheme="minorEastAsia" w:hAnsiTheme="minorEastAsia" w:eastAsiaTheme="minorEastAsia"/>
                <w:lang w:val="zh-CN"/>
              </w:rPr>
              <w:t>项目联系人：谭爽</w:t>
            </w:r>
          </w:p>
          <w:p>
            <w:pPr>
              <w:pageBreakBefore w:val="0"/>
              <w:widowControl w:val="0"/>
              <w:kinsoku/>
              <w:topLinePunct w:val="0"/>
              <w:bidi w:val="0"/>
              <w:spacing w:line="312" w:lineRule="auto"/>
              <w:jc w:val="left"/>
              <w:rPr>
                <w:rFonts w:hint="eastAsia" w:asciiTheme="minorEastAsia" w:hAnsiTheme="minorEastAsia" w:eastAsiaTheme="minorEastAsia"/>
              </w:rPr>
            </w:pPr>
            <w:r>
              <w:rPr>
                <w:rFonts w:hint="eastAsia" w:asciiTheme="minorEastAsia" w:hAnsiTheme="minorEastAsia" w:eastAsiaTheme="minorEastAsia"/>
              </w:rPr>
              <w:t>电话：</w:t>
            </w:r>
            <w:r>
              <w:rPr>
                <w:rFonts w:hint="eastAsia" w:asciiTheme="minorEastAsia" w:hAnsiTheme="minorEastAsia" w:eastAsiaTheme="minorEastAsia"/>
                <w:lang w:val="zh-CN"/>
              </w:rPr>
              <w:t>0431-</w:t>
            </w:r>
            <w:r>
              <w:rPr>
                <w:rFonts w:hint="eastAsia" w:asciiTheme="minorEastAsia" w:hAnsiTheme="minorEastAsia" w:eastAsiaTheme="minorEastAsia"/>
                <w:lang w:val="en-US" w:eastAsia="zh-CN"/>
              </w:rPr>
              <w:t>81727843</w:t>
            </w:r>
            <w:r>
              <w:rPr>
                <w:rFonts w:hint="eastAsia" w:asciiTheme="minorEastAsia" w:hAnsiTheme="minorEastAsia" w:eastAsiaTheme="minorEastAsia"/>
                <w:lang w:val="zh-CN"/>
              </w:rPr>
              <w:t>、0431-</w:t>
            </w:r>
            <w:r>
              <w:rPr>
                <w:rFonts w:hint="eastAsia" w:asciiTheme="minorEastAsia" w:hAnsiTheme="minorEastAsia" w:eastAsiaTheme="minorEastAsia"/>
                <w:lang w:val="en-US" w:eastAsia="zh-CN"/>
              </w:rPr>
              <w:t>81759572</w:t>
            </w:r>
          </w:p>
          <w:p>
            <w:pPr>
              <w:pageBreakBefore w:val="0"/>
              <w:widowControl w:val="0"/>
              <w:kinsoku/>
              <w:topLinePunct w:val="0"/>
              <w:bidi w:val="0"/>
              <w:spacing w:line="312" w:lineRule="auto"/>
              <w:jc w:val="left"/>
              <w:rPr>
                <w:rFonts w:hint="eastAsia" w:asciiTheme="minorEastAsia" w:hAnsiTheme="minorEastAsia" w:eastAsiaTheme="minorEastAsia"/>
                <w:lang w:val="zh-CN"/>
              </w:rPr>
            </w:pPr>
            <w:r>
              <w:rPr>
                <w:rFonts w:hint="eastAsia" w:asciiTheme="minorEastAsia" w:hAnsiTheme="minorEastAsia" w:eastAsiaTheme="minorEastAsia"/>
                <w:lang w:val="zh-CN"/>
              </w:rPr>
              <w:t>窗口联系人：杨红</w:t>
            </w:r>
          </w:p>
          <w:p>
            <w:pPr>
              <w:pageBreakBefore w:val="0"/>
              <w:widowControl w:val="0"/>
              <w:kinsoku/>
              <w:topLinePunct w:val="0"/>
              <w:bidi w:val="0"/>
              <w:spacing w:line="312" w:lineRule="auto"/>
              <w:jc w:val="left"/>
              <w:rPr>
                <w:rFonts w:hint="eastAsia" w:asciiTheme="minorEastAsia" w:hAnsiTheme="minorEastAsia" w:eastAsiaTheme="minorEastAsia"/>
                <w:lang w:val="zh-CN"/>
              </w:rPr>
            </w:pPr>
            <w:r>
              <w:rPr>
                <w:rFonts w:hint="eastAsia" w:asciiTheme="minorEastAsia" w:hAnsiTheme="minorEastAsia" w:eastAsiaTheme="minorEastAsia"/>
                <w:lang w:val="zh-CN"/>
              </w:rPr>
              <w:t>联系电话：0431-88779690</w:t>
            </w:r>
          </w:p>
          <w:p>
            <w:pPr>
              <w:pageBreakBefore w:val="0"/>
              <w:widowControl w:val="0"/>
              <w:kinsoku/>
              <w:topLinePunct w:val="0"/>
              <w:bidi w:val="0"/>
              <w:spacing w:line="312" w:lineRule="auto"/>
              <w:jc w:val="left"/>
              <w:rPr>
                <w:rFonts w:hint="eastAsia" w:asciiTheme="minorEastAsia" w:hAnsiTheme="minorEastAsia" w:eastAsiaTheme="minorEastAsia"/>
                <w:lang w:val="zh-CN"/>
              </w:rPr>
            </w:pPr>
            <w:r>
              <w:rPr>
                <w:rFonts w:hint="eastAsia" w:asciiTheme="minorEastAsia" w:hAnsiTheme="minorEastAsia" w:eastAsiaTheme="minorEastAsia"/>
                <w:lang w:val="zh-CN"/>
              </w:rPr>
              <w:t>用A4纸打印，一式贰份，并加盖公章，格式见附页。</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lang w:val="zh-CN"/>
              </w:rPr>
              <w:t>若投标人未按规定提交投标疑问，则视为其无疑问。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1.9.3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招标文件澄清发出的形式</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bCs/>
                <w:szCs w:val="21"/>
              </w:rPr>
            </w:pPr>
            <w:r>
              <w:rPr>
                <w:rFonts w:hint="eastAsia" w:asciiTheme="minorEastAsia" w:hAnsiTheme="minorEastAsia" w:eastAsiaTheme="minorEastAsia"/>
                <w:bCs/>
                <w:szCs w:val="21"/>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1.10.1</w:t>
            </w:r>
          </w:p>
        </w:tc>
        <w:tc>
          <w:tcPr>
            <w:tcW w:w="2059" w:type="dxa"/>
            <w:vAlign w:val="center"/>
          </w:tcPr>
          <w:p>
            <w:pPr>
              <w:pageBreakBefore w:val="0"/>
              <w:widowControl w:val="0"/>
              <w:kinsoku/>
              <w:overflowPunct/>
              <w:topLinePunct w:val="0"/>
              <w:bidi w:val="0"/>
              <w:snapToGrid w:val="0"/>
              <w:spacing w:line="312" w:lineRule="auto"/>
              <w:jc w:val="center"/>
              <w:rPr>
                <w:rFonts w:asciiTheme="minorEastAsia" w:hAnsiTheme="minorEastAsia" w:eastAsiaTheme="minorEastAsia"/>
                <w:bCs/>
                <w:szCs w:val="21"/>
              </w:rPr>
            </w:pPr>
            <w:r>
              <w:rPr>
                <w:rFonts w:hint="eastAsia" w:ascii="宋体" w:hAnsi="宋体" w:eastAsia="宋体" w:cs="宋体"/>
                <w:b w:val="0"/>
                <w:bCs/>
                <w:szCs w:val="21"/>
                <w:highlight w:val="none"/>
              </w:rPr>
              <w:t>分包、转包</w:t>
            </w:r>
          </w:p>
        </w:tc>
        <w:tc>
          <w:tcPr>
            <w:tcW w:w="6559" w:type="dxa"/>
            <w:vAlign w:val="center"/>
          </w:tcPr>
          <w:p>
            <w:pPr>
              <w:pageBreakBefore w:val="0"/>
              <w:widowControl w:val="0"/>
              <w:kinsoku/>
              <w:overflowPunct/>
              <w:topLinePunct w:val="0"/>
              <w:bidi w:val="0"/>
              <w:snapToGrid w:val="0"/>
              <w:spacing w:line="312" w:lineRule="auto"/>
              <w:rPr>
                <w:rFonts w:asciiTheme="minorEastAsia" w:hAnsiTheme="minorEastAsia" w:eastAsiaTheme="minorEastAsia"/>
              </w:rPr>
            </w:pPr>
            <w:r>
              <w:rPr>
                <w:rFonts w:hint="eastAsia" w:ascii="宋体" w:hAnsi="宋体" w:eastAsia="宋体" w:cs="宋体"/>
                <w:b w:val="0"/>
                <w:bCs/>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1.11.1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实质性要求和条件</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详见供货要求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1.11.3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其他可以被接受的技术支持资料</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 w:val="0"/>
                <w:bCs/>
                <w:color w:val="auto"/>
                <w:szCs w:val="21"/>
              </w:rPr>
            </w:pPr>
            <w:r>
              <w:rPr>
                <w:rFonts w:asciiTheme="minorEastAsia" w:hAnsiTheme="minorEastAsia" w:eastAsiaTheme="minorEastAsia"/>
                <w:b w:val="0"/>
                <w:bCs/>
                <w:color w:val="auto"/>
                <w:szCs w:val="21"/>
              </w:rPr>
              <w:t>1.11.4</w:t>
            </w:r>
          </w:p>
        </w:tc>
        <w:tc>
          <w:tcPr>
            <w:tcW w:w="2059"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 w:val="0"/>
                <w:bCs/>
                <w:color w:val="auto"/>
                <w:szCs w:val="21"/>
                <w:lang w:eastAsia="zh-CN"/>
              </w:rPr>
            </w:pPr>
            <w:r>
              <w:rPr>
                <w:rFonts w:hint="eastAsia" w:asciiTheme="minorEastAsia" w:hAnsiTheme="minorEastAsia" w:eastAsiaTheme="minorEastAsia"/>
                <w:b w:val="0"/>
                <w:bCs/>
                <w:color w:val="auto"/>
                <w:szCs w:val="21"/>
                <w:lang w:eastAsia="zh-CN"/>
              </w:rPr>
              <w:t>偏离</w:t>
            </w:r>
          </w:p>
        </w:tc>
        <w:tc>
          <w:tcPr>
            <w:tcW w:w="6559" w:type="dxa"/>
            <w:vAlign w:val="center"/>
          </w:tcPr>
          <w:p>
            <w:pPr>
              <w:pageBreakBefore w:val="0"/>
              <w:widowControl w:val="0"/>
              <w:kinsoku/>
              <w:topLinePunct w:val="0"/>
              <w:bidi w:val="0"/>
              <w:spacing w:line="312" w:lineRule="auto"/>
              <w:rPr>
                <w:rFonts w:hint="eastAsia" w:asciiTheme="minorEastAsia" w:hAnsiTheme="minorEastAsia" w:eastAsiaTheme="minorEastAsia"/>
                <w:b w:val="0"/>
                <w:bCs/>
                <w:color w:val="auto"/>
                <w:lang w:eastAsia="zh-CN"/>
              </w:rPr>
            </w:pPr>
            <w:r>
              <w:rPr>
                <w:rFonts w:hint="eastAsia" w:asciiTheme="minorEastAsia" w:hAnsiTheme="minorEastAsia" w:eastAsiaTheme="minorEastAsia"/>
                <w:b w:val="0"/>
                <w:bCs/>
                <w:color w:val="auto"/>
                <w:lang w:eastAsia="zh-CN"/>
              </w:rPr>
              <w:t>负</w:t>
            </w:r>
            <w:r>
              <w:rPr>
                <w:rFonts w:hint="eastAsia" w:asciiTheme="minorEastAsia" w:hAnsiTheme="minorEastAsia" w:eastAsiaTheme="minorEastAsia"/>
                <w:b w:val="0"/>
                <w:bCs/>
                <w:color w:val="auto"/>
              </w:rPr>
              <w:t>偏离</w:t>
            </w:r>
            <w:r>
              <w:rPr>
                <w:rFonts w:hint="eastAsia" w:asciiTheme="minorEastAsia" w:hAnsiTheme="minorEastAsia" w:eastAsiaTheme="minorEastAsia"/>
                <w:b w:val="0"/>
                <w:bCs/>
                <w:color w:val="auto"/>
                <w:lang w:eastAsia="zh-CN"/>
              </w:rPr>
              <w:t>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构成招标文件的其他资料</w:t>
            </w:r>
          </w:p>
        </w:tc>
        <w:tc>
          <w:tcPr>
            <w:tcW w:w="6559" w:type="dxa"/>
            <w:vAlign w:val="center"/>
          </w:tcPr>
          <w:p>
            <w:pPr>
              <w:pageBreakBefore w:val="0"/>
              <w:widowControl w:val="0"/>
              <w:kinsoku/>
              <w:topLinePunct w:val="0"/>
              <w:bidi w:val="0"/>
              <w:spacing w:line="312" w:lineRule="auto"/>
              <w:jc w:val="left"/>
              <w:rPr>
                <w:rFonts w:hint="eastAsia" w:asciiTheme="minorEastAsia" w:hAnsiTheme="minorEastAsia" w:eastAsiaTheme="minorEastAsia"/>
                <w:lang w:val="en-US" w:eastAsia="zh-CN"/>
              </w:rPr>
            </w:pPr>
            <w:r>
              <w:rPr>
                <w:rFonts w:hint="eastAsia" w:asciiTheme="minorEastAsia" w:hAnsiTheme="minorEastAsia" w:eastAsiaTheme="minor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投标人要求澄清招标文件</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cs="宋体" w:asciiTheme="minorEastAsia" w:hAnsiTheme="minorEastAsia" w:eastAsiaTheme="minorEastAsia"/>
                <w:szCs w:val="21"/>
              </w:rPr>
              <w:t>同投标人须知前附表1.9.2项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招标文件澄清发出的形式</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2.2.3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投标人确认收到招标文件澄清</w:t>
            </w:r>
          </w:p>
        </w:tc>
        <w:tc>
          <w:tcPr>
            <w:tcW w:w="6559" w:type="dxa"/>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时间：在收到相应澄清文件后</w:t>
            </w:r>
            <w:r>
              <w:rPr>
                <w:rFonts w:hint="eastAsia" w:asciiTheme="minorEastAsia" w:hAnsiTheme="minorEastAsia" w:eastAsiaTheme="minorEastAsia"/>
                <w:u w:val="single"/>
              </w:rPr>
              <w:t xml:space="preserve"> 24 </w:t>
            </w:r>
            <w:r>
              <w:rPr>
                <w:rFonts w:hint="eastAsia" w:asciiTheme="minorEastAsia" w:hAnsiTheme="minorEastAsia" w:eastAsiaTheme="minorEastAsia"/>
              </w:rPr>
              <w:t>小时内</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形式：书面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2.3.1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招标文件修改发出的形式</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书面形式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2.3.2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投标人确认收到招标文件修改</w:t>
            </w:r>
          </w:p>
        </w:tc>
        <w:tc>
          <w:tcPr>
            <w:tcW w:w="6559" w:type="dxa"/>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时间：在收到相应澄清文件后</w:t>
            </w:r>
            <w:r>
              <w:rPr>
                <w:rFonts w:hint="eastAsia" w:asciiTheme="minorEastAsia" w:hAnsiTheme="minorEastAsia" w:eastAsiaTheme="minorEastAsia"/>
                <w:u w:val="single"/>
              </w:rPr>
              <w:t xml:space="preserve"> 24 </w:t>
            </w:r>
            <w:r>
              <w:rPr>
                <w:rFonts w:hint="eastAsia" w:asciiTheme="minorEastAsia" w:hAnsiTheme="minorEastAsia" w:eastAsiaTheme="minorEastAsia"/>
              </w:rPr>
              <w:t>小时内</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形式：书面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3.1.1</w:t>
            </w:r>
          </w:p>
        </w:tc>
        <w:tc>
          <w:tcPr>
            <w:tcW w:w="2059"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rPr>
            </w:pPr>
            <w:r>
              <w:rPr>
                <w:rFonts w:hint="eastAsia" w:asciiTheme="minorEastAsia" w:hAnsiTheme="minorEastAsia" w:eastAsiaTheme="minorEastAsia"/>
              </w:rPr>
              <w:t>构成投标文件的其他材料</w:t>
            </w:r>
          </w:p>
        </w:tc>
        <w:tc>
          <w:tcPr>
            <w:tcW w:w="6559" w:type="dxa"/>
            <w:vAlign w:val="center"/>
          </w:tcPr>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营业执照（副本）原件</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lang w:val="en-US" w:eastAsia="zh-CN"/>
              </w:rPr>
            </w:pPr>
            <w:r>
              <w:rPr>
                <w:rFonts w:hint="eastAsia" w:ascii="宋体" w:hAnsi="宋体" w:eastAsia="宋体" w:cs="宋体"/>
                <w:b/>
                <w:bCs w:val="0"/>
                <w:color w:val="FF0000"/>
                <w:sz w:val="21"/>
                <w:szCs w:val="21"/>
                <w:highlight w:val="none"/>
              </w:rPr>
              <w:t>授权委托书原件</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投标保证金汇款凭证原件</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hAnsi="宋体" w:cs="宋体"/>
                <w:b/>
                <w:bCs w:val="0"/>
                <w:color w:val="FF0000"/>
                <w:sz w:val="21"/>
                <w:szCs w:val="21"/>
                <w:highlight w:val="none"/>
                <w:lang w:eastAsia="zh-CN"/>
              </w:rPr>
              <w:t>产品授权书原件</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hAnsi="宋体" w:cs="宋体"/>
                <w:b/>
                <w:bCs w:val="0"/>
                <w:color w:val="FF0000"/>
                <w:sz w:val="21"/>
                <w:szCs w:val="21"/>
                <w:highlight w:val="none"/>
                <w:lang w:eastAsia="zh-CN"/>
              </w:rPr>
              <w:t>评标办法中提及的承诺函</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中国裁判文书网（http://wenshu.court.gov.cn/）查询结果证明材料</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信用中国网（www.creditchina.gov.cn）查询结果证明材料</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投标保证金汇款凭证原件</w:t>
            </w:r>
          </w:p>
          <w:p>
            <w:pPr>
              <w:pStyle w:val="32"/>
              <w:pageBreakBefore w:val="0"/>
              <w:numPr>
                <w:ilvl w:val="0"/>
                <w:numId w:val="1"/>
              </w:numPr>
              <w:kinsoku/>
              <w:overflowPunct/>
              <w:topLinePunct w:val="0"/>
              <w:bidi w:val="0"/>
              <w:spacing w:line="312" w:lineRule="auto"/>
              <w:jc w:val="both"/>
              <w:rPr>
                <w:rFonts w:hint="eastAsia" w:ascii="宋体" w:hAnsi="宋体" w:eastAsia="宋体" w:cs="宋体"/>
                <w:b/>
                <w:bCs w:val="0"/>
                <w:color w:val="FF0000"/>
                <w:sz w:val="21"/>
                <w:szCs w:val="21"/>
                <w:highlight w:val="none"/>
              </w:rPr>
            </w:pPr>
            <w:r>
              <w:rPr>
                <w:rFonts w:hint="eastAsia" w:ascii="宋体" w:hAnsi="宋体" w:eastAsia="宋体" w:cs="宋体"/>
                <w:b/>
                <w:bCs w:val="0"/>
                <w:color w:val="FF0000"/>
                <w:sz w:val="21"/>
                <w:szCs w:val="21"/>
                <w:highlight w:val="none"/>
              </w:rPr>
              <w:t>评标办法中提及的证明材料</w:t>
            </w:r>
          </w:p>
          <w:p>
            <w:pPr>
              <w:pageBreakBefore w:val="0"/>
              <w:widowControl w:val="0"/>
              <w:kinsoku/>
              <w:topLinePunct w:val="0"/>
              <w:bidi w:val="0"/>
              <w:adjustRightInd w:val="0"/>
              <w:snapToGrid w:val="0"/>
              <w:spacing w:beforeLines="15" w:line="312" w:lineRule="auto"/>
              <w:rPr>
                <w:rFonts w:asciiTheme="minorEastAsia" w:hAnsiTheme="minorEastAsia" w:eastAsiaTheme="minorEastAsia"/>
              </w:rPr>
            </w:pPr>
            <w:r>
              <w:rPr>
                <w:rFonts w:hint="eastAsia" w:ascii="宋体" w:hAnsi="宋体" w:eastAsia="宋体" w:cs="宋体"/>
                <w:b/>
                <w:bCs w:val="0"/>
                <w:color w:val="auto"/>
                <w:sz w:val="24"/>
                <w:szCs w:val="24"/>
                <w:highlight w:val="none"/>
              </w:rPr>
              <w:t>上述证件应装袋递交</w:t>
            </w:r>
            <w:r>
              <w:rPr>
                <w:rFonts w:hint="eastAsia" w:ascii="宋体" w:hAnsi="宋体" w:cs="宋体"/>
                <w:b/>
                <w:bCs w:val="0"/>
                <w:color w:val="auto"/>
                <w:sz w:val="24"/>
                <w:szCs w:val="24"/>
                <w:highlight w:val="none"/>
                <w:lang w:eastAsia="zh-CN"/>
              </w:rPr>
              <w:t>且标书内附同等材料并加盖公章，</w:t>
            </w:r>
            <w:r>
              <w:rPr>
                <w:rFonts w:hint="eastAsia" w:ascii="宋体" w:hAnsi="宋体" w:eastAsia="宋体" w:cs="宋体"/>
                <w:b/>
                <w:bCs w:val="0"/>
                <w:color w:val="auto"/>
                <w:sz w:val="24"/>
                <w:szCs w:val="24"/>
                <w:highlight w:val="none"/>
              </w:rPr>
              <w:t>并在封袋外面列明项目名称、文件名称及份数，投标单位的名称、地址、联系人及联系电话。（文件名称与装袋内容不一致时，后果由投标人自行负责）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增值税税金的计算方法</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3.2.4</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hint="eastAsia" w:asciiTheme="minorEastAsia" w:hAnsiTheme="minorEastAsia" w:eastAsiaTheme="minorEastAsia"/>
                <w:bCs/>
                <w:szCs w:val="21"/>
              </w:rPr>
              <w:t>采购预算</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lang w:val="en-US" w:eastAsia="zh-CN"/>
              </w:rPr>
              <w:t>18.61万</w:t>
            </w:r>
            <w:r>
              <w:rPr>
                <w:rFonts w:hint="eastAsia" w:asciiTheme="minorEastAsia" w:hAnsiTheme="minorEastAsia" w:eastAsiaTheme="minorEastAsia"/>
              </w:rPr>
              <w:t>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3.2.5</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投标报价的其他要求</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szCs w:val="21"/>
              </w:rPr>
            </w:pPr>
            <w:r>
              <w:rPr>
                <w:rFonts w:hint="eastAsia" w:asciiTheme="minorEastAsia" w:hAnsiTheme="minorEastAsia" w:eastAsiaTheme="minorEastAsia"/>
                <w:szCs w:val="21"/>
              </w:rPr>
              <w:t>报价唯一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3.3.1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w w:val="99"/>
              </w:rPr>
            </w:pPr>
            <w:r>
              <w:rPr>
                <w:rFonts w:hint="eastAsia" w:asciiTheme="minorEastAsia" w:hAnsiTheme="minorEastAsia" w:eastAsiaTheme="minorEastAsia"/>
                <w:color w:val="auto"/>
              </w:rPr>
              <w:t>投标有效期</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color w:val="auto"/>
                <w:sz w:val="32"/>
              </w:rPr>
            </w:pPr>
            <w:r>
              <w:rPr>
                <w:rFonts w:hint="eastAsia" w:cs="宋体" w:asciiTheme="minorEastAsia" w:hAnsiTheme="minorEastAsia" w:eastAsiaTheme="minorEastAsia"/>
                <w:color w:val="auto"/>
                <w:szCs w:val="21"/>
              </w:rPr>
              <w:t>60天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3.4.1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投标保证金</w:t>
            </w:r>
          </w:p>
        </w:tc>
        <w:tc>
          <w:tcPr>
            <w:tcW w:w="6559" w:type="dxa"/>
          </w:tcPr>
          <w:p>
            <w:pPr>
              <w:pageBreakBefore w:val="0"/>
              <w:widowControl w:val="0"/>
              <w:kinsoku/>
              <w:topLinePunct w:val="0"/>
              <w:bidi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投标保证金的形式：转账、电汇</w:t>
            </w:r>
          </w:p>
          <w:p>
            <w:pPr>
              <w:pageBreakBefore w:val="0"/>
              <w:widowControl w:val="0"/>
              <w:kinsoku/>
              <w:topLinePunct w:val="0"/>
              <w:bidi w:val="0"/>
              <w:spacing w:line="312" w:lineRule="auto"/>
              <w:jc w:val="left"/>
              <w:rPr>
                <w:rFonts w:asciiTheme="minorEastAsia" w:hAnsiTheme="minorEastAsia" w:eastAsiaTheme="minorEastAsia"/>
                <w:color w:val="FF0000"/>
                <w:szCs w:val="21"/>
              </w:rPr>
            </w:pPr>
            <w:r>
              <w:rPr>
                <w:rFonts w:hint="eastAsia" w:cs="宋体" w:asciiTheme="minorEastAsia" w:hAnsiTheme="minorEastAsia" w:eastAsiaTheme="minorEastAsia"/>
                <w:szCs w:val="21"/>
              </w:rPr>
              <w:t>投标保证金的金额：</w:t>
            </w:r>
            <w:r>
              <w:rPr>
                <w:rFonts w:hint="eastAsia" w:cs="宋体" w:asciiTheme="minorEastAsia" w:hAnsiTheme="minorEastAsia" w:eastAsiaTheme="minorEastAsia"/>
                <w:szCs w:val="21"/>
                <w:lang w:eastAsia="zh-CN"/>
              </w:rPr>
              <w:t>贰万伍仟元人民币</w:t>
            </w:r>
          </w:p>
          <w:p>
            <w:pPr>
              <w:pageBreakBefore w:val="0"/>
              <w:widowControl w:val="0"/>
              <w:kinsoku/>
              <w:topLinePunct w:val="0"/>
              <w:bidi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单位名称：吉林省晟裕工程咨询有限公司</w:t>
            </w:r>
            <w:r>
              <w:rPr>
                <w:rFonts w:asciiTheme="minorEastAsia" w:hAnsiTheme="minorEastAsia" w:eastAsiaTheme="minorEastAsia"/>
                <w:szCs w:val="21"/>
              </w:rPr>
              <w:t xml:space="preserve"> </w:t>
            </w:r>
          </w:p>
          <w:p>
            <w:pPr>
              <w:pageBreakBefore w:val="0"/>
              <w:widowControl w:val="0"/>
              <w:kinsoku/>
              <w:topLinePunct w:val="0"/>
              <w:bidi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开户行全称：中信银行长春分行营业部</w:t>
            </w:r>
          </w:p>
          <w:p>
            <w:pPr>
              <w:pageBreakBefore w:val="0"/>
              <w:widowControl w:val="0"/>
              <w:kinsoku/>
              <w:topLinePunct w:val="0"/>
              <w:bidi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账号：</w:t>
            </w:r>
            <w:r>
              <w:rPr>
                <w:rFonts w:asciiTheme="minorEastAsia" w:hAnsiTheme="minorEastAsia" w:eastAsiaTheme="minorEastAsia"/>
                <w:szCs w:val="21"/>
              </w:rPr>
              <w:t>8113601013600022027</w:t>
            </w:r>
          </w:p>
          <w:p>
            <w:pPr>
              <w:pageBreakBefore w:val="0"/>
              <w:widowControl w:val="0"/>
              <w:kinsoku/>
              <w:topLinePunct w:val="0"/>
              <w:bidi w:val="0"/>
              <w:spacing w:line="312" w:lineRule="auto"/>
              <w:jc w:val="left"/>
              <w:rPr>
                <w:rFonts w:asciiTheme="minorEastAsia" w:hAnsiTheme="minorEastAsia" w:eastAsiaTheme="minorEastAsia"/>
                <w:szCs w:val="21"/>
              </w:rPr>
            </w:pPr>
            <w:r>
              <w:rPr>
                <w:rFonts w:hint="eastAsia" w:cs="宋体" w:asciiTheme="minorEastAsia" w:hAnsiTheme="minorEastAsia" w:eastAsiaTheme="minorEastAsia"/>
                <w:szCs w:val="21"/>
              </w:rPr>
              <w:t>联行号：</w:t>
            </w:r>
            <w:r>
              <w:rPr>
                <w:rFonts w:asciiTheme="minorEastAsia" w:hAnsiTheme="minorEastAsia" w:eastAsiaTheme="minorEastAsia"/>
                <w:szCs w:val="21"/>
              </w:rPr>
              <w:t>302241000021</w:t>
            </w:r>
          </w:p>
          <w:p>
            <w:pPr>
              <w:pageBreakBefore w:val="0"/>
              <w:widowControl w:val="0"/>
              <w:kinsoku/>
              <w:topLinePunct w:val="0"/>
              <w:bidi w:val="0"/>
              <w:spacing w:line="312" w:lineRule="auto"/>
              <w:jc w:val="left"/>
              <w:rPr>
                <w:rFonts w:asciiTheme="minorEastAsia" w:hAnsiTheme="minorEastAsia" w:eastAsiaTheme="minorEastAsia"/>
                <w:sz w:val="32"/>
              </w:rPr>
            </w:pPr>
            <w:r>
              <w:rPr>
                <w:rFonts w:hint="eastAsia" w:ascii="宋体" w:hAnsi="宋体" w:cs="宋体"/>
                <w:bCs/>
                <w:szCs w:val="21"/>
              </w:rPr>
              <w:t>要    求：投标人提交的投标保证金应当从投标人基本账户转出，须提供投标保证金汇款凭证等相关证明文件。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3.4.4</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其他可以不予退还投标保证金的情形</w:t>
            </w:r>
          </w:p>
        </w:tc>
        <w:tc>
          <w:tcPr>
            <w:tcW w:w="6559" w:type="dxa"/>
          </w:tcPr>
          <w:p>
            <w:pPr>
              <w:pageBreakBefore w:val="0"/>
              <w:widowControl w:val="0"/>
              <w:kinsoku/>
              <w:topLinePunct w:val="0"/>
              <w:bidi w:val="0"/>
              <w:spacing w:line="312" w:lineRule="auto"/>
              <w:jc w:val="left"/>
              <w:rPr>
                <w:rFonts w:asciiTheme="minorEastAsia" w:hAnsiTheme="minorEastAsia" w:eastAsiaTheme="minorEastAsia"/>
                <w:sz w:val="32"/>
              </w:rPr>
            </w:pPr>
            <w:r>
              <w:rPr>
                <w:rFonts w:hint="eastAsia" w:asciiTheme="minorEastAsia" w:hAnsiTheme="minorEastAsia" w:eastAsiaTheme="minorEastAsia"/>
                <w:sz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3.5</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资格审查资料的特殊要求</w:t>
            </w:r>
          </w:p>
        </w:tc>
        <w:tc>
          <w:tcPr>
            <w:tcW w:w="6559" w:type="dxa"/>
          </w:tcPr>
          <w:p>
            <w:pPr>
              <w:pageBreakBefore w:val="0"/>
              <w:widowControl w:val="0"/>
              <w:kinsoku/>
              <w:topLinePunct w:val="0"/>
              <w:bidi w:val="0"/>
              <w:spacing w:line="312" w:lineRule="auto"/>
              <w:jc w:val="left"/>
              <w:rPr>
                <w:rFonts w:asciiTheme="minorEastAsia" w:hAnsiTheme="minorEastAsia" w:eastAsiaTheme="minorEastAsia"/>
                <w:sz w:val="32"/>
              </w:rPr>
            </w:pPr>
            <w:r>
              <w:rPr>
                <w:rFonts w:hint="eastAsia" w:cs="宋体" w:asciiTheme="minorEastAsia" w:hAnsiTheme="minorEastAsia" w:eastAsiaTheme="minorEastAsia"/>
                <w:b/>
                <w:bCs/>
                <w:szCs w:val="21"/>
              </w:rPr>
              <w:t>评标办法中提到的其他证明材料</w:t>
            </w:r>
            <w:r>
              <w:rPr>
                <w:rFonts w:hint="eastAsia" w:cs="宋体" w:asciiTheme="minorEastAsia" w:hAnsiTheme="minorEastAsia" w:eastAsiaTheme="minorEastAsia"/>
                <w:b/>
                <w:bCs/>
                <w:kern w:val="0"/>
              </w:rPr>
              <w:t>原件应装袋递交</w:t>
            </w:r>
            <w:r>
              <w:rPr>
                <w:rFonts w:hint="eastAsia" w:ascii="宋体" w:hAnsi="宋体" w:cs="宋体"/>
                <w:b/>
                <w:bCs/>
                <w:color w:val="auto"/>
                <w:sz w:val="21"/>
                <w:szCs w:val="21"/>
                <w:highlight w:val="none"/>
                <w:lang w:eastAsia="zh-CN"/>
              </w:rPr>
              <w:t>且标书内附同等材料并加盖公章</w:t>
            </w:r>
            <w:r>
              <w:rPr>
                <w:rFonts w:hint="eastAsia" w:cs="宋体" w:asciiTheme="minorEastAsia" w:hAnsiTheme="minorEastAsia" w:eastAsiaTheme="minorEastAsia"/>
                <w:b/>
                <w:bCs/>
                <w:kern w:val="0"/>
              </w:rPr>
              <w:t>，并在封袋外面列明项目名称、文件名称及份数，投标单位的名称、地址、联系人及联系电话。（文件名称与装袋内容不一致时，后果由投标人自行负责）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Cs/>
                <w:szCs w:val="21"/>
                <w:lang w:val="en-US" w:eastAsia="zh-CN"/>
              </w:rPr>
            </w:pPr>
            <w:r>
              <w:rPr>
                <w:rFonts w:hint="eastAsia" w:asciiTheme="minorEastAsia" w:hAnsiTheme="minorEastAsia" w:eastAsiaTheme="minorEastAsia"/>
                <w:bCs/>
                <w:szCs w:val="21"/>
                <w:lang w:val="en-US" w:eastAsia="zh-CN"/>
              </w:rPr>
              <w:t>3.5.2</w:t>
            </w:r>
          </w:p>
        </w:tc>
        <w:tc>
          <w:tcPr>
            <w:tcW w:w="2059"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rPr>
            </w:pPr>
            <w:r>
              <w:rPr>
                <w:rFonts w:hint="eastAsia" w:asciiTheme="minorEastAsia" w:hAnsiTheme="minorEastAsia" w:eastAsiaTheme="minorEastAsia"/>
                <w:color w:val="auto"/>
              </w:rPr>
              <w:t>近年财务状况的年份要求</w:t>
            </w:r>
          </w:p>
        </w:tc>
        <w:tc>
          <w:tcPr>
            <w:tcW w:w="6559" w:type="dxa"/>
            <w:vAlign w:val="center"/>
          </w:tcPr>
          <w:p>
            <w:pPr>
              <w:pageBreakBefore w:val="0"/>
              <w:widowControl w:val="0"/>
              <w:kinsoku/>
              <w:topLinePunct w:val="0"/>
              <w:bidi w:val="0"/>
              <w:spacing w:line="312" w:lineRule="auto"/>
              <w:rPr>
                <w:rFonts w:hint="eastAsia" w:cs="宋体" w:asciiTheme="minorEastAsia" w:hAnsiTheme="minorEastAsia" w:eastAsiaTheme="minorEastAsia"/>
                <w:b/>
                <w:bCs/>
                <w:color w:val="auto"/>
                <w:szCs w:val="21"/>
              </w:rPr>
            </w:pPr>
            <w:r>
              <w:rPr>
                <w:rFonts w:hint="eastAsia" w:asciiTheme="minorEastAsia" w:hAnsiTheme="minorEastAsia" w:eastAsiaTheme="minorEastAsia"/>
                <w:color w:val="auto"/>
              </w:rPr>
              <w:t>近年，指</w:t>
            </w:r>
            <w:r>
              <w:rPr>
                <w:rFonts w:hint="eastAsia" w:asciiTheme="minorEastAsia" w:hAnsiTheme="minorEastAsia" w:eastAsiaTheme="minorEastAsia"/>
                <w:color w:val="auto"/>
                <w:u w:val="single"/>
              </w:rPr>
              <w:t>201</w:t>
            </w:r>
            <w:r>
              <w:rPr>
                <w:rFonts w:hint="eastAsia" w:asciiTheme="minorEastAsia" w:hAnsiTheme="minorEastAsia" w:eastAsiaTheme="minorEastAsia"/>
                <w:color w:val="auto"/>
                <w:u w:val="single"/>
                <w:lang w:val="en-US" w:eastAsia="zh-CN"/>
              </w:rPr>
              <w:t>6</w:t>
            </w:r>
            <w:r>
              <w:rPr>
                <w:rFonts w:asciiTheme="minorEastAsia" w:hAnsiTheme="minorEastAsia" w:eastAsiaTheme="minorEastAsia"/>
                <w:color w:val="auto"/>
              </w:rPr>
              <w:t>年</w:t>
            </w:r>
            <w:r>
              <w:rPr>
                <w:rFonts w:hint="eastAsia" w:asciiTheme="minorEastAsia" w:hAnsiTheme="minorEastAsia" w:eastAsiaTheme="minorEastAsia"/>
                <w:color w:val="auto"/>
                <w:u w:val="single"/>
              </w:rPr>
              <w:t>1</w:t>
            </w:r>
            <w:r>
              <w:rPr>
                <w:rFonts w:asciiTheme="minorEastAsia" w:hAnsiTheme="minorEastAsia" w:eastAsiaTheme="minorEastAsia"/>
                <w:color w:val="auto"/>
              </w:rPr>
              <w:t>月</w:t>
            </w:r>
            <w:r>
              <w:rPr>
                <w:rFonts w:hint="eastAsia" w:asciiTheme="minorEastAsia" w:hAnsiTheme="minorEastAsia" w:eastAsiaTheme="minorEastAsia"/>
                <w:color w:val="auto"/>
                <w:u w:val="single"/>
              </w:rPr>
              <w:t>1</w:t>
            </w:r>
            <w:r>
              <w:rPr>
                <w:rFonts w:asciiTheme="minorEastAsia" w:hAnsiTheme="minorEastAsia" w:eastAsiaTheme="minorEastAsia"/>
                <w:color w:val="auto"/>
              </w:rPr>
              <w:t>日至</w:t>
            </w:r>
            <w:r>
              <w:rPr>
                <w:rFonts w:hint="eastAsia" w:asciiTheme="minorEastAsia" w:hAnsiTheme="minorEastAsia" w:eastAsiaTheme="minorEastAsia"/>
                <w:color w:val="auto"/>
                <w:u w:val="single"/>
              </w:rPr>
              <w:t>2017</w:t>
            </w:r>
            <w:r>
              <w:rPr>
                <w:rFonts w:asciiTheme="minorEastAsia" w:hAnsiTheme="minorEastAsia" w:eastAsiaTheme="minorEastAsia"/>
                <w:color w:val="auto"/>
              </w:rPr>
              <w:t>年</w:t>
            </w:r>
            <w:r>
              <w:rPr>
                <w:rFonts w:hint="eastAsia" w:asciiTheme="minorEastAsia" w:hAnsiTheme="minorEastAsia" w:eastAsiaTheme="minorEastAsia"/>
                <w:color w:val="auto"/>
                <w:u w:val="single"/>
              </w:rPr>
              <w:t>12</w:t>
            </w:r>
            <w:r>
              <w:rPr>
                <w:rFonts w:asciiTheme="minorEastAsia" w:hAnsiTheme="minorEastAsia" w:eastAsiaTheme="minorEastAsia"/>
                <w:color w:val="auto"/>
              </w:rPr>
              <w:t>月</w:t>
            </w:r>
            <w:r>
              <w:rPr>
                <w:rFonts w:hint="eastAsia" w:asciiTheme="minorEastAsia" w:hAnsiTheme="minorEastAsia" w:eastAsiaTheme="minorEastAsia"/>
                <w:color w:val="auto"/>
                <w:u w:val="single"/>
              </w:rPr>
              <w:t>31</w:t>
            </w:r>
            <w:r>
              <w:rPr>
                <w:rFonts w:asciiTheme="minorEastAsia" w:hAnsiTheme="minorEastAsia" w:eastAsiaTheme="minorEastAsia"/>
                <w:color w:val="auto"/>
              </w:rPr>
              <w:t>日</w:t>
            </w:r>
            <w:r>
              <w:rPr>
                <w:rFonts w:hint="eastAsia" w:asciiTheme="minorEastAsia" w:hAnsiTheme="minorEastAsia" w:eastAsiaTheme="minorEastAsia"/>
                <w:color w:val="auto"/>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bCs/>
                <w:szCs w:val="21"/>
                <w:lang w:val="en-US" w:eastAsia="zh-CN"/>
              </w:rPr>
            </w:pPr>
            <w:r>
              <w:rPr>
                <w:rFonts w:asciiTheme="minorEastAsia" w:hAnsiTheme="minorEastAsia" w:eastAsiaTheme="minorEastAsia"/>
                <w:bCs/>
                <w:szCs w:val="21"/>
              </w:rPr>
              <w:t>3.5.</w:t>
            </w:r>
            <w:r>
              <w:rPr>
                <w:rFonts w:hint="eastAsia" w:asciiTheme="minorEastAsia" w:hAnsiTheme="minorEastAsia" w:eastAsiaTheme="minorEastAsia"/>
                <w:bCs/>
                <w:szCs w:val="21"/>
                <w:lang w:val="en-US" w:eastAsia="zh-CN"/>
              </w:rPr>
              <w:t>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w w:val="99"/>
              </w:rPr>
            </w:pPr>
            <w:r>
              <w:rPr>
                <w:rFonts w:hint="eastAsia" w:asciiTheme="minorEastAsia" w:hAnsiTheme="minorEastAsia" w:eastAsiaTheme="minorEastAsia"/>
                <w:color w:val="auto"/>
              </w:rPr>
              <w:t>近年完成的类似项目情况的时间要求</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color w:val="auto"/>
                <w:sz w:val="32"/>
              </w:rPr>
            </w:pPr>
            <w:r>
              <w:rPr>
                <w:rFonts w:hint="eastAsia" w:asciiTheme="minorEastAsia" w:hAnsiTheme="minorEastAsia" w:eastAsiaTheme="minorEastAsia"/>
                <w:color w:val="auto"/>
                <w:szCs w:val="22"/>
                <w:lang w:val="en-US" w:eastAsia="zh-CN"/>
              </w:rPr>
              <w:t>2015年至今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3.5.5</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近年发生的诉讼及仲裁情况的时间要求</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近三年，指</w:t>
            </w:r>
            <w:r>
              <w:rPr>
                <w:rFonts w:hint="eastAsia" w:asciiTheme="minorEastAsia" w:hAnsiTheme="minorEastAsia" w:eastAsiaTheme="minorEastAsia"/>
                <w:u w:val="single"/>
              </w:rPr>
              <w:t>2015</w:t>
            </w:r>
            <w:r>
              <w:rPr>
                <w:rFonts w:asciiTheme="minorEastAsia" w:hAnsiTheme="minorEastAsia" w:eastAsiaTheme="minorEastAsia"/>
              </w:rPr>
              <w:t>年</w:t>
            </w:r>
            <w:r>
              <w:rPr>
                <w:rFonts w:hint="eastAsia" w:asciiTheme="minorEastAsia" w:hAnsiTheme="minorEastAsia" w:eastAsiaTheme="minorEastAsia"/>
                <w:u w:val="single"/>
              </w:rPr>
              <w:t>1</w:t>
            </w:r>
            <w:r>
              <w:rPr>
                <w:rFonts w:asciiTheme="minorEastAsia" w:hAnsiTheme="minorEastAsia" w:eastAsiaTheme="minorEastAsia"/>
              </w:rPr>
              <w:t>月</w:t>
            </w:r>
            <w:r>
              <w:rPr>
                <w:rFonts w:hint="eastAsia" w:asciiTheme="minorEastAsia" w:hAnsiTheme="minorEastAsia" w:eastAsiaTheme="minorEastAsia"/>
                <w:u w:val="single"/>
              </w:rPr>
              <w:t>1</w:t>
            </w:r>
            <w:r>
              <w:rPr>
                <w:rFonts w:asciiTheme="minorEastAsia" w:hAnsiTheme="minorEastAsia" w:eastAsiaTheme="minorEastAsia"/>
              </w:rPr>
              <w:t>日至</w:t>
            </w:r>
            <w:r>
              <w:rPr>
                <w:rFonts w:hint="eastAsia" w:asciiTheme="minorEastAsia" w:hAnsiTheme="minorEastAsia" w:eastAsiaTheme="minorEastAsia"/>
                <w:u w:val="single"/>
              </w:rPr>
              <w:t>2017</w:t>
            </w:r>
            <w:r>
              <w:rPr>
                <w:rFonts w:asciiTheme="minorEastAsia" w:hAnsiTheme="minorEastAsia" w:eastAsiaTheme="minorEastAsia"/>
              </w:rPr>
              <w:t>年</w:t>
            </w:r>
            <w:r>
              <w:rPr>
                <w:rFonts w:hint="eastAsia" w:asciiTheme="minorEastAsia" w:hAnsiTheme="minorEastAsia" w:eastAsiaTheme="minorEastAsia"/>
                <w:u w:val="single"/>
              </w:rPr>
              <w:t>12</w:t>
            </w:r>
            <w:r>
              <w:rPr>
                <w:rFonts w:asciiTheme="minorEastAsia" w:hAnsiTheme="minorEastAsia" w:eastAsiaTheme="minorEastAsia"/>
              </w:rPr>
              <w:t>月</w:t>
            </w:r>
            <w:r>
              <w:rPr>
                <w:rFonts w:hint="eastAsia" w:asciiTheme="minorEastAsia" w:hAnsiTheme="minorEastAsia" w:eastAsiaTheme="minorEastAsia"/>
                <w:u w:val="single"/>
              </w:rPr>
              <w:t>31</w:t>
            </w:r>
            <w:r>
              <w:rPr>
                <w:rFonts w:asciiTheme="minorEastAsia" w:hAnsiTheme="minorEastAsia" w:eastAsiaTheme="minorEastAsia"/>
              </w:rPr>
              <w:t>日</w:t>
            </w:r>
            <w:r>
              <w:rPr>
                <w:rFonts w:hint="eastAsia" w:asciiTheme="minorEastAsia" w:hAnsiTheme="minorEastAsia" w:eastAsiaTheme="minorEastAsia"/>
              </w:rPr>
              <w:t>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3.6.1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是否允许递交备选投标方案</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3.7.3</w:t>
            </w:r>
            <w:r>
              <w:rPr>
                <w:rFonts w:hint="eastAsia" w:asciiTheme="minorEastAsia" w:hAnsiTheme="minorEastAsia" w:eastAsiaTheme="minorEastAsia"/>
                <w:bCs/>
                <w:szCs w:val="21"/>
              </w:rPr>
              <w:t>（2）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投标文件份数及其他要求</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正本一份，副本四份，同时提供2份电子文件</w:t>
            </w:r>
            <w:r>
              <w:rPr>
                <w:rFonts w:hint="eastAsia" w:asciiTheme="minorEastAsia" w:hAnsiTheme="minorEastAsia" w:eastAsiaTheme="minorEastAsia"/>
                <w:lang w:eastAsia="zh-CN"/>
              </w:rPr>
              <w:t>（</w:t>
            </w:r>
            <w:r>
              <w:rPr>
                <w:rFonts w:hint="eastAsia" w:asciiTheme="minorEastAsia" w:hAnsiTheme="minorEastAsia" w:eastAsiaTheme="minorEastAsia"/>
                <w:lang w:val="en-US" w:eastAsia="zh-CN"/>
              </w:rPr>
              <w:t>U盘，PDF格式，</w:t>
            </w:r>
            <w:r>
              <w:rPr>
                <w:rFonts w:hint="eastAsia" w:asciiTheme="minorEastAsia" w:hAnsiTheme="minorEastAsia" w:eastAsiaTheme="minorEastAsia"/>
                <w:color w:val="auto"/>
                <w:lang w:val="en-US" w:eastAsia="zh-CN"/>
              </w:rPr>
              <w:t>单独密封</w:t>
            </w:r>
            <w:r>
              <w:rPr>
                <w:rFonts w:hint="eastAsia" w:asciiTheme="minorEastAsia" w:hAnsiTheme="minorEastAsia" w:eastAsiaTheme="minorEastAsia"/>
                <w:lang w:eastAsia="zh-CN"/>
              </w:rPr>
              <w:t>）</w:t>
            </w:r>
            <w:r>
              <w:rPr>
                <w:rFonts w:hint="eastAsia" w:asciiTheme="minorEastAsia" w:hAnsiTheme="minorEastAsia" w:eastAsiaTheme="minorEastAsia"/>
              </w:rPr>
              <w:t>，电子文件与文本文件不一致时，以文本文件为准。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3.7.3</w:t>
            </w:r>
            <w:r>
              <w:rPr>
                <w:rFonts w:hint="eastAsia" w:asciiTheme="minorEastAsia" w:hAnsiTheme="minorEastAsia" w:eastAsiaTheme="minorEastAsia"/>
                <w:bCs/>
                <w:szCs w:val="21"/>
              </w:rPr>
              <w:t>（3）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投标文件是否需分册装订</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投标文件的正本与副本应分别装订册。</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投标文件的装订要求：左侧纵向装订，装订成不可拆分的书册。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9"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4.1.2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封套上应载明的信息</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投标</w:t>
            </w:r>
            <w:r>
              <w:rPr>
                <w:rFonts w:asciiTheme="minorEastAsia" w:hAnsiTheme="minorEastAsia" w:eastAsiaTheme="minorEastAsia"/>
              </w:rPr>
              <w:t>人名称：</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投标</w:t>
            </w:r>
            <w:r>
              <w:rPr>
                <w:rFonts w:asciiTheme="minorEastAsia" w:hAnsiTheme="minorEastAsia" w:eastAsiaTheme="minorEastAsia"/>
              </w:rPr>
              <w:t>人地址：</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pageBreakBefore w:val="0"/>
              <w:widowControl w:val="0"/>
              <w:kinsoku/>
              <w:topLinePunct w:val="0"/>
              <w:bidi w:val="0"/>
              <w:spacing w:line="312" w:lineRule="auto"/>
              <w:jc w:val="left"/>
              <w:rPr>
                <w:rFonts w:asciiTheme="minorEastAsia" w:hAnsiTheme="minorEastAsia" w:eastAsiaTheme="minorEastAsia"/>
              </w:rPr>
            </w:pPr>
            <w:r>
              <w:rPr>
                <w:rFonts w:asciiTheme="minorEastAsia" w:hAnsiTheme="minorEastAsia" w:eastAsiaTheme="minorEastAsia"/>
                <w:u w:val="single"/>
              </w:rPr>
              <w:t>（项目名称）</w:t>
            </w:r>
            <w:r>
              <w:rPr>
                <w:rFonts w:asciiTheme="minorEastAsia" w:hAnsiTheme="minorEastAsia" w:eastAsiaTheme="minorEastAsia"/>
              </w:rPr>
              <w:t>招标项目</w:t>
            </w:r>
          </w:p>
          <w:p>
            <w:pPr>
              <w:pageBreakBefore w:val="0"/>
              <w:widowControl w:val="0"/>
              <w:kinsoku/>
              <w:topLinePunct w:val="0"/>
              <w:bidi w:val="0"/>
              <w:spacing w:line="312" w:lineRule="auto"/>
              <w:jc w:val="left"/>
              <w:rPr>
                <w:rFonts w:asciiTheme="minorEastAsia" w:hAnsiTheme="minorEastAsia" w:eastAsiaTheme="minorEastAsia"/>
              </w:rPr>
            </w:pPr>
            <w:r>
              <w:rPr>
                <w:rFonts w:asciiTheme="minorEastAsia" w:hAnsiTheme="minorEastAsia" w:eastAsiaTheme="minorEastAsia"/>
              </w:rPr>
              <w:t>投标文件</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pageBreakBefore w:val="0"/>
              <w:widowControl w:val="0"/>
              <w:kinsoku/>
              <w:topLinePunct w:val="0"/>
              <w:bidi w:val="0"/>
              <w:spacing w:line="312" w:lineRule="auto"/>
              <w:jc w:val="left"/>
              <w:rPr>
                <w:rFonts w:asciiTheme="minorEastAsia" w:hAnsiTheme="minorEastAsia" w:eastAsiaTheme="minorEastAsia"/>
              </w:rPr>
            </w:pPr>
            <w:r>
              <w:rPr>
                <w:rFonts w:asciiTheme="minorEastAsia" w:hAnsiTheme="minorEastAsia" w:eastAsiaTheme="minorEastAsia"/>
              </w:rPr>
              <w:t>招标项目编号：</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p>
            <w:pPr>
              <w:pageBreakBefore w:val="0"/>
              <w:widowControl w:val="0"/>
              <w:kinsoku/>
              <w:topLinePunct w:val="0"/>
              <w:bidi w:val="0"/>
              <w:spacing w:line="312" w:lineRule="auto"/>
              <w:jc w:val="left"/>
              <w:rPr>
                <w:rFonts w:asciiTheme="minorEastAsia" w:hAnsiTheme="minorEastAsia" w:eastAsiaTheme="minorEastAsia"/>
                <w:sz w:val="32"/>
              </w:rPr>
            </w:pPr>
            <w:r>
              <w:rPr>
                <w:rFonts w:asciiTheme="minorEastAsia" w:hAnsiTheme="minorEastAsia" w:eastAsiaTheme="minorEastAsia"/>
              </w:rPr>
              <w:t>在</w:t>
            </w:r>
            <w:r>
              <w:rPr>
                <w:rFonts w:asciiTheme="minorEastAsia" w:hAnsiTheme="minorEastAsia" w:eastAsiaTheme="minorEastAsia"/>
              </w:rPr>
              <w:tab/>
            </w:r>
            <w:r>
              <w:rPr>
                <w:rFonts w:asciiTheme="minorEastAsia" w:hAnsiTheme="minorEastAsia" w:eastAsiaTheme="minorEastAsia"/>
              </w:rPr>
              <w:t>年</w:t>
            </w:r>
            <w:r>
              <w:rPr>
                <w:rFonts w:asciiTheme="minorEastAsia" w:hAnsiTheme="minorEastAsia" w:eastAsiaTheme="minorEastAsia"/>
              </w:rPr>
              <w:tab/>
            </w:r>
            <w:r>
              <w:rPr>
                <w:rFonts w:asciiTheme="minorEastAsia" w:hAnsiTheme="minorEastAsia" w:eastAsiaTheme="minorEastAsia"/>
              </w:rPr>
              <w:t>月</w:t>
            </w:r>
            <w:r>
              <w:rPr>
                <w:rFonts w:asciiTheme="minorEastAsia" w:hAnsiTheme="minorEastAsia" w:eastAsiaTheme="minorEastAsia"/>
              </w:rPr>
              <w:tab/>
            </w:r>
            <w:r>
              <w:rPr>
                <w:rFonts w:asciiTheme="minorEastAsia" w:hAnsiTheme="minorEastAsia" w:eastAsiaTheme="minorEastAsia"/>
              </w:rPr>
              <w:t>日</w:t>
            </w:r>
            <w:r>
              <w:rPr>
                <w:rFonts w:asciiTheme="minorEastAsia" w:hAnsiTheme="minorEastAsia" w:eastAsiaTheme="minorEastAsia"/>
              </w:rPr>
              <w:tab/>
            </w:r>
            <w:r>
              <w:rPr>
                <w:rFonts w:asciiTheme="minorEastAsia" w:hAnsiTheme="minorEastAsia" w:eastAsiaTheme="minorEastAsia"/>
              </w:rPr>
              <w:t>时前不得开启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投标截止时间</w:t>
            </w:r>
          </w:p>
        </w:tc>
        <w:tc>
          <w:tcPr>
            <w:tcW w:w="6559" w:type="dxa"/>
            <w:vAlign w:val="center"/>
          </w:tcPr>
          <w:p>
            <w:pPr>
              <w:pageBreakBefore w:val="0"/>
              <w:widowControl w:val="0"/>
              <w:kinsoku/>
              <w:topLinePunct w:val="0"/>
              <w:bidi w:val="0"/>
              <w:spacing w:line="312" w:lineRule="auto"/>
              <w:rPr>
                <w:rFonts w:asciiTheme="minorEastAsia" w:hAnsiTheme="minorEastAsia" w:eastAsiaTheme="minorEastAsia"/>
              </w:rPr>
            </w:pPr>
            <w:r>
              <w:rPr>
                <w:rFonts w:hint="eastAsia" w:ascii="宋体" w:hAnsi="宋体"/>
                <w:bCs/>
                <w:szCs w:val="21"/>
              </w:rPr>
              <w:t>2018年</w:t>
            </w:r>
            <w:r>
              <w:rPr>
                <w:rFonts w:hint="eastAsia" w:ascii="宋体" w:hAnsi="宋体"/>
                <w:bCs/>
                <w:szCs w:val="21"/>
                <w:lang w:val="en-US" w:eastAsia="zh-CN"/>
              </w:rPr>
              <w:t>12</w:t>
            </w:r>
            <w:r>
              <w:rPr>
                <w:rFonts w:hint="eastAsia" w:ascii="宋体" w:hAnsi="宋体"/>
                <w:bCs/>
                <w:szCs w:val="21"/>
              </w:rPr>
              <w:t>月</w:t>
            </w:r>
            <w:r>
              <w:rPr>
                <w:rFonts w:hint="eastAsia" w:ascii="宋体" w:hAnsi="宋体"/>
                <w:bCs/>
                <w:szCs w:val="21"/>
                <w:lang w:val="en-US" w:eastAsia="zh-CN"/>
              </w:rPr>
              <w:t>6</w:t>
            </w:r>
            <w:r>
              <w:rPr>
                <w:rFonts w:hint="eastAsia" w:ascii="宋体" w:hAnsi="宋体"/>
                <w:bCs/>
                <w:szCs w:val="21"/>
              </w:rPr>
              <w:t>日</w:t>
            </w:r>
            <w:r>
              <w:rPr>
                <w:rFonts w:hint="eastAsia" w:ascii="宋体" w:hAnsi="宋体"/>
                <w:bCs/>
                <w:szCs w:val="21"/>
                <w:lang w:val="en-US" w:eastAsia="zh-CN"/>
              </w:rPr>
              <w:t>9</w:t>
            </w:r>
            <w:r>
              <w:rPr>
                <w:rFonts w:hint="eastAsia" w:ascii="宋体" w:hAnsi="宋体"/>
                <w:bCs/>
                <w:szCs w:val="21"/>
              </w:rPr>
              <w:t>时</w:t>
            </w:r>
            <w:r>
              <w:rPr>
                <w:rFonts w:hint="eastAsia" w:ascii="宋体" w:hAnsi="宋体"/>
                <w:bCs/>
                <w:szCs w:val="21"/>
                <w:lang w:val="en-US" w:eastAsia="zh-CN"/>
              </w:rPr>
              <w:t>0</w:t>
            </w:r>
            <w:r>
              <w:rPr>
                <w:rFonts w:hint="eastAsia" w:ascii="宋体" w:hAnsi="宋体"/>
                <w:bCs/>
                <w:szCs w:val="21"/>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4.2.2</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w w:val="99"/>
              </w:rPr>
            </w:pPr>
            <w:r>
              <w:rPr>
                <w:rFonts w:hint="eastAsia" w:asciiTheme="minorEastAsia" w:hAnsiTheme="minorEastAsia" w:eastAsiaTheme="minorEastAsia"/>
              </w:rPr>
              <w:t>递交投标文件地点</w:t>
            </w:r>
          </w:p>
        </w:tc>
        <w:tc>
          <w:tcPr>
            <w:tcW w:w="6559" w:type="dxa"/>
            <w:vAlign w:val="center"/>
          </w:tcPr>
          <w:p>
            <w:pPr>
              <w:pageBreakBefore w:val="0"/>
              <w:widowControl w:val="0"/>
              <w:kinsoku/>
              <w:topLinePunct w:val="0"/>
              <w:bidi w:val="0"/>
              <w:spacing w:line="312" w:lineRule="auto"/>
              <w:rPr>
                <w:rFonts w:hint="eastAsia" w:asciiTheme="minorEastAsia" w:hAnsiTheme="minorEastAsia" w:eastAsiaTheme="minorEastAsia"/>
              </w:rPr>
            </w:pPr>
            <w:r>
              <w:rPr>
                <w:rFonts w:hint="eastAsia" w:asciiTheme="minorEastAsia" w:hAnsiTheme="minorEastAsia" w:eastAsiaTheme="minorEastAsia"/>
              </w:rPr>
              <w:t>地  点：长春市人民大街5268号东北师范大学本部校区七号楼（校内幼儿园对面小白伞广场旁5层灰色小楼）四楼404会议室</w:t>
            </w:r>
          </w:p>
          <w:p>
            <w:pPr>
              <w:pageBreakBefore w:val="0"/>
              <w:widowControl w:val="0"/>
              <w:kinsoku/>
              <w:topLinePunct w:val="0"/>
              <w:bidi w:val="0"/>
              <w:spacing w:line="312" w:lineRule="auto"/>
              <w:rPr>
                <w:rFonts w:asciiTheme="minorEastAsia" w:hAnsiTheme="minorEastAsia" w:eastAsiaTheme="minorEastAsia"/>
              </w:rPr>
            </w:pPr>
            <w:r>
              <w:rPr>
                <w:rFonts w:hint="eastAsia" w:asciiTheme="minorEastAsia" w:hAnsiTheme="minorEastAsia" w:eastAsiaTheme="minorEastAsia"/>
              </w:rPr>
              <w:t>收件人：吉林省晟裕工程咨询有限公司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4.2.3</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投标文件是否退还</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asciiTheme="minorEastAsia" w:hAnsiTheme="minorEastAsia" w:eastAsiaTheme="minorEastAsia"/>
              </w:rPr>
              <w:t>否</w:t>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r>
              <w:rPr>
                <w:rFonts w:asciiTheme="minorEastAsia" w:hAnsiTheme="minorEastAsia" w:eastAsiaTheme="minorEastAsia"/>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5.1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开标时间和地点</w:t>
            </w:r>
          </w:p>
        </w:tc>
        <w:tc>
          <w:tcPr>
            <w:tcW w:w="6559" w:type="dxa"/>
            <w:vAlign w:val="center"/>
          </w:tcPr>
          <w:p>
            <w:pPr>
              <w:pageBreakBefore w:val="0"/>
              <w:widowControl w:val="0"/>
              <w:kinsoku/>
              <w:topLinePunct w:val="0"/>
              <w:bidi w:val="0"/>
              <w:spacing w:line="312" w:lineRule="auto"/>
              <w:jc w:val="left"/>
              <w:rPr>
                <w:rFonts w:hint="eastAsia" w:asciiTheme="minorEastAsia" w:hAnsiTheme="minorEastAsia" w:eastAsiaTheme="minorEastAsia"/>
              </w:rPr>
            </w:pPr>
            <w:r>
              <w:rPr>
                <w:rFonts w:hint="eastAsia" w:asciiTheme="minorEastAsia" w:hAnsiTheme="minorEastAsia" w:eastAsiaTheme="minorEastAsia"/>
              </w:rPr>
              <w:t>开标时间：同投标截止时间</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开标地点：同递交投标文件地点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5.2</w:t>
            </w:r>
            <w:r>
              <w:rPr>
                <w:rFonts w:hint="eastAsia" w:asciiTheme="minorEastAsia" w:hAnsiTheme="minorEastAsia" w:eastAsiaTheme="minorEastAsia"/>
                <w:bCs/>
                <w:szCs w:val="21"/>
              </w:rPr>
              <w:t>（</w:t>
            </w:r>
            <w:r>
              <w:rPr>
                <w:rFonts w:asciiTheme="minorEastAsia" w:hAnsiTheme="minorEastAsia" w:eastAsiaTheme="minorEastAsia"/>
                <w:bCs/>
                <w:szCs w:val="21"/>
              </w:rPr>
              <w:t>4</w:t>
            </w:r>
            <w:r>
              <w:rPr>
                <w:rFonts w:hint="eastAsia" w:asciiTheme="minorEastAsia" w:hAnsiTheme="minorEastAsia" w:eastAsiaTheme="minorEastAsia"/>
                <w:bCs/>
                <w:szCs w:val="21"/>
              </w:rPr>
              <w:t>）</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开标程序</w:t>
            </w:r>
          </w:p>
        </w:tc>
        <w:tc>
          <w:tcPr>
            <w:tcW w:w="6559" w:type="dxa"/>
            <w:vAlign w:val="center"/>
          </w:tcPr>
          <w:p>
            <w:pPr>
              <w:pageBreakBefore w:val="0"/>
              <w:widowControl w:val="0"/>
              <w:kinsoku/>
              <w:overflowPunct/>
              <w:topLinePunct w:val="0"/>
              <w:bidi w:val="0"/>
              <w:spacing w:line="312"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密封情况检查：由投标人同时检查投标文件密封情况；</w:t>
            </w:r>
          </w:p>
          <w:p>
            <w:pPr>
              <w:pageBreakBefore w:val="0"/>
              <w:widowControl w:val="0"/>
              <w:kinsoku/>
              <w:topLinePunct w:val="0"/>
              <w:bidi w:val="0"/>
              <w:spacing w:line="312" w:lineRule="auto"/>
              <w:jc w:val="left"/>
              <w:rPr>
                <w:rFonts w:asciiTheme="minorEastAsia" w:hAnsiTheme="minorEastAsia" w:eastAsiaTheme="minorEastAsia"/>
              </w:rPr>
            </w:pPr>
            <w:r>
              <w:rPr>
                <w:rFonts w:hint="eastAsia" w:ascii="宋体" w:hAnsi="宋体" w:eastAsia="宋体" w:cs="宋体"/>
                <w:b w:val="0"/>
                <w:bCs/>
                <w:kern w:val="0"/>
                <w:szCs w:val="21"/>
                <w:highlight w:val="none"/>
              </w:rPr>
              <w:t>开标顺序：按投标文件递交顺序。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6.1.1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评标委员会的组建</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color w:val="auto"/>
              </w:rPr>
              <w:t>评标委员会构成：</w:t>
            </w:r>
            <w:r>
              <w:rPr>
                <w:rFonts w:hint="eastAsia" w:asciiTheme="minorEastAsia" w:hAnsiTheme="minorEastAsia" w:eastAsiaTheme="minorEastAsia"/>
                <w:color w:val="auto"/>
                <w:lang w:val="en-US" w:eastAsia="zh-CN"/>
              </w:rPr>
              <w:t>4</w:t>
            </w:r>
            <w:r>
              <w:rPr>
                <w:rFonts w:hint="eastAsia" w:asciiTheme="minorEastAsia" w:hAnsiTheme="minorEastAsia" w:eastAsiaTheme="minorEastAsia"/>
                <w:color w:val="auto"/>
              </w:rPr>
              <w:t>名</w:t>
            </w:r>
            <w:r>
              <w:rPr>
                <w:rFonts w:hint="eastAsia" w:asciiTheme="minorEastAsia" w:hAnsiTheme="minorEastAsia" w:eastAsiaTheme="minorEastAsia"/>
                <w:color w:val="auto"/>
                <w:lang w:eastAsia="zh-CN"/>
              </w:rPr>
              <w:t>经济技术类</w:t>
            </w:r>
            <w:r>
              <w:rPr>
                <w:rFonts w:hint="eastAsia" w:asciiTheme="minorEastAsia" w:hAnsiTheme="minorEastAsia" w:eastAsiaTheme="minorEastAsia"/>
                <w:color w:val="auto"/>
              </w:rPr>
              <w:t>专家和</w:t>
            </w:r>
            <w:r>
              <w:rPr>
                <w:rFonts w:hint="eastAsia" w:asciiTheme="minorEastAsia" w:hAnsiTheme="minorEastAsia" w:eastAsiaTheme="minorEastAsia"/>
                <w:color w:val="auto"/>
                <w:lang w:val="en-US" w:eastAsia="zh-CN"/>
              </w:rPr>
              <w:t>1</w:t>
            </w:r>
            <w:r>
              <w:rPr>
                <w:rFonts w:hint="eastAsia" w:asciiTheme="minorEastAsia" w:hAnsiTheme="minorEastAsia" w:eastAsiaTheme="minorEastAsia"/>
                <w:color w:val="auto"/>
              </w:rPr>
              <w:t>名招标人代表；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7.1</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中标结果公告媒介及期限</w:t>
            </w:r>
          </w:p>
        </w:tc>
        <w:tc>
          <w:tcPr>
            <w:tcW w:w="6559" w:type="dxa"/>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宋体" w:hAnsi="宋体" w:eastAsia="宋体" w:cs="宋体"/>
                <w:b w:val="0"/>
                <w:bCs/>
                <w:szCs w:val="21"/>
                <w:highlight w:val="none"/>
                <w:lang w:val="zh-CN"/>
              </w:rPr>
              <w:t>中国政府采购网、中国招标投标公共服务平台、</w:t>
            </w:r>
            <w:r>
              <w:rPr>
                <w:rFonts w:hint="eastAsia" w:ascii="宋体" w:hAnsi="宋体" w:eastAsia="宋体" w:cs="宋体"/>
                <w:b w:val="0"/>
                <w:bCs/>
                <w:szCs w:val="21"/>
                <w:highlight w:val="none"/>
                <w:u w:val="none"/>
                <w:lang w:val="zh-CN"/>
              </w:rPr>
              <w:t>东北师范大学政府采购与招标管理中心网站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bCs/>
                <w:szCs w:val="21"/>
              </w:rPr>
            </w:pPr>
            <w:r>
              <w:rPr>
                <w:rFonts w:asciiTheme="minorEastAsia" w:hAnsiTheme="minorEastAsia" w:eastAsiaTheme="minorEastAsia"/>
                <w:bCs/>
                <w:szCs w:val="21"/>
              </w:rPr>
              <w:t>7.4</w:t>
            </w:r>
          </w:p>
        </w:tc>
        <w:tc>
          <w:tcPr>
            <w:tcW w:w="2059" w:type="dxa"/>
            <w:vAlign w:val="center"/>
          </w:tcPr>
          <w:p>
            <w:pPr>
              <w:pageBreakBefore w:val="0"/>
              <w:widowControl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是否授权评标委员会确定中标人</w:t>
            </w:r>
          </w:p>
        </w:tc>
        <w:tc>
          <w:tcPr>
            <w:tcW w:w="6559" w:type="dxa"/>
            <w:vAlign w:val="center"/>
          </w:tcPr>
          <w:p>
            <w:pPr>
              <w:pageBreakBefore w:val="0"/>
              <w:widowControl w:val="0"/>
              <w:kinsoku/>
              <w:topLinePunct w:val="0"/>
              <w:bidi w:val="0"/>
              <w:spacing w:line="312" w:lineRule="auto"/>
              <w:jc w:val="left"/>
              <w:rPr>
                <w:rFonts w:hint="eastAsia" w:asciiTheme="minorEastAsia" w:hAnsiTheme="minorEastAsia" w:eastAsiaTheme="minorEastAsia"/>
                <w:lang w:eastAsia="zh-CN"/>
              </w:rPr>
            </w:pPr>
            <w:r>
              <w:rPr>
                <w:rFonts w:hint="eastAsia" w:asciiTheme="minorEastAsia" w:hAnsiTheme="minorEastAsia" w:eastAsiaTheme="minorEastAsia"/>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spacing w:line="312" w:lineRule="auto"/>
              <w:jc w:val="center"/>
              <w:rPr>
                <w:rFonts w:asciiTheme="minorEastAsia" w:hAnsiTheme="minorEastAsia" w:eastAsiaTheme="minorEastAsia"/>
                <w:w w:val="94"/>
              </w:rPr>
            </w:pPr>
            <w:r>
              <w:rPr>
                <w:rFonts w:asciiTheme="minorEastAsia" w:hAnsiTheme="minorEastAsia" w:eastAsiaTheme="minorEastAsia"/>
              </w:rPr>
              <w:t>10</w:t>
            </w:r>
          </w:p>
        </w:tc>
        <w:tc>
          <w:tcPr>
            <w:tcW w:w="8618" w:type="dxa"/>
            <w:gridSpan w:val="2"/>
            <w:vAlign w:val="center"/>
          </w:tcPr>
          <w:p>
            <w:pPr>
              <w:pageBreakBefore w:val="0"/>
              <w:widowControl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10.1</w:t>
            </w:r>
          </w:p>
        </w:tc>
        <w:tc>
          <w:tcPr>
            <w:tcW w:w="2059"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color w:val="000000"/>
              </w:rPr>
            </w:pPr>
            <w:r>
              <w:rPr>
                <w:rFonts w:hint="eastAsia" w:asciiTheme="minorEastAsia" w:hAnsiTheme="minorEastAsia" w:eastAsiaTheme="minorEastAsia"/>
                <w:szCs w:val="21"/>
              </w:rPr>
              <w:t>资格审查方式</w:t>
            </w:r>
          </w:p>
        </w:tc>
        <w:tc>
          <w:tcPr>
            <w:tcW w:w="6559" w:type="dxa"/>
            <w:vAlign w:val="center"/>
          </w:tcPr>
          <w:p>
            <w:pPr>
              <w:pageBreakBefore w:val="0"/>
              <w:widowControl w:val="0"/>
              <w:kinsoku/>
              <w:topLinePunct w:val="0"/>
              <w:bidi w:val="0"/>
              <w:adjustRightInd w:val="0"/>
              <w:snapToGrid w:val="0"/>
              <w:spacing w:beforeLines="15" w:line="312" w:lineRule="auto"/>
              <w:rPr>
                <w:rFonts w:asciiTheme="minorEastAsia" w:hAnsiTheme="minorEastAsia" w:eastAsiaTheme="minorEastAsia"/>
                <w:color w:val="000000"/>
              </w:rPr>
            </w:pPr>
            <w:r>
              <w:rPr>
                <w:rFonts w:hint="eastAsia" w:cs="仿宋_GB2312" w:asciiTheme="minorEastAsia" w:hAnsiTheme="minorEastAsia" w:eastAsiaTheme="minorEastAsia"/>
                <w:kern w:val="0"/>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rPr>
              <w:t>10.</w:t>
            </w:r>
            <w:r>
              <w:rPr>
                <w:rFonts w:hint="eastAsia" w:asciiTheme="minorEastAsia" w:hAnsiTheme="minorEastAsia" w:eastAsiaTheme="minorEastAsia"/>
                <w:szCs w:val="21"/>
                <w:lang w:val="en-US" w:eastAsia="zh-CN"/>
              </w:rPr>
              <w:t>2</w:t>
            </w:r>
          </w:p>
        </w:tc>
        <w:tc>
          <w:tcPr>
            <w:tcW w:w="2059" w:type="dxa"/>
            <w:vAlign w:val="center"/>
          </w:tcPr>
          <w:p>
            <w:pPr>
              <w:pStyle w:val="32"/>
              <w:pageBreakBefore w:val="0"/>
              <w:kinsoku/>
              <w:topLinePunct w:val="0"/>
              <w:bidi w:val="0"/>
              <w:spacing w:line="312" w:lineRule="auto"/>
              <w:jc w:val="center"/>
              <w:rPr>
                <w:rFonts w:hAnsi="宋体" w:cs="仿宋_GB2312"/>
                <w:bCs/>
                <w:color w:val="auto"/>
                <w:sz w:val="21"/>
                <w:szCs w:val="21"/>
                <w:highlight w:val="none"/>
              </w:rPr>
            </w:pPr>
            <w:r>
              <w:rPr>
                <w:rFonts w:hint="eastAsia" w:hAnsi="宋体" w:cs="仿宋_GB2312"/>
                <w:bCs/>
                <w:color w:val="auto"/>
                <w:sz w:val="21"/>
                <w:szCs w:val="21"/>
                <w:highlight w:val="none"/>
              </w:rPr>
              <w:t>付款方式</w:t>
            </w:r>
          </w:p>
        </w:tc>
        <w:tc>
          <w:tcPr>
            <w:tcW w:w="6559" w:type="dxa"/>
            <w:vAlign w:val="center"/>
          </w:tcPr>
          <w:p>
            <w:pPr>
              <w:pStyle w:val="32"/>
              <w:pageBreakBefore w:val="0"/>
              <w:kinsoku/>
              <w:topLinePunct w:val="0"/>
              <w:bidi w:val="0"/>
              <w:spacing w:line="312" w:lineRule="auto"/>
              <w:jc w:val="left"/>
              <w:rPr>
                <w:rFonts w:hAnsi="宋体" w:cs="仿宋_GB2312"/>
                <w:bCs/>
                <w:color w:val="auto"/>
                <w:sz w:val="21"/>
                <w:szCs w:val="21"/>
                <w:highlight w:val="none"/>
              </w:rPr>
            </w:pPr>
            <w:r>
              <w:rPr>
                <w:rFonts w:hint="eastAsia" w:hAnsi="宋体" w:cs="仿宋_GB2312"/>
                <w:bCs/>
                <w:color w:val="auto"/>
                <w:sz w:val="21"/>
                <w:szCs w:val="21"/>
                <w:highlight w:val="none"/>
              </w:rPr>
              <w:t>100%L/C(信用证)（90%凭借运输单据见单预付，10%凭借最终验收报告，验收合格后解付）</w:t>
            </w:r>
            <w:r>
              <w:rPr>
                <w:rFonts w:hint="eastAsia" w:ascii="宋体" w:hAnsi="宋体" w:cs="宋体"/>
                <w:b w:val="0"/>
                <w:bCs w:val="0"/>
                <w:sz w:val="21"/>
                <w:szCs w:val="24"/>
                <w:highlight w:val="none"/>
                <w:lang w:eastAsia="zh-CN"/>
              </w:rPr>
              <w:t>或验收合格后T/T后付</w:t>
            </w:r>
            <w:r>
              <w:rPr>
                <w:rFonts w:hint="eastAsia" w:hAnsi="宋体" w:cs="仿宋_GB2312"/>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rPr>
              <w:t>10.</w:t>
            </w:r>
            <w:r>
              <w:rPr>
                <w:rFonts w:hint="eastAsia" w:asciiTheme="minorEastAsia" w:hAnsiTheme="minorEastAsia" w:eastAsiaTheme="minorEastAsia"/>
                <w:szCs w:val="21"/>
                <w:lang w:val="en-US" w:eastAsia="zh-CN"/>
              </w:rPr>
              <w:t>3</w:t>
            </w:r>
          </w:p>
        </w:tc>
        <w:tc>
          <w:tcPr>
            <w:tcW w:w="2059" w:type="dxa"/>
            <w:vAlign w:val="center"/>
          </w:tcPr>
          <w:p>
            <w:pPr>
              <w:pageBreakBefore w:val="0"/>
              <w:widowControl w:val="0"/>
              <w:kinsoku/>
              <w:topLinePunct w:val="0"/>
              <w:bidi w:val="0"/>
              <w:adjustRightInd w:val="0"/>
              <w:snapToGrid w:val="0"/>
              <w:spacing w:beforeLines="15" w:line="312" w:lineRule="auto"/>
              <w:jc w:val="center"/>
              <w:rPr>
                <w:rFonts w:asciiTheme="minorEastAsia" w:hAnsiTheme="minorEastAsia" w:eastAsiaTheme="minorEastAsia"/>
                <w:szCs w:val="21"/>
              </w:rPr>
            </w:pPr>
            <w:r>
              <w:rPr>
                <w:rFonts w:hint="eastAsia" w:cs="宋体" w:asciiTheme="minorEastAsia" w:hAnsiTheme="minorEastAsia" w:eastAsiaTheme="minorEastAsia"/>
                <w:bCs/>
                <w:szCs w:val="21"/>
                <w:lang w:val="zh-CN"/>
              </w:rPr>
              <w:t>招标代理服务费</w:t>
            </w:r>
          </w:p>
        </w:tc>
        <w:tc>
          <w:tcPr>
            <w:tcW w:w="6559" w:type="dxa"/>
            <w:vAlign w:val="center"/>
          </w:tcPr>
          <w:p>
            <w:pPr>
              <w:pageBreakBefore w:val="0"/>
              <w:widowControl w:val="0"/>
              <w:kinsoku/>
              <w:topLinePunct w:val="0"/>
              <w:bidi w:val="0"/>
              <w:adjustRightInd w:val="0"/>
              <w:snapToGrid w:val="0"/>
              <w:spacing w:beforeLines="25" w:line="312" w:lineRule="auto"/>
              <w:rPr>
                <w:rFonts w:cs="仿宋_GB2312" w:asciiTheme="minorEastAsia" w:hAnsiTheme="minorEastAsia" w:eastAsiaTheme="minorEastAsia"/>
                <w:kern w:val="0"/>
                <w:szCs w:val="21"/>
              </w:rPr>
            </w:pPr>
            <w:r>
              <w:rPr>
                <w:rFonts w:hint="eastAsia" w:ascii="宋体" w:hAnsi="宋体" w:eastAsia="宋体" w:cs="宋体"/>
                <w:b w:val="0"/>
                <w:bCs/>
                <w:color w:val="auto"/>
                <w:sz w:val="21"/>
                <w:szCs w:val="21"/>
                <w:highlight w:val="none"/>
              </w:rPr>
              <w:t>按照国家发展计划委员会文件（计价格【2002】1980号）及国家发展改革委办公厅关于招标代理服务收费有关问题的通知（发改办价格【2003】857号）的取费标准</w:t>
            </w:r>
            <w:r>
              <w:rPr>
                <w:rFonts w:hint="eastAsia" w:ascii="宋体" w:hAnsi="宋体" w:cs="宋体"/>
                <w:b w:val="0"/>
                <w:bCs/>
                <w:color w:val="auto"/>
                <w:sz w:val="21"/>
                <w:szCs w:val="21"/>
                <w:highlight w:val="none"/>
                <w:lang w:eastAsia="zh-CN"/>
              </w:rPr>
              <w:t>打</w:t>
            </w:r>
            <w:r>
              <w:rPr>
                <w:rFonts w:hint="eastAsia" w:ascii="宋体" w:hAnsi="宋体" w:cs="宋体"/>
                <w:b w:val="0"/>
                <w:bCs/>
                <w:color w:val="auto"/>
                <w:sz w:val="21"/>
                <w:szCs w:val="21"/>
                <w:highlight w:val="none"/>
                <w:lang w:val="en-US" w:eastAsia="zh-CN"/>
              </w:rPr>
              <w:t>8折</w:t>
            </w:r>
            <w:r>
              <w:rPr>
                <w:rFonts w:hint="eastAsia" w:ascii="宋体" w:hAnsi="宋体" w:eastAsia="宋体" w:cs="宋体"/>
                <w:b w:val="0"/>
                <w:bCs/>
                <w:color w:val="auto"/>
                <w:sz w:val="21"/>
                <w:szCs w:val="21"/>
                <w:highlight w:val="none"/>
              </w:rPr>
              <w:t>由中标人支付。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10.4</w:t>
            </w:r>
          </w:p>
        </w:tc>
        <w:tc>
          <w:tcPr>
            <w:tcW w:w="2059" w:type="dxa"/>
            <w:vAlign w:val="center"/>
          </w:tcPr>
          <w:p>
            <w:pPr>
              <w:pageBreakBefore w:val="0"/>
              <w:widowControl w:val="0"/>
              <w:kinsoku/>
              <w:topLinePunct w:val="0"/>
              <w:bidi w:val="0"/>
              <w:adjustRightInd w:val="0"/>
              <w:snapToGrid w:val="0"/>
              <w:spacing w:beforeLines="15" w:line="312" w:lineRule="auto"/>
              <w:jc w:val="center"/>
              <w:rPr>
                <w:rFonts w:hint="eastAsia" w:eastAsia="宋体" w:cs="宋体" w:asciiTheme="minorEastAsia" w:hAnsiTheme="minorEastAsia"/>
                <w:bCs/>
                <w:szCs w:val="21"/>
                <w:highlight w:val="none"/>
                <w:lang w:val="zh-CN" w:eastAsia="zh-CN"/>
              </w:rPr>
            </w:pPr>
            <w:r>
              <w:rPr>
                <w:rFonts w:hint="eastAsia" w:ascii="宋体" w:hAnsi="宋体" w:eastAsia="宋体" w:cs="宋体"/>
                <w:b w:val="0"/>
                <w:bCs/>
                <w:color w:val="auto"/>
                <w:sz w:val="21"/>
                <w:szCs w:val="21"/>
                <w:highlight w:val="none"/>
              </w:rPr>
              <w:t>报价</w:t>
            </w:r>
            <w:r>
              <w:rPr>
                <w:rFonts w:hint="eastAsia" w:ascii="宋体" w:hAnsi="宋体" w:cs="宋体"/>
                <w:b w:val="0"/>
                <w:bCs/>
                <w:color w:val="auto"/>
                <w:sz w:val="21"/>
                <w:szCs w:val="21"/>
                <w:highlight w:val="none"/>
                <w:lang w:eastAsia="zh-CN"/>
              </w:rPr>
              <w:t>说明</w:t>
            </w:r>
          </w:p>
        </w:tc>
        <w:tc>
          <w:tcPr>
            <w:tcW w:w="6559" w:type="dxa"/>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从中华人民共和国境外提供的货物：CIP到岸价（长春机场）</w:t>
            </w:r>
          </w:p>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注：相关费用说明：需是到长春海关入关之前的所有费用。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10.5</w:t>
            </w:r>
          </w:p>
        </w:tc>
        <w:tc>
          <w:tcPr>
            <w:tcW w:w="2059" w:type="dxa"/>
            <w:vAlign w:val="center"/>
          </w:tcPr>
          <w:p>
            <w:pPr>
              <w:pageBreakBefore w:val="0"/>
              <w:widowControl w:val="0"/>
              <w:kinsoku/>
              <w:topLinePunct w:val="0"/>
              <w:bidi w:val="0"/>
              <w:adjustRightInd w:val="0"/>
              <w:snapToGrid w:val="0"/>
              <w:spacing w:beforeLines="15" w:line="312"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货币</w:t>
            </w:r>
          </w:p>
        </w:tc>
        <w:tc>
          <w:tcPr>
            <w:tcW w:w="6559" w:type="dxa"/>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rPr>
            </w:pPr>
            <w:r>
              <w:rPr>
                <w:rFonts w:hint="eastAsia" w:ascii="宋体" w:hAnsi="宋体" w:cs="宋体"/>
                <w:b w:val="0"/>
                <w:bCs/>
                <w:color w:val="auto"/>
                <w:sz w:val="21"/>
                <w:szCs w:val="21"/>
                <w:highlight w:val="none"/>
                <w:lang w:eastAsia="zh-CN"/>
              </w:rPr>
              <w:t>投标人</w:t>
            </w:r>
            <w:r>
              <w:rPr>
                <w:rFonts w:hint="eastAsia" w:ascii="宋体" w:hAnsi="宋体" w:eastAsia="宋体" w:cs="宋体"/>
                <w:b w:val="0"/>
                <w:bCs/>
                <w:color w:val="auto"/>
                <w:sz w:val="21"/>
                <w:szCs w:val="21"/>
                <w:highlight w:val="none"/>
              </w:rPr>
              <w:t>从中华人民共和国境外提供的货物和服务用美元报价。</w:t>
            </w:r>
          </w:p>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注：不接受任何有关汇率变化的声明。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10.6</w:t>
            </w:r>
          </w:p>
        </w:tc>
        <w:tc>
          <w:tcPr>
            <w:tcW w:w="2059" w:type="dxa"/>
            <w:vAlign w:val="center"/>
          </w:tcPr>
          <w:p>
            <w:pPr>
              <w:pageBreakBefore w:val="0"/>
              <w:widowControl w:val="0"/>
              <w:kinsoku/>
              <w:topLinePunct w:val="0"/>
              <w:bidi w:val="0"/>
              <w:adjustRightInd w:val="0"/>
              <w:snapToGrid w:val="0"/>
              <w:spacing w:beforeLines="15" w:line="312" w:lineRule="auto"/>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运输方式</w:t>
            </w:r>
          </w:p>
        </w:tc>
        <w:tc>
          <w:tcPr>
            <w:tcW w:w="6559" w:type="dxa"/>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空运。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10.7</w:t>
            </w:r>
          </w:p>
        </w:tc>
        <w:tc>
          <w:tcPr>
            <w:tcW w:w="2059" w:type="dxa"/>
            <w:vAlign w:val="center"/>
          </w:tcPr>
          <w:p>
            <w:pPr>
              <w:pageBreakBefore w:val="0"/>
              <w:widowControl w:val="0"/>
              <w:kinsoku/>
              <w:topLinePunct w:val="0"/>
              <w:bidi w:val="0"/>
              <w:adjustRightInd w:val="0"/>
              <w:snapToGrid w:val="0"/>
              <w:spacing w:beforeLines="15" w:line="312" w:lineRule="auto"/>
              <w:jc w:val="center"/>
              <w:rPr>
                <w:rFonts w:hint="eastAsia" w:ascii="宋体" w:hAnsi="宋体" w:eastAsia="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对投标人质疑的要求</w:t>
            </w:r>
          </w:p>
        </w:tc>
        <w:tc>
          <w:tcPr>
            <w:tcW w:w="6559" w:type="dxa"/>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eastAsia="zh-CN"/>
              </w:rPr>
              <w:t>对投标文件的质疑应在招标公告届满之日</w:t>
            </w:r>
            <w:r>
              <w:rPr>
                <w:rFonts w:hint="eastAsia" w:ascii="宋体" w:hAnsi="宋体" w:cs="宋体"/>
                <w:b w:val="0"/>
                <w:bCs/>
                <w:color w:val="auto"/>
                <w:sz w:val="21"/>
                <w:szCs w:val="21"/>
                <w:highlight w:val="none"/>
                <w:lang w:val="en-US" w:eastAsia="zh-CN"/>
              </w:rPr>
              <w:t>7个工作日内提出。对中标结果质疑应在自中标结果公告届满之日起7个工作日内书面提出。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1" w:type="dxa"/>
            <w:vAlign w:val="center"/>
          </w:tcPr>
          <w:p>
            <w:pPr>
              <w:pageBreakBefore w:val="0"/>
              <w:widowControl w:val="0"/>
              <w:kinsoku/>
              <w:topLinePunct w:val="0"/>
              <w:bidi w:val="0"/>
              <w:adjustRightInd w:val="0"/>
              <w:snapToGrid w:val="0"/>
              <w:spacing w:beforeLines="15" w:line="312" w:lineRule="auto"/>
              <w:jc w:val="center"/>
              <w:rPr>
                <w:rFonts w:hint="eastAsia" w:asciiTheme="minorEastAsia" w:hAnsiTheme="minorEastAsia" w:eastAsiaTheme="minorEastAsia"/>
                <w:szCs w:val="21"/>
                <w:highlight w:val="none"/>
                <w:lang w:val="en-US" w:eastAsia="zh-CN"/>
              </w:rPr>
            </w:pPr>
            <w:r>
              <w:rPr>
                <w:rFonts w:hint="eastAsia" w:asciiTheme="minorEastAsia" w:hAnsiTheme="minorEastAsia" w:eastAsiaTheme="minorEastAsia"/>
                <w:szCs w:val="21"/>
                <w:highlight w:val="none"/>
                <w:lang w:val="en-US" w:eastAsia="zh-CN"/>
              </w:rPr>
              <w:t>10.8</w:t>
            </w:r>
          </w:p>
        </w:tc>
        <w:tc>
          <w:tcPr>
            <w:tcW w:w="2059" w:type="dxa"/>
            <w:vAlign w:val="center"/>
          </w:tcPr>
          <w:p>
            <w:pPr>
              <w:pageBreakBefore w:val="0"/>
              <w:widowControl w:val="0"/>
              <w:kinsoku/>
              <w:topLinePunct w:val="0"/>
              <w:bidi w:val="0"/>
              <w:adjustRightInd w:val="0"/>
              <w:snapToGrid w:val="0"/>
              <w:spacing w:beforeLines="15" w:line="312" w:lineRule="auto"/>
              <w:jc w:val="center"/>
              <w:rPr>
                <w:rFonts w:hint="eastAsia" w:ascii="宋体" w:hAnsi="宋体" w:cs="宋体"/>
                <w:b w:val="0"/>
                <w:bCs/>
                <w:color w:val="auto"/>
                <w:sz w:val="21"/>
                <w:szCs w:val="21"/>
                <w:highlight w:val="none"/>
                <w:lang w:eastAsia="zh-CN"/>
              </w:rPr>
            </w:pPr>
            <w:r>
              <w:rPr>
                <w:rFonts w:hint="eastAsia" w:ascii="宋体" w:hAnsi="宋体" w:cs="宋体"/>
                <w:b w:val="0"/>
                <w:bCs/>
                <w:color w:val="auto"/>
                <w:sz w:val="21"/>
                <w:szCs w:val="21"/>
                <w:highlight w:val="none"/>
                <w:lang w:eastAsia="zh-CN"/>
              </w:rPr>
              <w:t>其他要求</w:t>
            </w:r>
          </w:p>
        </w:tc>
        <w:tc>
          <w:tcPr>
            <w:tcW w:w="6559" w:type="dxa"/>
            <w:vAlign w:val="center"/>
          </w:tcPr>
          <w:p>
            <w:pPr>
              <w:pageBreakBefore w:val="0"/>
              <w:widowControl w:val="0"/>
              <w:kinsoku/>
              <w:topLinePunct w:val="0"/>
              <w:bidi w:val="0"/>
              <w:adjustRightInd w:val="0"/>
              <w:snapToGrid w:val="0"/>
              <w:spacing w:beforeLines="25" w:line="312" w:lineRule="auto"/>
              <w:rPr>
                <w:rFonts w:hint="eastAsia"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eastAsia="zh-CN"/>
              </w:rPr>
              <w:t>若投标人不能在招标文件要求的时间到达开标现场参加投标，请于开标时间前</w:t>
            </w:r>
            <w:r>
              <w:rPr>
                <w:rFonts w:hint="eastAsia" w:ascii="宋体" w:hAnsi="宋体" w:cs="宋体"/>
                <w:b w:val="0"/>
                <w:bCs/>
                <w:color w:val="auto"/>
                <w:sz w:val="21"/>
                <w:szCs w:val="21"/>
                <w:highlight w:val="none"/>
                <w:lang w:val="en-US" w:eastAsia="zh-CN"/>
              </w:rPr>
              <w:t>48小时通知招标人。若投标人数不足公开招标要求，招标人有权依法采用其他的采购方式。</w:t>
            </w:r>
          </w:p>
        </w:tc>
      </w:tr>
    </w:tbl>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 w:val="24"/>
        </w:rPr>
      </w:pPr>
      <w:bookmarkStart w:id="8" w:name="page19"/>
      <w:bookmarkEnd w:id="8"/>
    </w:p>
    <w:p>
      <w:pPr>
        <w:pageBreakBefore w:val="0"/>
        <w:kinsoku/>
        <w:topLinePunct w:val="0"/>
        <w:bidi w:val="0"/>
        <w:spacing w:line="312" w:lineRule="auto"/>
        <w:jc w:val="left"/>
        <w:rPr>
          <w:rFonts w:asciiTheme="minorEastAsia" w:hAnsiTheme="minorEastAsia" w:eastAsiaTheme="minorEastAsia" w:cstheme="minorEastAsia"/>
          <w:b/>
          <w:bCs/>
          <w:sz w:val="24"/>
        </w:rPr>
      </w:pPr>
      <w:r>
        <w:rPr>
          <w:rFonts w:asciiTheme="minorEastAsia" w:hAnsiTheme="minorEastAsia" w:eastAsiaTheme="minorEastAsia" w:cstheme="minorEastAsia"/>
          <w:b/>
          <w:bCs/>
          <w:sz w:val="24"/>
        </w:rPr>
        <w:br w:type="page"/>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1.总则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1.1招标项目概况</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1.1.1根据有关法律、法规和规章的规定，本招标项目已具备招标条件，现对设备采购进行招标。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1.1.2招标人：见投标人须知前附表。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1.1.3招标代理机构：见投标人须知前附表。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1.1.4项目名称及编号：见投标人须知前附表。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1.2招标项目的资金落实情况</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1.2.1资金落实情况：见投标人须知前附表。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1.3招标范围、</w:t>
      </w:r>
      <w:r>
        <w:rPr>
          <w:rFonts w:hint="eastAsia" w:asciiTheme="minorEastAsia" w:hAnsiTheme="minorEastAsia" w:eastAsiaTheme="minorEastAsia" w:cstheme="minorEastAsia"/>
          <w:szCs w:val="21"/>
          <w:lang w:eastAsia="zh-CN"/>
        </w:rPr>
        <w:t>交付日期</w:t>
      </w:r>
      <w:r>
        <w:rPr>
          <w:rFonts w:hint="eastAsia" w:asciiTheme="minorEastAsia" w:hAnsiTheme="minorEastAsia" w:eastAsiaTheme="minorEastAsia" w:cstheme="minorEastAsia"/>
          <w:szCs w:val="21"/>
        </w:rPr>
        <w:t>、供货地点</w:t>
      </w:r>
      <w:r>
        <w:rPr>
          <w:rFonts w:hint="eastAsia" w:asciiTheme="minorEastAsia" w:hAnsiTheme="minorEastAsia" w:eastAsiaTheme="minorEastAsia" w:cstheme="minorEastAsia"/>
          <w:szCs w:val="21"/>
          <w:lang w:eastAsia="zh-CN"/>
        </w:rPr>
        <w:t>、质量要求、质保期</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1.3.1招标范围：见投标人须知前附表。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1.3.2</w:t>
      </w:r>
      <w:r>
        <w:rPr>
          <w:rFonts w:hint="eastAsia" w:asciiTheme="minorEastAsia" w:hAnsiTheme="minorEastAsia" w:eastAsiaTheme="minorEastAsia" w:cstheme="minorEastAsia"/>
          <w:szCs w:val="21"/>
          <w:lang w:eastAsia="zh-CN"/>
        </w:rPr>
        <w:t>交付日期</w:t>
      </w:r>
      <w:r>
        <w:rPr>
          <w:rFonts w:hint="eastAsia" w:asciiTheme="minorEastAsia" w:hAnsiTheme="minorEastAsia" w:eastAsiaTheme="minorEastAsia" w:cstheme="minorEastAsia"/>
          <w:szCs w:val="21"/>
        </w:rPr>
        <w:t>：见投标人须知前附表。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1.3.3供货地点：见投标人须知前附表。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1.3.4质量要求：</w:t>
      </w:r>
      <w:r>
        <w:rPr>
          <w:rFonts w:hint="eastAsia" w:asciiTheme="minorEastAsia" w:hAnsiTheme="minorEastAsia" w:eastAsiaTheme="minorEastAsia" w:cstheme="minorEastAsia"/>
          <w:szCs w:val="21"/>
        </w:rPr>
        <w:t>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1.3.5质保期：见投标人须知前附表。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1.4投标人资格要求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1.4.1投标人应具备承担本招标项目资质条件、能力和信誉：</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（1）资质要求：见投标人须知前附表；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2</w:t>
      </w:r>
      <w:r>
        <w:rPr>
          <w:rFonts w:hint="eastAsia" w:asciiTheme="minorEastAsia" w:hAnsiTheme="minorEastAsia" w:eastAsiaTheme="minorEastAsia" w:cstheme="minorEastAsia"/>
          <w:szCs w:val="21"/>
        </w:rPr>
        <w:t>）信誉要求：见投标人须知前附表；</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3）财务要求：</w:t>
      </w:r>
      <w:r>
        <w:rPr>
          <w:rFonts w:hint="eastAsia" w:asciiTheme="minorEastAsia" w:hAnsiTheme="minorEastAsia" w:eastAsiaTheme="minorEastAsia" w:cstheme="minorEastAsia"/>
          <w:szCs w:val="21"/>
        </w:rPr>
        <w:t>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）其他要求：见投标人须知前附表。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需要提交的相关证明材料见本章第 3.5 款的规定。</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1.4.2</w:t>
      </w:r>
      <w:r>
        <w:rPr>
          <w:rFonts w:hint="eastAsia" w:ascii="宋体" w:hAnsi="宋体" w:eastAsia="宋体" w:cs="宋体"/>
          <w:b w:val="0"/>
          <w:bCs/>
          <w:szCs w:val="21"/>
          <w:highlight w:val="none"/>
        </w:rPr>
        <w:t>本次</w:t>
      </w:r>
      <w:r>
        <w:rPr>
          <w:rFonts w:hint="eastAsia" w:ascii="宋体" w:hAnsi="宋体" w:cs="宋体"/>
          <w:b w:val="0"/>
          <w:bCs/>
          <w:szCs w:val="21"/>
          <w:highlight w:val="none"/>
          <w:lang w:eastAsia="zh-CN"/>
        </w:rPr>
        <w:t>招标</w:t>
      </w:r>
      <w:r>
        <w:rPr>
          <w:rFonts w:hint="eastAsia" w:ascii="宋体" w:hAnsi="宋体" w:eastAsia="宋体" w:cs="宋体"/>
          <w:b w:val="0"/>
          <w:bCs/>
          <w:szCs w:val="21"/>
          <w:highlight w:val="none"/>
        </w:rPr>
        <w:t>不接受联合体</w:t>
      </w:r>
      <w:r>
        <w:rPr>
          <w:rFonts w:hint="eastAsia" w:ascii="宋体" w:hAnsi="宋体" w:cs="宋体"/>
          <w:b w:val="0"/>
          <w:bCs/>
          <w:szCs w:val="21"/>
          <w:highlight w:val="none"/>
          <w:lang w:eastAsia="zh-CN"/>
        </w:rPr>
        <w:t>投标</w:t>
      </w:r>
      <w:r>
        <w:rPr>
          <w:rFonts w:hint="eastAsia" w:ascii="宋体" w:hAnsi="宋体" w:eastAsia="宋体" w:cs="宋体"/>
          <w:b w:val="0"/>
          <w:bCs/>
          <w:szCs w:val="21"/>
          <w:highlight w:val="none"/>
        </w:rPr>
        <w:t>。</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1.4.3投标人不得存在下列情形之一：</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）与招标人存在利害关系且可能影响招标公正性；</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2</w:t>
      </w:r>
      <w:r>
        <w:rPr>
          <w:rFonts w:hint="eastAsia" w:asciiTheme="minorEastAsia" w:hAnsiTheme="minorEastAsia" w:eastAsiaTheme="minorEastAsia" w:cstheme="minorEastAsia"/>
          <w:szCs w:val="21"/>
        </w:rPr>
        <w:t>）与本招标项目的其他投标人为同一个单位负责人；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asciiTheme="minorEastAsia" w:hAnsiTheme="minorEastAsia" w:eastAsiaTheme="minorEastAsia" w:cstheme="minorEastAsia"/>
          <w:szCs w:val="21"/>
        </w:rPr>
        <w:t>3</w:t>
      </w:r>
      <w:r>
        <w:rPr>
          <w:rFonts w:hint="eastAsia" w:asciiTheme="minorEastAsia" w:hAnsiTheme="minorEastAsia" w:eastAsiaTheme="minorEastAsia" w:cstheme="minorEastAsia"/>
          <w:szCs w:val="21"/>
        </w:rPr>
        <w:t>）与本招标项目的其他投标人存在控股、管理关系；</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（4）为本招标项目提供过设计、编制技术规范和其他文件的咨询服务；</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（5）被依法暂停或者取消投标资格；</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）被责令停产停业、暂扣或者吊销许可证、暂扣或者吊销执照；</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7</w:t>
      </w:r>
      <w:r>
        <w:rPr>
          <w:rFonts w:hint="eastAsia" w:asciiTheme="minorEastAsia" w:hAnsiTheme="minorEastAsia" w:eastAsiaTheme="minorEastAsia" w:cstheme="minorEastAsia"/>
          <w:szCs w:val="21"/>
        </w:rPr>
        <w:t>）进入清算程序，或被宣告破产，或其他丧失履约能力的情形；</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）在最近三年内发生重大产品质量问题（以相关行业主管部门的行政处罚决定或司法机关出具的有关法律文书为准）；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）被工商行政管理机关在全国企业信用信息公示系统中列入严重违法失信企业名单；</w:t>
      </w:r>
      <w:r>
        <w:rPr>
          <w:rFonts w:asciiTheme="minorEastAsia" w:hAnsiTheme="minorEastAsia" w:eastAsiaTheme="minorEastAsia" w:cstheme="minorEastAsia"/>
          <w:szCs w:val="21"/>
        </w:rPr>
        <w:t xml:space="preserve"> </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10</w:t>
      </w:r>
      <w:r>
        <w:rPr>
          <w:rFonts w:hint="eastAsia" w:asciiTheme="minorEastAsia" w:hAnsiTheme="minorEastAsia" w:eastAsiaTheme="minorEastAsia" w:cstheme="minorEastAsia"/>
          <w:szCs w:val="21"/>
        </w:rPr>
        <w:t>）被最高人民法院在</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信用中国</w:t>
      </w:r>
      <w:r>
        <w:rPr>
          <w:rFonts w:asciiTheme="minorEastAsia" w:hAnsiTheme="minorEastAsia" w:eastAsiaTheme="minorEastAsia" w:cstheme="minorEastAsia"/>
          <w:szCs w:val="21"/>
        </w:rPr>
        <w:t>”</w:t>
      </w:r>
      <w:r>
        <w:rPr>
          <w:rFonts w:hint="eastAsia" w:asciiTheme="minorEastAsia" w:hAnsiTheme="minorEastAsia" w:eastAsiaTheme="minorEastAsia" w:cstheme="minorEastAsia"/>
          <w:szCs w:val="21"/>
        </w:rPr>
        <w:t>网站（</w:t>
      </w:r>
      <w:r>
        <w:rPr>
          <w:rFonts w:asciiTheme="minorEastAsia" w:hAnsiTheme="minorEastAsia" w:eastAsiaTheme="minorEastAsia" w:cstheme="minorEastAsia"/>
          <w:szCs w:val="21"/>
        </w:rPr>
        <w:t>www.creditchina.gov.cn</w:t>
      </w:r>
      <w:r>
        <w:rPr>
          <w:rFonts w:hint="eastAsia" w:asciiTheme="minorEastAsia" w:hAnsiTheme="minorEastAsia" w:eastAsiaTheme="minorEastAsia" w:cstheme="minorEastAsia"/>
          <w:szCs w:val="21"/>
        </w:rPr>
        <w:t>）或各级信用信息共享平台中列入失信被执行人名单；</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11</w:t>
      </w:r>
      <w:r>
        <w:rPr>
          <w:rFonts w:hint="eastAsia" w:asciiTheme="minorEastAsia" w:hAnsiTheme="minorEastAsia" w:eastAsiaTheme="minorEastAsia" w:cstheme="minorEastAsia"/>
          <w:szCs w:val="21"/>
        </w:rPr>
        <w:t>）在近三年内投标人有行贿犯罪行为的（</w:t>
      </w:r>
      <w:r>
        <w:rPr>
          <w:rFonts w:hint="eastAsia" w:asciiTheme="minorEastAsia" w:hAnsiTheme="minorEastAsia" w:eastAsiaTheme="minorEastAsia" w:cstheme="minorEastAsia"/>
          <w:szCs w:val="21"/>
          <w:lang w:eastAsia="zh-CN"/>
        </w:rPr>
        <w:t>以</w:t>
      </w:r>
      <w:r>
        <w:rPr>
          <w:rFonts w:hint="eastAsia" w:ascii="宋体" w:hAnsi="宋体" w:cs="宋体"/>
          <w:b w:val="0"/>
          <w:bCs/>
          <w:color w:val="0D0D0D"/>
          <w:szCs w:val="21"/>
          <w:highlight w:val="none"/>
          <w:lang w:eastAsia="zh-CN"/>
        </w:rPr>
        <w:t>中国裁判文书网（http://wenshu.court.gov.cn/）查询结果为准</w:t>
      </w:r>
      <w:r>
        <w:rPr>
          <w:rFonts w:hint="eastAsia" w:asciiTheme="minorEastAsia" w:hAnsiTheme="minorEastAsia" w:eastAsiaTheme="minorEastAsia" w:cstheme="minorEastAsia"/>
          <w:szCs w:val="21"/>
        </w:rPr>
        <w:t>）；</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12</w:t>
      </w:r>
      <w:r>
        <w:rPr>
          <w:rFonts w:hint="eastAsia" w:asciiTheme="minorEastAsia" w:hAnsiTheme="minorEastAsia" w:eastAsiaTheme="minorEastAsia" w:cstheme="minorEastAsia"/>
          <w:szCs w:val="21"/>
        </w:rPr>
        <w:t>）法律法规或投标人须知前附表规定的其他情形。</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1.5 费用承担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投标人准备和参加投标活动发生的费用自理。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1.6 保密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参与招标投标活动的各方应对招标文件和投标文件中的商业和技术等秘密保密，否则应承担相应的法律责任。</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1.7 语言文字</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招标投标文件使用的语言文字为中文。专用术语使用外文的，应附有中文注释。</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1.8 计量单位</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所有计量均采用中华人民共和国法定计量单位。</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1.9投标预备会</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1.9.1投标人须知前附表规定召开投标预备会的，招标人按投标人须知前附表规定的时间和地点召开投标预备会，澄清投标人提出的问题。</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1.9.2投标人应按投标人须知前附表规定的时间和形式将提出的问题送达招标人，以便招标人在会议期间澄清。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1.9.3投标预备会后，招标人将对投标人所提问题的澄清，以投标人须知前附表规定的形式通知所有购买招标文件的投标人。该澄清内容为招标文件的组成部分。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1.10分包</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eastAsia="zh-CN"/>
        </w:rPr>
        <w:t>不允许。</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1.11响应和偏差</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1.11.1投标文件应当对招标文件的实质性要求和条件作出满足性或更有利于招标人的响应，否则，投标人的投标将被否决。实质性要求和条件见投标人须知前附表。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1.11.2投标人应根据招标文件的要求提供投标设备技术性能指标的详细描述、技术支持资料及技术服务和质保期服务计划等内容以对招标文件作出响应。</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1.11.3投标文件中应针对实质性要求和条件中列明的技术要求提供技术支持资料。技术支持资料以</w:t>
      </w:r>
      <w:r>
        <w:rPr>
          <w:rFonts w:hint="eastAsia" w:asciiTheme="minorEastAsia" w:hAnsiTheme="minorEastAsia" w:eastAsiaTheme="minorEastAsia" w:cstheme="minorEastAsia"/>
          <w:szCs w:val="21"/>
          <w:lang w:eastAsia="zh-CN"/>
        </w:rPr>
        <w:t>生产厂家</w:t>
      </w:r>
      <w:r>
        <w:rPr>
          <w:rFonts w:hint="eastAsia" w:asciiTheme="minorEastAsia" w:hAnsiTheme="minorEastAsia" w:eastAsiaTheme="minorEastAsia" w:cstheme="minorEastAsia"/>
          <w:szCs w:val="21"/>
        </w:rPr>
        <w:t>公开发布的印刷资料，或检测机构出具的检测报告或投标人须知前附表允许的其他形式为准，不符合前述要求的，视为无技术支持资料，其投标将被否决。</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1.11.4投标人须知前附表规定了可以偏差的范围和最高偏差项数的，偏差应当符合投标人须知前附表规定的偏差范围和最高项数，超出偏差范围和最高偏差项数的投标将被否决。</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1.11.5投标文件对招标文件的全部偏差，均应在投标文件的商务和技术偏差表中列明，除列明的内容外，视为投标人响应招标文件的全部要求。</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2.招标文件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2.1招标文件的组成</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本招标文件包括：</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（1）招标公告；</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（2）投标人须知；</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（3）评标办法；</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（4）合同</w:t>
      </w:r>
      <w:r>
        <w:rPr>
          <w:rFonts w:hint="eastAsia" w:asciiTheme="minorEastAsia" w:hAnsiTheme="minorEastAsia" w:eastAsiaTheme="minorEastAsia" w:cstheme="minorEastAsia"/>
          <w:szCs w:val="21"/>
          <w:lang w:eastAsia="zh-CN"/>
        </w:rPr>
        <w:t>文本</w:t>
      </w:r>
      <w:r>
        <w:rPr>
          <w:rFonts w:hint="eastAsia" w:asciiTheme="minorEastAsia" w:hAnsiTheme="minorEastAsia" w:eastAsiaTheme="minorEastAsia" w:cstheme="minorEastAsia"/>
          <w:szCs w:val="21"/>
        </w:rPr>
        <w:t>；</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（5）供货要求；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（6）投标文件格式；</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（7）投标人须知前附表规定的其他资料。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根据本章第 1.9 款、第 2.2 款和第 2.3 款对招标文件所作的澄清、修改，构成招标文件的组成部分。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2.2招标文件的澄清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2.2.1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2.2.2招标文件的澄清以投标人须知前附表规定的形式发给所有购买招标文件的投标人，但不指明澄清问题的来源。澄清发出的时间距本章第 4.2.1 项规定的投标截止时间不足 15 日的，并且澄清内容可能影响投标文件编制的，将相应延长投标截止时间。</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2.2.3投标人在收到澄清后，应按投标人须知前附表规定的时间和形式通知招标人，确认已收到该澄清。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2.2.4除非招标人认为确有必要答复，否则，招标人有权拒绝回复投标人在本章第 2.2.1 项规定的时间后的任何澄清要求。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2.3招标文件的修改</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2.3.1招标人以投标人须知前附表规定的形式修改招标文件，并通知所有已购买招标文件的投标人。修改招标文件的时间距本章第 4.2.1 项规定的投标截止时间不足 15 日的，并且修改内容可能影响投标文件编制的，将相应延长投标截止时间。</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2.3.2投标人收到修改内容后，应按投标人须知前附表规定的时间和形式通知招标人，确认已收到该修改。</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3.投标文件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3.1投标文件的组成</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3.1.1投标文件应包括下列内容：</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（1）投标函；</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法定代表人（单位负责人）身份证明或授权委托书；</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开标一览表</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投标保证金；</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商务和技术偏差表；</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分项报价表；</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资格审查资料；</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投标产品技术性能指标的详细描述；</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技术支持资料；</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技术服务和质保期服务计划；</w:t>
      </w:r>
    </w:p>
    <w:p>
      <w:pPr>
        <w:pageBreakBefore w:val="0"/>
        <w:numPr>
          <w:ilvl w:val="0"/>
          <w:numId w:val="2"/>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其他资料。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投标人在评标过程中作出的符合法律法规和招标文件规定的澄清确认，构成投标文件的组成部分。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3.1.2 投标人须知前附表规定不接受联合体投标的，或投标人没有组成联合体的，投标文件不包括本章第 3.1.1（3）目所指的联合体协议书。</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3.1.3 投标人须知前附表未要求提交投标保证金的，投标文件不包括本章第 3.1.1（4）目所指的投标保证金。</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3.2投标报价</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3.2.1投标报价应包括国家规定的增值税税金，除投标人须知前附表另有规定外，增值税税金按一般计税方法计算。投标人应按第六章“投标文件格式”的要求在投标函中进行报价并填写分项报价表。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3.2.2投标人应充分了解该项目的总体情况以及影响投标报价的其他要素。</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3.2.3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分项报价表”中的相应报价。此修改须符合本章第 4.3 款的有关要求。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3.2.4招标人设有最高投标限价的，投标人的投标报价不得超过最高投标限价，最高投标限价在投标人须知前附表中载明。</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3.2.5投标报价的其他要求见投标人须知前附表。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3.3投标有效期</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3.3.1除投标人须知前附表另有规定外，投标有效期为 60 天。</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3.3.2在投标有效期内，投标人撤销投标文件的，应承担招标文件和法律规定的责任。</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3.3.3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3.4投标保证金</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3.4.1投标人在递交投标文件的同时，应按投标人须知前附表规定的金额、形式和第六章“投标文件格式”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3.4.2投标人不按本章第 3.4.1 项要求提交投标保证金的，评标委员会将否决其投标。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3.4.3招标人向中标人发放中标通知书后五个工作日内，退还未中标投标人的投标保证金，招标人与中标人签订合同后五个工作日内，退还中标人的投标保证金。</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3.4.4有下列情形之一的，投标保证金将不予退还：</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（1）投标人在投标有效期内撤销投标文件；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（2）中标人在收到中标通知书后，无正当理由不与招标人订立合同，在签订合同时向招标人提出附加条件；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（3）发生投标人须知前附表规定的其他可以不予退还投标保证金的情形。</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 资格审查资料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除投标人须知前附表另有规定外，投标人应按下列规定提供资格审查资料，以证明其满足本章第 1.4 款规定的资质、财务、信誉等要求。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3.5.1  应附投标人营业执照副本等材料的复印件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3.5.2“近年财务状况表”应附经会计师事务所审计的财务</w:t>
      </w:r>
      <w:r>
        <w:rPr>
          <w:rFonts w:hint="eastAsia" w:asciiTheme="minorEastAsia" w:hAnsiTheme="minorEastAsia" w:eastAsiaTheme="minorEastAsia" w:cstheme="minorEastAsia"/>
          <w:szCs w:val="21"/>
          <w:lang w:eastAsia="zh-CN"/>
        </w:rPr>
        <w:t>审计报告</w:t>
      </w:r>
      <w:r>
        <w:rPr>
          <w:rFonts w:hint="eastAsia" w:asciiTheme="minorEastAsia" w:hAnsiTheme="minorEastAsia" w:eastAsiaTheme="minorEastAsia" w:cstheme="minorEastAsia"/>
          <w:szCs w:val="21"/>
        </w:rPr>
        <w:t>，包括资产负债表、现金流量表、利润表和财务情况说明书的复印件，具体年份要求见投标人须知前附表。投标人的成立时间少于投标人须知前附表规定年份的，应提供成立以来的财务</w:t>
      </w:r>
      <w:r>
        <w:rPr>
          <w:rFonts w:hint="eastAsia" w:asciiTheme="minorEastAsia" w:hAnsiTheme="minorEastAsia" w:eastAsiaTheme="minorEastAsia" w:cstheme="minorEastAsia"/>
          <w:szCs w:val="21"/>
          <w:lang w:eastAsia="zh-CN"/>
        </w:rPr>
        <w:t>审计报告</w:t>
      </w:r>
      <w:r>
        <w:rPr>
          <w:rFonts w:hint="eastAsia" w:asciiTheme="minorEastAsia" w:hAnsiTheme="minorEastAsia" w:eastAsiaTheme="minorEastAsia" w:cstheme="minorEastAsia"/>
          <w:szCs w:val="21"/>
        </w:rPr>
        <w:t>。</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3.5.3“近年发生的诉讼及仲裁情况”应说明投标人在最近三年内因发生重大质量问题败诉的设备买卖合同的相关情况，并附法院或仲裁机构作出的判决、裁决等有关法律文书复印件，具体时间要求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3.5.4投标人须知前附表规定接受联合体投标的，本章第 3.5.1 项至第 3.5.5 项规定的表格和资料应包括联合体各方相关情况。</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3.6备选投标方案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3.6.1除投标人须知前附表规定允许外，投标人不得递交备选投标方案，否则其投标将被否决。</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3.6.2允许投标人递交备选投标方案的，只有中标人所递交的备选投标方案方可予以考虑。评标委员会认为中标人的备选投标方案优于其按照招标文件要求编制的投标方案的，招标人可以接受该备选投标方案。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3.6.3投标人提供两个或两个以上投标报价，或者在投标文件中提供一个报价，但同时提供两个或两个以上供货方案的，视为提供备选方案。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3.7投标文件的编制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3.7.1投标文件应按第六章“投标文件格式”进行编写，如有必要，可以增加附页，作为投标文件的组成部分。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3.7.2投标文件应当对招标文件有关</w:t>
      </w:r>
      <w:r>
        <w:rPr>
          <w:rFonts w:hint="eastAsia" w:asciiTheme="minorEastAsia" w:hAnsiTheme="minorEastAsia" w:eastAsiaTheme="minorEastAsia" w:cstheme="minorEastAsia"/>
          <w:szCs w:val="21"/>
          <w:lang w:eastAsia="zh-CN"/>
        </w:rPr>
        <w:t>交付日期</w:t>
      </w:r>
      <w:r>
        <w:rPr>
          <w:rFonts w:hint="eastAsia" w:asciiTheme="minorEastAsia" w:hAnsiTheme="minorEastAsia" w:eastAsiaTheme="minorEastAsia" w:cstheme="minorEastAsia"/>
          <w:szCs w:val="21"/>
        </w:rPr>
        <w:t>、投标有效期、供货要求、招标范围等实质性内容作出响应。投标文件在满足招标文件实质性要求的基础上，可以提出比招标文件要求更有利于招标人的承诺。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3.7.3（1）投标文件应用不褪色的材料书写或打印，投标函及对投标文件的澄清、说明和补正应由投标人的法定代表人（单位负责人）或其授权的代理人签字或盖单位章。由投标人的法定代表人（单位负责人）签字的，应附法定代表人（单位负责人）身份证明，由代理人签字的，应附授权委托书，身份证明或授权委托书应符合第六章“投标文件格式”的要求。投标文件应尽量避免涂改、行间插字或删除。如果出现上述情况，改动之处应由投标人的法定代表人（单位负责人）或其授权的代理人签字或盖单位章。</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（3）投标文件的正本与副本应分别装订，并编制目录，投标文件需分册装订的，具体分册装订要求见投标人须知前附表规定。</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4.1投标文件的密封和标记</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4.1.1投标文件应密封包装，并在封套的封口处加盖投标人单位章或由投标人的法定代表人（单位负责人）或其授权的代理人签字。</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4.1.2投标文件封套上应写明的内容见投标人须知前附表。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4.1.3未按本章第 4.1.1 项要求密封的投标文件，招标人将予以拒收。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4.2投标文件的递交</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4.2.1投标人应在投标人须知前附表规定的投标截止时间前递交投标文件。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4.2.2投标人递交投标文件的地点：见投标人须知前附表。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4.2.3除投标人须知前附表另有规定外，投标人所递交的投标文件不予退还。</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4.2.4</w:t>
      </w:r>
      <w:r>
        <w:rPr>
          <w:rFonts w:hint="eastAsia" w:asciiTheme="minorEastAsia" w:hAnsiTheme="minorEastAsia" w:eastAsiaTheme="minorEastAsia" w:cstheme="minorEastAsia"/>
          <w:bCs/>
          <w:szCs w:val="21"/>
        </w:rPr>
        <w:t>招标人或招标代理机构收到投标文件后，如实记载投标文件的送达时间和密封情况，签收保存，向投标人出具签收凭证。</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4.2.5逾期送达的投标文件，招标人将予以拒收。</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4.3投标文件的修改与撤回</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4.3.1在本章第 4.2.1 项规定的投标截止时间前，投标人可以修改或撤回已递交的投标文件，但应以书面形式通知招标人。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4.3.2投标人修改或撤回已递交投标文件的书面通知应按照本章第 3.7.3（A）项的要求签字或盖章。招标人收到书面通知后，向投标人出具签收凭证。</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4.3.3投标人撤回投标文件的，招标人自收到投标人书面撤回通知之日起 5 日内退还已收取的投标保证金。</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4.3.4修改的内容为投标文件的组成部分。修改的投标文件应按照本章第 3 条、第 4 条的规定进行编制、密封、标记和递交，并标明“修改”字样。</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5.开标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5.1开标时间和地点</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招标人在本章第 4.2.1 项规定的投标截止时间（开标时间）和投标人须知前附表规定的地点公开开标，并邀请所有投标人的法定代表人（单位负责人）或其委托代理人准时参加。</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5.2 开标程序</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主持人按下列程序进行开标：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（1）宣布开标纪律；</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（2）公布在投标截止时间前递交投标文件的投标人名称；</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（3）宣布开标人、唱标人、记录人、</w:t>
      </w:r>
      <w:r>
        <w:rPr>
          <w:rFonts w:hint="eastAsia" w:asciiTheme="minorEastAsia" w:hAnsiTheme="minorEastAsia" w:eastAsiaTheme="minorEastAsia" w:cstheme="minorEastAsia"/>
          <w:szCs w:val="21"/>
          <w:lang w:eastAsia="zh-CN"/>
        </w:rPr>
        <w:t>监督人</w:t>
      </w:r>
      <w:r>
        <w:rPr>
          <w:rFonts w:hint="eastAsia" w:asciiTheme="minorEastAsia" w:hAnsiTheme="minorEastAsia" w:eastAsiaTheme="minorEastAsia" w:cstheme="minorEastAsia"/>
          <w:szCs w:val="21"/>
        </w:rPr>
        <w:t>等有关人员；</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（4）检查投标文件的密封情况，按照投标人须知前附表规定的开标顺序当众开标，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公布招标项目名称、投标人名称、投标保证金的递交情况、投标报价、</w:t>
      </w:r>
      <w:r>
        <w:rPr>
          <w:rFonts w:hint="eastAsia" w:asciiTheme="minorEastAsia" w:hAnsiTheme="minorEastAsia" w:eastAsiaTheme="minorEastAsia" w:cstheme="minorEastAsia"/>
          <w:szCs w:val="21"/>
          <w:lang w:eastAsia="zh-CN"/>
        </w:rPr>
        <w:t>交付日期</w:t>
      </w:r>
      <w:r>
        <w:rPr>
          <w:rFonts w:hint="eastAsia" w:asciiTheme="minorEastAsia" w:hAnsiTheme="minorEastAsia" w:eastAsiaTheme="minorEastAsia" w:cstheme="minorEastAsia"/>
          <w:szCs w:val="21"/>
        </w:rPr>
        <w:t>、供货地点及其他内容，并记录在案；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（5）规定采购预算的，公布采购预算;</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（6）投标人代表、招标人代表、</w:t>
      </w:r>
      <w:r>
        <w:rPr>
          <w:rFonts w:hint="eastAsia" w:asciiTheme="minorEastAsia" w:hAnsiTheme="minorEastAsia" w:eastAsiaTheme="minorEastAsia" w:cstheme="minorEastAsia"/>
          <w:szCs w:val="21"/>
          <w:lang w:eastAsia="zh-CN"/>
        </w:rPr>
        <w:t>监督人</w:t>
      </w:r>
      <w:r>
        <w:rPr>
          <w:rFonts w:hint="eastAsia" w:asciiTheme="minorEastAsia" w:hAnsiTheme="minorEastAsia" w:eastAsiaTheme="minorEastAsia" w:cstheme="minorEastAsia"/>
          <w:szCs w:val="21"/>
        </w:rPr>
        <w:t>、记录人等有关人员在开标记录上签字确认；</w:t>
      </w:r>
    </w:p>
    <w:p>
      <w:pPr>
        <w:pageBreakBefore w:val="0"/>
        <w:kinsoku/>
        <w:topLinePunct w:val="0"/>
        <w:bidi w:val="0"/>
        <w:adjustRightInd w:val="0"/>
        <w:snapToGrid w:val="0"/>
        <w:spacing w:line="312" w:lineRule="auto"/>
        <w:ind w:firstLine="525" w:firstLine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 开标结束。</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5.3 开标异议</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投标人对开标有异议的，应当在开标现场提出，招标人当场作出答复，并制作记录。</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6.评标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6.1评标委员会</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6.1.1评标由招标人依法组建的评标委员会负责。评标委员会由招标人熟悉相关业务的代表，以及有关技术、经济等方面的专家组成。评标委员会成员人数以及技术、经济等方面专家的确定方式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6.1.2评标委员会成员有下列情形之一的，应当回避：</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（1）投标人或投标人主要负责人的近亲属；</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（2）项目主管部门或者行政监督部门的人员；</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（3）与投标人有经济利益关系，可能影响对投标公正评审的；</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（4）曾因在招标、评标以及其他与招标投标有关活动中从事违法行为而受过行政处罚或刑事处罚的；</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（5）与投标人有其他利害关系。</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6.1.3 评标过程中，评标委员会成员有回避事由、擅离职守或者因健康等原因不能继续评标的，招标人有权更换。被更换的评标委员会成员作出的评审结论无效，由更换后的评标委员会成员重新进行评审。</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6.2 评标原则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评标活动遵循公平、公正、科学和择优的原则。</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6.3评标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6.3.1评标委员会按照第三章“评标办法”规定的方法、评审因素、标准和程序对投标文件进行评审。第三章“评标办法”没有规定的方法、评审因素和标准，不作为评标依据。</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6.3.2评标完成后，评标委员会应当向招标人提交书面评标报告和中标候选人名单。评标委员会推荐中标候选人的人数见投标人须知前附表。</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7.合同授予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7.1中标结果公告</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见投标人须知前附表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7.2 定标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按照投标人须知前附表的规定，招标人或招标人授权的评标委员会依法确定中标人。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7.3 中标通知</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在本章第 3.3 款规定的投标有效期内，招标人以书面形式向中标人发出中标通知书，同时将中标结果通知未中标的投标人。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签订合同</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.1招标人和中标人应当在中标通知书发出之日起 30 日内，根据招标文件和中标人的投标文件订立书面合同。中标人无正当理由拒签合同，在签订合同时向招标人提出附加条件；给招标人造成的损失超过投标保证金数额的，中标人还应当对超过部分予以赔偿。</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.2发出中标通知书后，招标人无正当理由拒签合同，或者在签订合同时向中标人提出附加条件的，招标人向中标人退还投标保证金；给中标人造成损失的，还应当赔偿损失。</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w:t>
      </w:r>
      <w:r>
        <w:rPr>
          <w:rFonts w:hint="eastAsia" w:asciiTheme="minorEastAsia" w:hAnsiTheme="minorEastAsia" w:eastAsiaTheme="minorEastAsia" w:cstheme="minorEastAsia"/>
          <w:szCs w:val="21"/>
          <w:lang w:val="en-US" w:eastAsia="zh-CN"/>
        </w:rPr>
        <w:t>4</w:t>
      </w:r>
      <w:r>
        <w:rPr>
          <w:rFonts w:hint="eastAsia" w:asciiTheme="minorEastAsia" w:hAnsiTheme="minorEastAsia" w:eastAsiaTheme="minorEastAsia" w:cstheme="minorEastAsia"/>
          <w:szCs w:val="21"/>
        </w:rPr>
        <w:t>.3联合体中标的，联合体各方应当共同与招标人签订合同，就中标项目向招标人承担连带责任。</w:t>
      </w:r>
    </w:p>
    <w:p>
      <w:pPr>
        <w:pageBreakBefore w:val="0"/>
        <w:kinsoku/>
        <w:topLinePunct w:val="0"/>
        <w:bidi w:val="0"/>
        <w:adjustRightInd w:val="0"/>
        <w:snapToGrid w:val="0"/>
        <w:spacing w:line="312" w:lineRule="auto"/>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val="en-US" w:eastAsia="zh-CN"/>
        </w:rPr>
        <w:t>8</w:t>
      </w:r>
      <w:r>
        <w:rPr>
          <w:rFonts w:hint="eastAsia" w:asciiTheme="minorEastAsia" w:hAnsiTheme="minorEastAsia" w:eastAsiaTheme="minorEastAsia" w:cstheme="minorEastAsia"/>
          <w:b/>
          <w:bCs/>
          <w:szCs w:val="21"/>
        </w:rPr>
        <w:t>. 重新招标</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.1 重新招标</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有下列情形之一的，招标人将重新招标：</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（1）投标截止时间结束后参加投标的投标人不足３家的；</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（2）在评标期间出现符合专业条件的投标人或者对招标文件作实质性响应的投标人不足３家情形的。</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（3）法律法规规定的其他情形。</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lang w:val="en-US" w:eastAsia="zh-CN"/>
        </w:rPr>
        <w:t>9</w:t>
      </w:r>
      <w:r>
        <w:rPr>
          <w:rFonts w:hint="eastAsia" w:asciiTheme="minorEastAsia" w:hAnsiTheme="minorEastAsia" w:eastAsiaTheme="minorEastAsia" w:cstheme="minorEastAsia"/>
          <w:b/>
          <w:bCs/>
          <w:szCs w:val="21"/>
        </w:rPr>
        <w:t>.纪律和监督</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.1 对招标人的纪律要求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招标人不得泄露招标投标活动中应当保密的情况和资料，不得与投标人串通损害国家利益、社会公共利益或者他人合法权益。</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.2 对投标人的纪律要求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.3 对评标委员会成员的纪律要求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.4 对与评标活动有关的工作人员的纪律要求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.5投诉</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.5.1投标人或者其他利害关系人认为招标投标活动不符合法律、行政法规规定的，。投诉应当有明确的请求和必要的证明材料。</w:t>
      </w:r>
    </w:p>
    <w:p>
      <w:pPr>
        <w:pageBreakBefore w:val="0"/>
        <w:kinsoku/>
        <w:topLinePunct w:val="0"/>
        <w:bidi w:val="0"/>
        <w:adjustRightInd w:val="0"/>
        <w:snapToGrid w:val="0"/>
        <w:spacing w:line="312" w:lineRule="auto"/>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.5.2投标人或者其他利害关系人对招标文件、开标和评标结果提出投诉的，应当按照投标人须知第 2.4 款、第 5.3 款和第 7.2 款的规定先向招标人提出异议。异议答复期间不计算在第 8.5.1项规定的期限内。</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10. 需要补充的其他内容</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需要补充的其他内容：见投标人须知前附表。</w:t>
      </w:r>
    </w:p>
    <w:p>
      <w:pPr>
        <w:pageBreakBefore w:val="0"/>
        <w:kinsoku/>
        <w:topLinePunct w:val="0"/>
        <w:bidi w:val="0"/>
        <w:spacing w:line="312" w:lineRule="auto"/>
        <w:jc w:val="left"/>
        <w:rPr>
          <w:rFonts w:asciiTheme="minorEastAsia" w:hAnsiTheme="minorEastAsia" w:eastAsiaTheme="minorEastAsia"/>
          <w:szCs w:val="21"/>
        </w:rPr>
      </w:pPr>
    </w:p>
    <w:p>
      <w:pPr>
        <w:pageBreakBefore w:val="0"/>
        <w:kinsoku/>
        <w:topLinePunct w:val="0"/>
        <w:bidi w:val="0"/>
        <w:spacing w:line="312" w:lineRule="auto"/>
        <w:jc w:val="left"/>
        <w:rPr>
          <w:rFonts w:asciiTheme="minorEastAsia" w:hAnsiTheme="minorEastAsia" w:eastAsiaTheme="minorEastAsia"/>
          <w:szCs w:val="21"/>
        </w:rPr>
      </w:pPr>
    </w:p>
    <w:p>
      <w:pPr>
        <w:pageBreakBefore w:val="0"/>
        <w:kinsoku/>
        <w:topLinePunct w:val="0"/>
        <w:bidi w:val="0"/>
        <w:spacing w:line="312" w:lineRule="auto"/>
        <w:jc w:val="left"/>
        <w:rPr>
          <w:rFonts w:asciiTheme="minorEastAsia" w:hAnsiTheme="minorEastAsia" w:eastAsiaTheme="minorEastAsia"/>
          <w:szCs w:val="21"/>
        </w:rPr>
      </w:pPr>
    </w:p>
    <w:p>
      <w:pPr>
        <w:pageBreakBefore w:val="0"/>
        <w:kinsoku/>
        <w:topLinePunct w:val="0"/>
        <w:bidi w:val="0"/>
        <w:spacing w:line="312" w:lineRule="auto"/>
        <w:jc w:val="left"/>
        <w:rPr>
          <w:rFonts w:hint="eastAsia" w:asciiTheme="minorEastAsia" w:hAnsiTheme="minorEastAsia" w:eastAsiaTheme="minorEastAsia"/>
          <w:sz w:val="28"/>
        </w:rPr>
      </w:pPr>
      <w:r>
        <w:rPr>
          <w:rFonts w:hint="eastAsia" w:asciiTheme="minorEastAsia" w:hAnsiTheme="minorEastAsia" w:eastAsiaTheme="minorEastAsia"/>
          <w:sz w:val="28"/>
        </w:rPr>
        <w:br w:type="page"/>
      </w:r>
    </w:p>
    <w:p>
      <w:pPr>
        <w:pageBreakBefore w:val="0"/>
        <w:kinsoku/>
        <w:topLinePunct w:val="0"/>
        <w:bidi w:val="0"/>
        <w:spacing w:line="312" w:lineRule="auto"/>
        <w:jc w:val="left"/>
        <w:rPr>
          <w:rFonts w:hint="eastAsia" w:asciiTheme="minorEastAsia" w:hAnsiTheme="minorEastAsia" w:eastAsiaTheme="minorEastAsia"/>
          <w:color w:val="auto"/>
          <w:sz w:val="28"/>
          <w:lang w:eastAsia="zh-CN"/>
        </w:rPr>
      </w:pPr>
      <w:r>
        <w:rPr>
          <w:rFonts w:hint="eastAsia" w:asciiTheme="minorEastAsia" w:hAnsiTheme="minorEastAsia" w:eastAsiaTheme="minorEastAsia"/>
          <w:color w:val="auto"/>
          <w:sz w:val="28"/>
          <w:lang w:eastAsia="zh-CN"/>
        </w:rPr>
        <w:t>附件一：中国裁判文书网官网截图操作提示</w:t>
      </w:r>
    </w:p>
    <w:p>
      <w:pPr>
        <w:rPr>
          <w:rFonts w:hint="eastAsia" w:ascii="Calibri" w:hAnsi="Calibri"/>
          <w:szCs w:val="22"/>
          <w:highlight w:val="none"/>
          <w:lang w:eastAsia="zh-CN"/>
        </w:rPr>
      </w:pPr>
      <w:r>
        <w:rPr>
          <w:rFonts w:hint="eastAsia" w:ascii="Calibri" w:hAnsi="Calibri"/>
          <w:szCs w:val="22"/>
          <w:highlight w:val="none"/>
        </w:rPr>
        <w:t>中国裁判文书网（http://wenshu.court.gov.cn/）中</w:t>
      </w:r>
      <w:r>
        <w:rPr>
          <w:rFonts w:hint="eastAsia"/>
          <w:szCs w:val="22"/>
          <w:highlight w:val="none"/>
          <w:lang w:eastAsia="zh-CN"/>
        </w:rPr>
        <w:t>投标人</w:t>
      </w:r>
      <w:r>
        <w:rPr>
          <w:rFonts w:hint="eastAsia" w:ascii="Calibri" w:hAnsi="Calibri"/>
          <w:szCs w:val="22"/>
          <w:highlight w:val="none"/>
        </w:rPr>
        <w:t>近三年须无行贿犯罪记录</w:t>
      </w:r>
      <w:r>
        <w:rPr>
          <w:rFonts w:hint="eastAsia" w:ascii="Calibri" w:hAnsi="Calibri"/>
          <w:szCs w:val="22"/>
          <w:highlight w:val="none"/>
          <w:lang w:eastAsia="zh-CN"/>
        </w:rPr>
        <w:t>网页截图步骤：</w:t>
      </w:r>
    </w:p>
    <w:p>
      <w:pPr>
        <w:numPr>
          <w:ilvl w:val="0"/>
          <w:numId w:val="3"/>
        </w:numPr>
        <w:rPr>
          <w:rFonts w:hint="eastAsia" w:ascii="Calibri" w:hAnsi="Calibri"/>
          <w:szCs w:val="22"/>
          <w:highlight w:val="none"/>
          <w:lang w:eastAsia="zh-CN"/>
        </w:rPr>
      </w:pPr>
      <w:r>
        <w:rPr>
          <w:rFonts w:hint="eastAsia" w:ascii="Calibri" w:hAnsi="Calibri"/>
          <w:szCs w:val="22"/>
          <w:highlight w:val="none"/>
          <w:lang w:val="en-US" w:eastAsia="zh-CN"/>
        </w:rPr>
        <w:t>进入</w:t>
      </w:r>
      <w:r>
        <w:rPr>
          <w:rFonts w:hint="eastAsia" w:ascii="Calibri" w:hAnsi="Calibri"/>
          <w:szCs w:val="22"/>
          <w:highlight w:val="none"/>
        </w:rPr>
        <w:t>中国裁判文书网</w:t>
      </w:r>
      <w:r>
        <w:rPr>
          <w:rFonts w:hint="eastAsia" w:ascii="Calibri" w:hAnsi="Calibri"/>
          <w:szCs w:val="22"/>
          <w:highlight w:val="none"/>
          <w:lang w:eastAsia="zh-CN"/>
        </w:rPr>
        <w:t>官方网站</w:t>
      </w:r>
    </w:p>
    <w:p>
      <w:pPr>
        <w:numPr>
          <w:ilvl w:val="0"/>
          <w:numId w:val="0"/>
        </w:numPr>
      </w:pPr>
      <w:r>
        <w:drawing>
          <wp:inline distT="0" distB="0" distL="114300" distR="114300">
            <wp:extent cx="5930265" cy="3188335"/>
            <wp:effectExtent l="0" t="0" r="1333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930265" cy="3188335"/>
                    </a:xfrm>
                    <a:prstGeom prst="rect">
                      <a:avLst/>
                    </a:prstGeom>
                    <a:noFill/>
                    <a:ln w="9525">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点击左侧高级检索</w:t>
      </w:r>
    </w:p>
    <w:p>
      <w:pPr>
        <w:numPr>
          <w:ilvl w:val="0"/>
          <w:numId w:val="0"/>
        </w:numPr>
        <w:ind w:leftChars="0"/>
      </w:pPr>
      <w:r>
        <w:drawing>
          <wp:inline distT="0" distB="0" distL="114300" distR="114300">
            <wp:extent cx="5210175" cy="333375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210175" cy="3333750"/>
                    </a:xfrm>
                    <a:prstGeom prst="rect">
                      <a:avLst/>
                    </a:prstGeom>
                    <a:noFill/>
                    <a:ln w="9525">
                      <a:noFill/>
                    </a:ln>
                  </pic:spPr>
                </pic:pic>
              </a:graphicData>
            </a:graphic>
          </wp:inline>
        </w:drawing>
      </w:r>
    </w:p>
    <w:p>
      <w:pPr>
        <w:numPr>
          <w:ilvl w:val="0"/>
          <w:numId w:val="3"/>
        </w:numPr>
        <w:ind w:left="0" w:leftChars="0" w:firstLine="0" w:firstLineChars="0"/>
        <w:jc w:val="left"/>
      </w:pPr>
      <w:r>
        <w:rPr>
          <w:rFonts w:hint="eastAsia"/>
          <w:lang w:val="en-US" w:eastAsia="zh-CN"/>
        </w:rPr>
        <w:t>点击高级检索进行检索：先进行设置：设置结束后点击检索。</w:t>
      </w:r>
    </w:p>
    <w:p>
      <w:pPr>
        <w:numPr>
          <w:ilvl w:val="0"/>
          <w:numId w:val="0"/>
        </w:numPr>
        <w:ind w:leftChars="0"/>
        <w:jc w:val="left"/>
      </w:pPr>
      <w:r>
        <w:rPr>
          <w:rFonts w:hint="eastAsia"/>
          <w:lang w:val="en-US" w:eastAsia="zh-CN"/>
        </w:rPr>
        <w:t>具体设置如下：</w:t>
      </w:r>
    </w:p>
    <w:p>
      <w:pPr>
        <w:numPr>
          <w:ilvl w:val="0"/>
          <w:numId w:val="0"/>
        </w:numPr>
        <w:ind w:leftChars="0"/>
        <w:jc w:val="left"/>
        <w:rPr>
          <w:rFonts w:hint="eastAsia"/>
          <w:lang w:val="en-US" w:eastAsia="zh-CN"/>
        </w:rPr>
      </w:pPr>
      <w:r>
        <w:rPr>
          <w:rFonts w:hint="eastAsia"/>
          <w:lang w:val="en-US" w:eastAsia="zh-CN"/>
        </w:rPr>
        <w:t>左侧全文检索设置需要检索的名称（投标人或自然人）例如：“长春有限公司”。</w:t>
      </w:r>
    </w:p>
    <w:p>
      <w:pPr>
        <w:numPr>
          <w:ilvl w:val="0"/>
          <w:numId w:val="0"/>
        </w:numPr>
        <w:ind w:leftChars="0"/>
        <w:jc w:val="left"/>
        <w:rPr>
          <w:rFonts w:hint="eastAsia"/>
          <w:lang w:val="en-US" w:eastAsia="zh-CN"/>
        </w:rPr>
      </w:pPr>
      <w:r>
        <w:rPr>
          <w:rFonts w:hint="eastAsia"/>
          <w:lang w:val="en-US" w:eastAsia="zh-CN"/>
        </w:rPr>
        <w:t>右侧案由“刑事案由”</w:t>
      </w:r>
      <w:r>
        <w:rPr>
          <w:rFonts w:hint="default" w:ascii="Arial" w:hAnsi="Arial" w:cs="Arial"/>
          <w:lang w:val="en-US" w:eastAsia="zh-CN"/>
        </w:rPr>
        <w:t>→</w:t>
      </w:r>
      <w:r>
        <w:rPr>
          <w:rFonts w:hint="eastAsia" w:ascii="Arial" w:hAnsi="Arial" w:cs="Arial"/>
          <w:lang w:val="en-US" w:eastAsia="zh-CN"/>
        </w:rPr>
        <w:t>“贪污贿赂”</w:t>
      </w:r>
      <w:r>
        <w:rPr>
          <w:rFonts w:hint="default" w:ascii="Arial" w:hAnsi="Arial" w:cs="Arial"/>
          <w:lang w:val="en-US" w:eastAsia="zh-CN"/>
        </w:rPr>
        <w:t>→</w:t>
      </w:r>
      <w:r>
        <w:rPr>
          <w:rFonts w:hint="eastAsia"/>
          <w:lang w:val="en-US" w:eastAsia="zh-CN"/>
        </w:rPr>
        <w:t>“行贿”</w:t>
      </w:r>
    </w:p>
    <w:p>
      <w:pPr>
        <w:numPr>
          <w:ilvl w:val="0"/>
          <w:numId w:val="0"/>
        </w:numPr>
        <w:ind w:leftChars="0"/>
        <w:jc w:val="left"/>
        <w:rPr>
          <w:rFonts w:hint="eastAsia"/>
          <w:lang w:val="en-US" w:eastAsia="zh-CN"/>
        </w:rPr>
      </w:pPr>
      <w:r>
        <w:rPr>
          <w:rFonts w:hint="eastAsia"/>
          <w:lang w:val="en-US" w:eastAsia="zh-CN"/>
        </w:rPr>
        <w:t>右侧裁判日期：例如：2015年1月1日至2018年1月1日</w:t>
      </w:r>
    </w:p>
    <w:p>
      <w:pPr>
        <w:numPr>
          <w:ilvl w:val="0"/>
          <w:numId w:val="0"/>
        </w:numPr>
        <w:ind w:leftChars="0"/>
        <w:jc w:val="left"/>
        <w:rPr>
          <w:rFonts w:hint="eastAsia"/>
          <w:lang w:val="en-US" w:eastAsia="zh-CN"/>
        </w:rPr>
      </w:pPr>
      <w:r>
        <w:drawing>
          <wp:inline distT="0" distB="0" distL="114300" distR="114300">
            <wp:extent cx="5271770" cy="3034665"/>
            <wp:effectExtent l="0" t="0" r="5080" b="133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71770" cy="3034665"/>
                    </a:xfrm>
                    <a:prstGeom prst="rect">
                      <a:avLst/>
                    </a:prstGeom>
                    <a:noFill/>
                    <a:ln w="9525">
                      <a:noFill/>
                    </a:ln>
                  </pic:spPr>
                </pic:pic>
              </a:graphicData>
            </a:graphic>
          </wp:inline>
        </w:drawing>
      </w:r>
    </w:p>
    <w:p>
      <w:pPr>
        <w:numPr>
          <w:ilvl w:val="0"/>
          <w:numId w:val="0"/>
        </w:numPr>
        <w:ind w:leftChars="0"/>
        <w:jc w:val="left"/>
      </w:pPr>
      <w:r>
        <w:drawing>
          <wp:inline distT="0" distB="0" distL="114300" distR="114300">
            <wp:extent cx="5064125" cy="2230120"/>
            <wp:effectExtent l="0" t="0" r="3175" b="1778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064125" cy="2230120"/>
                    </a:xfrm>
                    <a:prstGeom prst="rect">
                      <a:avLst/>
                    </a:prstGeom>
                    <a:noFill/>
                    <a:ln w="9525">
                      <a:noFill/>
                    </a:ln>
                  </pic:spPr>
                </pic:pic>
              </a:graphicData>
            </a:graphic>
          </wp:inline>
        </w:drawing>
      </w:r>
    </w:p>
    <w:p>
      <w:pPr>
        <w:numPr>
          <w:ilvl w:val="0"/>
          <w:numId w:val="0"/>
        </w:numPr>
        <w:ind w:leftChars="0"/>
      </w:pPr>
      <w:r>
        <w:drawing>
          <wp:inline distT="0" distB="0" distL="114300" distR="114300">
            <wp:extent cx="5097145" cy="2741930"/>
            <wp:effectExtent l="0" t="0" r="825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097145" cy="2741930"/>
                    </a:xfrm>
                    <a:prstGeom prst="rect">
                      <a:avLst/>
                    </a:prstGeom>
                    <a:noFill/>
                    <a:ln w="9525">
                      <a:noFill/>
                    </a:ln>
                  </pic:spPr>
                </pic:pic>
              </a:graphicData>
            </a:graphic>
          </wp:inline>
        </w:drawing>
      </w:r>
    </w:p>
    <w:p>
      <w:pPr>
        <w:numPr>
          <w:ilvl w:val="0"/>
          <w:numId w:val="0"/>
        </w:numPr>
        <w:ind w:leftChars="0"/>
      </w:pPr>
      <w:r>
        <w:drawing>
          <wp:inline distT="0" distB="0" distL="114300" distR="114300">
            <wp:extent cx="5206365" cy="2226945"/>
            <wp:effectExtent l="0" t="0" r="13335"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06365" cy="2226945"/>
                    </a:xfrm>
                    <a:prstGeom prst="rect">
                      <a:avLst/>
                    </a:prstGeom>
                    <a:noFill/>
                    <a:ln w="9525">
                      <a:noFill/>
                    </a:ln>
                  </pic:spPr>
                </pic:pic>
              </a:graphicData>
            </a:graphic>
          </wp:inline>
        </w:drawing>
      </w:r>
    </w:p>
    <w:p>
      <w:pPr>
        <w:numPr>
          <w:ilvl w:val="0"/>
          <w:numId w:val="0"/>
        </w:numPr>
        <w:ind w:leftChars="0"/>
        <w:rPr>
          <w:rFonts w:hint="eastAsia"/>
          <w:lang w:val="en-US" w:eastAsia="zh-CN"/>
        </w:rPr>
      </w:pPr>
    </w:p>
    <w:p>
      <w:pPr>
        <w:numPr>
          <w:ilvl w:val="0"/>
          <w:numId w:val="0"/>
        </w:numPr>
        <w:ind w:leftChars="0"/>
        <w:rPr>
          <w:rFonts w:hint="eastAsia" w:eastAsia="宋体"/>
          <w:lang w:val="en-US" w:eastAsia="zh-CN"/>
        </w:rPr>
      </w:pPr>
      <w:r>
        <w:rPr>
          <w:rFonts w:hint="eastAsia"/>
          <w:lang w:val="en-US" w:eastAsia="zh-CN"/>
        </w:rPr>
        <w:t>4、检索结果:注此查询结果就是</w:t>
      </w:r>
      <w:r>
        <w:rPr>
          <w:rFonts w:hint="eastAsia"/>
          <w:szCs w:val="22"/>
          <w:highlight w:val="none"/>
          <w:lang w:eastAsia="zh-CN"/>
        </w:rPr>
        <w:t>投标人</w:t>
      </w:r>
      <w:r>
        <w:rPr>
          <w:rFonts w:hint="eastAsia" w:ascii="Calibri" w:hAnsi="Calibri"/>
          <w:szCs w:val="22"/>
          <w:highlight w:val="none"/>
        </w:rPr>
        <w:t>近三年须无行贿犯罪记录</w:t>
      </w:r>
      <w:r>
        <w:rPr>
          <w:rFonts w:hint="eastAsia" w:ascii="Calibri" w:hAnsi="Calibri"/>
          <w:szCs w:val="22"/>
          <w:highlight w:val="none"/>
          <w:lang w:eastAsia="zh-CN"/>
        </w:rPr>
        <w:t>的网页截图。加盖公章加入响应文件。</w:t>
      </w:r>
    </w:p>
    <w:p>
      <w:pPr>
        <w:pageBreakBefore w:val="0"/>
        <w:kinsoku/>
        <w:topLinePunct w:val="0"/>
        <w:bidi w:val="0"/>
        <w:spacing w:line="312" w:lineRule="auto"/>
        <w:jc w:val="left"/>
        <w:rPr>
          <w:rFonts w:hint="eastAsia" w:asciiTheme="minorEastAsia" w:hAnsiTheme="minorEastAsia" w:eastAsiaTheme="minorEastAsia"/>
          <w:color w:val="auto"/>
          <w:sz w:val="28"/>
        </w:rPr>
      </w:pPr>
      <w:r>
        <w:drawing>
          <wp:inline distT="0" distB="0" distL="114300" distR="114300">
            <wp:extent cx="5981700" cy="600075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981700" cy="6000750"/>
                    </a:xfrm>
                    <a:prstGeom prst="rect">
                      <a:avLst/>
                    </a:prstGeom>
                    <a:noFill/>
                    <a:ln w="9525">
                      <a:noFill/>
                    </a:ln>
                  </pic:spPr>
                </pic:pic>
              </a:graphicData>
            </a:graphic>
          </wp:inline>
        </w:drawing>
      </w:r>
      <w:r>
        <w:rPr>
          <w:rFonts w:hint="eastAsia" w:asciiTheme="minorEastAsia" w:hAnsiTheme="minorEastAsia" w:eastAsiaTheme="minorEastAsia"/>
          <w:color w:val="auto"/>
          <w:sz w:val="28"/>
        </w:rPr>
        <w:br w:type="page"/>
      </w:r>
    </w:p>
    <w:p>
      <w:pPr>
        <w:pageBreakBefore w:val="0"/>
        <w:kinsoku/>
        <w:topLinePunct w:val="0"/>
        <w:bidi w:val="0"/>
        <w:spacing w:line="312" w:lineRule="auto"/>
        <w:jc w:val="left"/>
        <w:rPr>
          <w:rFonts w:asciiTheme="minorEastAsia" w:hAnsiTheme="minorEastAsia" w:eastAsiaTheme="minorEastAsia"/>
          <w:color w:val="auto"/>
          <w:sz w:val="24"/>
        </w:rPr>
      </w:pPr>
      <w:r>
        <w:rPr>
          <w:rFonts w:hint="eastAsia" w:asciiTheme="minorEastAsia" w:hAnsiTheme="minorEastAsia" w:eastAsiaTheme="minorEastAsia"/>
          <w:color w:val="auto"/>
          <w:sz w:val="28"/>
        </w:rPr>
        <w:t>附件</w:t>
      </w:r>
      <w:r>
        <w:rPr>
          <w:rFonts w:hint="eastAsia" w:asciiTheme="minorEastAsia" w:hAnsiTheme="minorEastAsia" w:eastAsiaTheme="minorEastAsia"/>
          <w:color w:val="auto"/>
          <w:sz w:val="28"/>
          <w:lang w:eastAsia="zh-CN"/>
        </w:rPr>
        <w:t>二</w:t>
      </w:r>
      <w:r>
        <w:rPr>
          <w:rFonts w:hint="eastAsia" w:asciiTheme="minorEastAsia" w:hAnsiTheme="minorEastAsia" w:eastAsiaTheme="minorEastAsia"/>
          <w:color w:val="auto"/>
          <w:sz w:val="28"/>
        </w:rPr>
        <w:t>：开标记录表</w:t>
      </w:r>
    </w:p>
    <w:p>
      <w:pPr>
        <w:pageBreakBefore w:val="0"/>
        <w:kinsoku/>
        <w:topLinePunct w:val="0"/>
        <w:bidi w:val="0"/>
        <w:spacing w:line="312" w:lineRule="auto"/>
        <w:jc w:val="left"/>
        <w:rPr>
          <w:rFonts w:asciiTheme="minorEastAsia" w:hAnsiTheme="minorEastAsia" w:eastAsiaTheme="minorEastAsia"/>
          <w:color w:val="auto"/>
          <w:sz w:val="24"/>
        </w:rPr>
      </w:pPr>
    </w:p>
    <w:p>
      <w:pPr>
        <w:pageBreakBefore w:val="0"/>
        <w:kinsoku/>
        <w:topLinePunct w:val="0"/>
        <w:bidi w:val="0"/>
        <w:spacing w:line="312" w:lineRule="auto"/>
        <w:ind w:left="3740"/>
        <w:jc w:val="left"/>
        <w:rPr>
          <w:rFonts w:asciiTheme="minorEastAsia" w:hAnsiTheme="minorEastAsia" w:eastAsiaTheme="minorEastAsia"/>
          <w:color w:val="auto"/>
          <w:sz w:val="28"/>
        </w:rPr>
      </w:pPr>
    </w:p>
    <w:p>
      <w:pPr>
        <w:pageBreakBefore w:val="0"/>
        <w:kinsoku/>
        <w:topLinePunct w:val="0"/>
        <w:bidi w:val="0"/>
        <w:spacing w:line="312" w:lineRule="auto"/>
        <w:ind w:left="3740"/>
        <w:jc w:val="left"/>
        <w:rPr>
          <w:rFonts w:asciiTheme="minorEastAsia" w:hAnsiTheme="minorEastAsia" w:eastAsiaTheme="minorEastAsia"/>
          <w:color w:val="auto"/>
        </w:rPr>
      </w:pPr>
      <w:r>
        <w:rPr>
          <w:rFonts w:hint="eastAsia" w:asciiTheme="minorEastAsia" w:hAnsiTheme="minorEastAsia" w:eastAsiaTheme="minorEastAsia"/>
          <w:color w:val="auto"/>
        </w:rPr>
        <w:t>开标时间：    年    月   日    时    分</w:t>
      </w:r>
    </w:p>
    <w:tbl>
      <w:tblPr>
        <w:tblStyle w:val="24"/>
        <w:tblW w:w="10584" w:type="dxa"/>
        <w:jc w:val="center"/>
        <w:tblInd w:w="-7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230"/>
        <w:gridCol w:w="1290"/>
        <w:gridCol w:w="705"/>
        <w:gridCol w:w="720"/>
        <w:gridCol w:w="660"/>
        <w:gridCol w:w="720"/>
        <w:gridCol w:w="870"/>
        <w:gridCol w:w="1048"/>
        <w:gridCol w:w="1305"/>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投标人</w:t>
            </w:r>
          </w:p>
        </w:tc>
        <w:tc>
          <w:tcPr>
            <w:tcW w:w="1230"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投标报价</w:t>
            </w:r>
          </w:p>
          <w:p>
            <w:pPr>
              <w:pageBreakBefore w:val="0"/>
              <w:widowControl w:val="0"/>
              <w:kinsoku/>
              <w:topLinePunct w:val="0"/>
              <w:bidi w:val="0"/>
              <w:spacing w:line="312" w:lineRule="auto"/>
              <w:jc w:val="center"/>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（美元）</w:t>
            </w:r>
          </w:p>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宋体" w:hAnsi="宋体" w:cs="宋体"/>
                <w:color w:val="333333"/>
                <w:sz w:val="21"/>
                <w:szCs w:val="21"/>
              </w:rPr>
              <w:t>CIP（长春机场）</w:t>
            </w:r>
          </w:p>
        </w:tc>
        <w:tc>
          <w:tcPr>
            <w:tcW w:w="1290" w:type="dxa"/>
            <w:vAlign w:val="center"/>
          </w:tcPr>
          <w:p>
            <w:pPr>
              <w:pageBreakBefore w:val="0"/>
              <w:widowControl w:val="0"/>
              <w:kinsoku/>
              <w:topLinePunct w:val="0"/>
              <w:bidi w:val="0"/>
              <w:spacing w:line="312" w:lineRule="auto"/>
              <w:jc w:val="center"/>
              <w:rPr>
                <w:rFonts w:ascii="宋体" w:hAnsi="宋体" w:cs="宋体"/>
                <w:color w:val="auto"/>
                <w:szCs w:val="21"/>
              </w:rPr>
            </w:pPr>
            <w:r>
              <w:rPr>
                <w:rFonts w:hint="eastAsia" w:ascii="宋体" w:hAnsi="宋体" w:cs="宋体"/>
                <w:color w:val="auto"/>
                <w:szCs w:val="21"/>
              </w:rPr>
              <w:t>投标保证金</w:t>
            </w:r>
          </w:p>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宋体" w:hAnsi="宋体" w:cs="宋体"/>
                <w:color w:val="auto"/>
                <w:szCs w:val="21"/>
              </w:rPr>
              <w:t>（有/无）</w:t>
            </w:r>
          </w:p>
        </w:tc>
        <w:tc>
          <w:tcPr>
            <w:tcW w:w="705"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lang w:eastAsia="zh-CN"/>
              </w:rPr>
            </w:pPr>
            <w:r>
              <w:rPr>
                <w:rFonts w:hint="eastAsia" w:ascii="宋体" w:hAnsi="宋体" w:cs="宋体"/>
                <w:b w:val="0"/>
                <w:bCs/>
                <w:color w:val="auto"/>
                <w:szCs w:val="21"/>
                <w:highlight w:val="none"/>
                <w:lang w:eastAsia="zh-CN"/>
              </w:rPr>
              <w:t>交付日期</w:t>
            </w:r>
          </w:p>
        </w:tc>
        <w:tc>
          <w:tcPr>
            <w:tcW w:w="720" w:type="dxa"/>
            <w:vAlign w:val="center"/>
          </w:tcPr>
          <w:p>
            <w:pPr>
              <w:pageBreakBefore w:val="0"/>
              <w:widowControl w:val="0"/>
              <w:kinsoku/>
              <w:topLinePunct w:val="0"/>
              <w:bidi w:val="0"/>
              <w:spacing w:line="312" w:lineRule="auto"/>
              <w:jc w:val="center"/>
              <w:rPr>
                <w:rFonts w:hint="eastAsia" w:ascii="宋体" w:hAnsi="宋体" w:cs="宋体"/>
                <w:b w:val="0"/>
                <w:bCs/>
                <w:color w:val="auto"/>
                <w:szCs w:val="21"/>
                <w:highlight w:val="none"/>
                <w:lang w:eastAsia="zh-CN"/>
              </w:rPr>
            </w:pPr>
            <w:r>
              <w:rPr>
                <w:rFonts w:hint="eastAsia" w:ascii="宋体" w:hAnsi="宋体" w:cs="宋体"/>
                <w:color w:val="333333"/>
                <w:sz w:val="21"/>
                <w:szCs w:val="21"/>
              </w:rPr>
              <w:t>质量标准</w:t>
            </w:r>
          </w:p>
        </w:tc>
        <w:tc>
          <w:tcPr>
            <w:tcW w:w="660" w:type="dxa"/>
            <w:vAlign w:val="center"/>
          </w:tcPr>
          <w:p>
            <w:pPr>
              <w:pageBreakBefore w:val="0"/>
              <w:widowControl w:val="0"/>
              <w:kinsoku/>
              <w:topLinePunct w:val="0"/>
              <w:bidi w:val="0"/>
              <w:spacing w:line="312" w:lineRule="auto"/>
              <w:jc w:val="center"/>
              <w:rPr>
                <w:rFonts w:hint="eastAsia" w:ascii="宋体" w:hAnsi="宋体" w:cs="宋体"/>
                <w:b w:val="0"/>
                <w:bCs/>
                <w:color w:val="auto"/>
                <w:szCs w:val="21"/>
                <w:highlight w:val="none"/>
                <w:lang w:eastAsia="zh-CN"/>
              </w:rPr>
            </w:pPr>
            <w:r>
              <w:rPr>
                <w:rFonts w:hint="eastAsia" w:ascii="宋体" w:hAnsi="宋体" w:cs="宋体"/>
                <w:color w:val="333333"/>
                <w:sz w:val="21"/>
                <w:szCs w:val="21"/>
                <w:lang w:eastAsia="zh-CN"/>
              </w:rPr>
              <w:t>质保期</w:t>
            </w:r>
          </w:p>
        </w:tc>
        <w:tc>
          <w:tcPr>
            <w:tcW w:w="720"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rPr>
            </w:pPr>
            <w:r>
              <w:rPr>
                <w:rFonts w:hint="eastAsia" w:ascii="宋体" w:hAnsi="宋体" w:cs="宋体"/>
                <w:color w:val="333333"/>
                <w:sz w:val="21"/>
                <w:szCs w:val="21"/>
                <w:lang w:eastAsia="zh-CN"/>
              </w:rPr>
              <w:t>运输方式</w:t>
            </w:r>
          </w:p>
        </w:tc>
        <w:tc>
          <w:tcPr>
            <w:tcW w:w="870"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rPr>
            </w:pPr>
            <w:r>
              <w:rPr>
                <w:rFonts w:hint="eastAsia" w:ascii="宋体" w:hAnsi="宋体" w:cs="宋体"/>
                <w:color w:val="333333"/>
                <w:sz w:val="21"/>
                <w:szCs w:val="21"/>
                <w:lang w:eastAsia="zh-CN"/>
              </w:rPr>
              <w:t>生产厂家名称</w:t>
            </w:r>
          </w:p>
        </w:tc>
        <w:tc>
          <w:tcPr>
            <w:tcW w:w="1048" w:type="dxa"/>
            <w:vAlign w:val="center"/>
          </w:tcPr>
          <w:p>
            <w:pPr>
              <w:widowControl w:val="0"/>
              <w:spacing w:line="288" w:lineRule="auto"/>
              <w:jc w:val="center"/>
              <w:rPr>
                <w:rFonts w:hint="eastAsia" w:asciiTheme="minorEastAsia" w:hAnsiTheme="minorEastAsia" w:eastAsiaTheme="minorEastAsia"/>
                <w:color w:val="auto"/>
                <w:szCs w:val="21"/>
              </w:rPr>
            </w:pPr>
            <w:r>
              <w:rPr>
                <w:rFonts w:hint="eastAsia" w:ascii="宋体" w:hAnsi="宋体" w:cs="宋体"/>
                <w:color w:val="333333"/>
                <w:sz w:val="21"/>
                <w:szCs w:val="21"/>
              </w:rPr>
              <w:t>原产地（国籍/地区）</w:t>
            </w:r>
          </w:p>
        </w:tc>
        <w:tc>
          <w:tcPr>
            <w:tcW w:w="1305"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rPr>
            </w:pPr>
            <w:r>
              <w:rPr>
                <w:rFonts w:hint="eastAsia" w:ascii="宋体" w:hAnsi="宋体" w:cs="宋体"/>
                <w:color w:val="333333"/>
                <w:sz w:val="21"/>
                <w:szCs w:val="21"/>
              </w:rPr>
              <w:t>主要产品名称及品牌、规格型号</w:t>
            </w: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rPr>
              <w:t>投标人代表签名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9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3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72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87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jc w:val="center"/>
        </w:trPr>
        <w:tc>
          <w:tcPr>
            <w:tcW w:w="2150" w:type="dxa"/>
            <w:gridSpan w:val="2"/>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采购预算</w:t>
            </w:r>
          </w:p>
        </w:tc>
        <w:tc>
          <w:tcPr>
            <w:tcW w:w="129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425" w:type="dxa"/>
            <w:gridSpan w:val="2"/>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r>
              <w:rPr>
                <w:rFonts w:hint="eastAsia" w:asciiTheme="minorEastAsia" w:hAnsiTheme="minorEastAsia" w:eastAsiaTheme="minorEastAsia"/>
                <w:color w:val="auto"/>
                <w:szCs w:val="21"/>
                <w:lang w:eastAsia="zh-CN"/>
              </w:rPr>
              <w:t>交付日期</w:t>
            </w:r>
          </w:p>
        </w:tc>
        <w:tc>
          <w:tcPr>
            <w:tcW w:w="660"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590" w:type="dxa"/>
            <w:gridSpan w:val="2"/>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质量标准</w:t>
            </w:r>
          </w:p>
        </w:tc>
        <w:tc>
          <w:tcPr>
            <w:tcW w:w="1048"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c>
          <w:tcPr>
            <w:tcW w:w="1305" w:type="dxa"/>
            <w:vAlign w:val="center"/>
          </w:tcPr>
          <w:p>
            <w:pPr>
              <w:pageBreakBefore w:val="0"/>
              <w:widowControl w:val="0"/>
              <w:kinsoku/>
              <w:topLinePunct w:val="0"/>
              <w:bidi w:val="0"/>
              <w:spacing w:line="312" w:lineRule="auto"/>
              <w:jc w:val="center"/>
              <w:rPr>
                <w:rFonts w:hint="eastAsia" w:asciiTheme="minorEastAsia" w:hAnsiTheme="minorEastAsia" w:eastAsiaTheme="minorEastAsia"/>
                <w:color w:val="auto"/>
                <w:szCs w:val="21"/>
                <w:lang w:eastAsia="zh-CN"/>
              </w:rPr>
            </w:pPr>
            <w:r>
              <w:rPr>
                <w:rFonts w:hint="eastAsia" w:asciiTheme="minorEastAsia" w:hAnsiTheme="minorEastAsia" w:eastAsiaTheme="minorEastAsia"/>
                <w:color w:val="auto"/>
                <w:szCs w:val="21"/>
                <w:lang w:eastAsia="zh-CN"/>
              </w:rPr>
              <w:t>质保期</w:t>
            </w:r>
          </w:p>
        </w:tc>
        <w:tc>
          <w:tcPr>
            <w:tcW w:w="1116" w:type="dxa"/>
            <w:vAlign w:val="center"/>
          </w:tcPr>
          <w:p>
            <w:pPr>
              <w:pageBreakBefore w:val="0"/>
              <w:widowControl w:val="0"/>
              <w:kinsoku/>
              <w:topLinePunct w:val="0"/>
              <w:bidi w:val="0"/>
              <w:spacing w:line="312" w:lineRule="auto"/>
              <w:jc w:val="center"/>
              <w:rPr>
                <w:rFonts w:asciiTheme="minorEastAsia" w:hAnsiTheme="minorEastAsia" w:eastAsiaTheme="minorEastAsia"/>
                <w:color w:val="auto"/>
                <w:szCs w:val="21"/>
              </w:rPr>
            </w:pPr>
          </w:p>
        </w:tc>
      </w:tr>
    </w:tbl>
    <w:p>
      <w:pPr>
        <w:pageBreakBefore w:val="0"/>
        <w:kinsoku/>
        <w:topLinePunct w:val="0"/>
        <w:bidi w:val="0"/>
        <w:spacing w:line="312" w:lineRule="auto"/>
        <w:jc w:val="left"/>
        <w:rPr>
          <w:rFonts w:asciiTheme="minorEastAsia" w:hAnsiTheme="minorEastAsia" w:eastAsiaTheme="minorEastAsia"/>
          <w:color w:val="auto"/>
          <w:sz w:val="24"/>
        </w:rPr>
      </w:pPr>
    </w:p>
    <w:p>
      <w:pPr>
        <w:pageBreakBefore w:val="0"/>
        <w:kinsoku/>
        <w:topLinePunct w:val="0"/>
        <w:bidi w:val="0"/>
        <w:spacing w:line="312" w:lineRule="auto"/>
        <w:jc w:val="left"/>
        <w:rPr>
          <w:rFonts w:asciiTheme="minorEastAsia" w:hAnsiTheme="minorEastAsia" w:eastAsiaTheme="minorEastAsia"/>
          <w:color w:val="auto"/>
        </w:rPr>
      </w:pPr>
      <w:r>
        <w:rPr>
          <w:rFonts w:hint="eastAsia" w:asciiTheme="minorEastAsia" w:hAnsiTheme="minorEastAsia" w:eastAsiaTheme="minorEastAsia"/>
          <w:color w:val="auto"/>
        </w:rPr>
        <w:t>招标人代表：</w:t>
      </w:r>
    </w:p>
    <w:p>
      <w:pPr>
        <w:pageBreakBefore w:val="0"/>
        <w:kinsoku/>
        <w:topLinePunct w:val="0"/>
        <w:bidi w:val="0"/>
        <w:spacing w:line="312" w:lineRule="auto"/>
        <w:jc w:val="left"/>
        <w:rPr>
          <w:rFonts w:asciiTheme="minorEastAsia" w:hAnsiTheme="minorEastAsia" w:eastAsiaTheme="minorEastAsia"/>
          <w:color w:val="auto"/>
        </w:rPr>
      </w:pPr>
      <w:r>
        <w:rPr>
          <w:rFonts w:hint="eastAsia" w:asciiTheme="minorEastAsia" w:hAnsiTheme="minorEastAsia" w:eastAsiaTheme="minorEastAsia"/>
          <w:color w:val="auto"/>
        </w:rPr>
        <w:t>记录人：</w:t>
      </w:r>
    </w:p>
    <w:p>
      <w:pPr>
        <w:pageBreakBefore w:val="0"/>
        <w:kinsoku/>
        <w:topLinePunct w:val="0"/>
        <w:bidi w:val="0"/>
        <w:spacing w:line="312" w:lineRule="auto"/>
        <w:jc w:val="left"/>
        <w:rPr>
          <w:rFonts w:asciiTheme="minorEastAsia" w:hAnsiTheme="minorEastAsia" w:eastAsiaTheme="minorEastAsia"/>
          <w:color w:val="auto"/>
        </w:rPr>
      </w:pPr>
      <w:r>
        <w:rPr>
          <w:rFonts w:hint="eastAsia" w:asciiTheme="minorEastAsia" w:hAnsiTheme="minorEastAsia" w:eastAsiaTheme="minorEastAsia"/>
          <w:color w:val="auto"/>
          <w:lang w:eastAsia="zh-CN"/>
        </w:rPr>
        <w:t>监督人</w:t>
      </w:r>
      <w:r>
        <w:rPr>
          <w:rFonts w:hint="eastAsia" w:asciiTheme="minorEastAsia" w:hAnsiTheme="minorEastAsia" w:eastAsiaTheme="minorEastAsia"/>
          <w:color w:val="auto"/>
        </w:rPr>
        <w:t>：</w:t>
      </w:r>
    </w:p>
    <w:p>
      <w:pPr>
        <w:pageBreakBefore w:val="0"/>
        <w:kinsoku/>
        <w:topLinePunct w:val="0"/>
        <w:bidi w:val="0"/>
        <w:spacing w:line="312" w:lineRule="auto"/>
        <w:jc w:val="left"/>
        <w:rPr>
          <w:rFonts w:asciiTheme="minorEastAsia" w:hAnsiTheme="minorEastAsia" w:eastAsiaTheme="minorEastAsia"/>
          <w:color w:val="auto"/>
        </w:rPr>
      </w:pPr>
    </w:p>
    <w:p>
      <w:pPr>
        <w:pageBreakBefore w:val="0"/>
        <w:tabs>
          <w:tab w:val="left" w:pos="2940"/>
          <w:tab w:val="left" w:pos="5240"/>
        </w:tabs>
        <w:kinsoku/>
        <w:topLinePunct w:val="0"/>
        <w:bidi w:val="0"/>
        <w:spacing w:line="312" w:lineRule="auto"/>
        <w:ind w:left="120"/>
        <w:jc w:val="left"/>
        <w:rPr>
          <w:rFonts w:asciiTheme="minorEastAsia" w:hAnsiTheme="minorEastAsia" w:eastAsiaTheme="minorEastAsia"/>
          <w:color w:val="auto"/>
          <w:sz w:val="20"/>
        </w:rPr>
      </w:pPr>
    </w:p>
    <w:p>
      <w:pPr>
        <w:pageBreakBefore w:val="0"/>
        <w:tabs>
          <w:tab w:val="left" w:pos="7580"/>
          <w:tab w:val="left" w:pos="8540"/>
        </w:tabs>
        <w:kinsoku/>
        <w:overflowPunct w:val="0"/>
        <w:topLinePunct w:val="0"/>
        <w:bidi w:val="0"/>
        <w:spacing w:line="312" w:lineRule="auto"/>
        <w:jc w:val="right"/>
        <w:rPr>
          <w:rFonts w:asciiTheme="minorEastAsia" w:hAnsiTheme="minorEastAsia" w:eastAsiaTheme="minorEastAsia"/>
          <w:color w:val="auto"/>
          <w:sz w:val="20"/>
        </w:rPr>
      </w:pPr>
      <w:r>
        <w:rPr>
          <w:rFonts w:hint="eastAsia" w:asciiTheme="minorEastAsia" w:hAnsiTheme="minorEastAsia" w:eastAsiaTheme="minorEastAsia"/>
          <w:color w:val="auto"/>
        </w:rPr>
        <w:t>年月</w:t>
      </w:r>
      <w:r>
        <w:rPr>
          <w:rFonts w:hint="eastAsia" w:asciiTheme="minorEastAsia" w:hAnsiTheme="minorEastAsia" w:eastAsiaTheme="minorEastAsia"/>
          <w:color w:val="auto"/>
          <w:sz w:val="20"/>
        </w:rPr>
        <w:t>日</w:t>
      </w:r>
    </w:p>
    <w:p>
      <w:pPr>
        <w:pageBreakBefore w:val="0"/>
        <w:tabs>
          <w:tab w:val="left" w:pos="7580"/>
          <w:tab w:val="left" w:pos="8540"/>
        </w:tabs>
        <w:kinsoku/>
        <w:overflowPunct w:val="0"/>
        <w:topLinePunct w:val="0"/>
        <w:bidi w:val="0"/>
        <w:spacing w:line="312" w:lineRule="auto"/>
        <w:ind w:left="6660"/>
        <w:jc w:val="left"/>
        <w:rPr>
          <w:rFonts w:asciiTheme="minorEastAsia" w:hAnsiTheme="minorEastAsia" w:eastAsiaTheme="minorEastAsia"/>
          <w:color w:val="auto"/>
          <w:sz w:val="20"/>
        </w:rPr>
      </w:pPr>
    </w:p>
    <w:p>
      <w:pPr>
        <w:pageBreakBefore w:val="0"/>
        <w:kinsoku/>
        <w:topLinePunct w:val="0"/>
        <w:bidi w:val="0"/>
        <w:spacing w:line="312" w:lineRule="auto"/>
        <w:jc w:val="left"/>
        <w:rPr>
          <w:rFonts w:asciiTheme="minorEastAsia" w:hAnsiTheme="minorEastAsia" w:eastAsiaTheme="minorEastAsia"/>
          <w:color w:val="auto"/>
          <w:sz w:val="24"/>
        </w:rPr>
      </w:pPr>
    </w:p>
    <w:p>
      <w:pPr>
        <w:pageBreakBefore w:val="0"/>
        <w:kinsoku/>
        <w:topLinePunct w:val="0"/>
        <w:bidi w:val="0"/>
        <w:spacing w:line="312" w:lineRule="auto"/>
        <w:jc w:val="left"/>
        <w:rPr>
          <w:rFonts w:asciiTheme="minorEastAsia" w:hAnsiTheme="minorEastAsia" w:eastAsiaTheme="minorEastAsia"/>
          <w:color w:val="auto"/>
          <w:sz w:val="28"/>
        </w:rPr>
      </w:pP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w:t>
      </w:r>
      <w:r>
        <w:rPr>
          <w:rFonts w:hint="eastAsia" w:asciiTheme="minorEastAsia" w:hAnsiTheme="minorEastAsia" w:eastAsiaTheme="minorEastAsia"/>
          <w:sz w:val="28"/>
          <w:lang w:eastAsia="zh-CN"/>
        </w:rPr>
        <w:t>三</w:t>
      </w:r>
      <w:r>
        <w:rPr>
          <w:rFonts w:hint="eastAsia" w:asciiTheme="minorEastAsia" w:hAnsiTheme="minorEastAsia" w:eastAsiaTheme="minorEastAsia"/>
          <w:sz w:val="28"/>
        </w:rPr>
        <w:t>：问题澄清通知</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ind w:left="3480"/>
        <w:jc w:val="left"/>
        <w:rPr>
          <w:rFonts w:asciiTheme="minorEastAsia" w:hAnsiTheme="minorEastAsia" w:eastAsiaTheme="minorEastAsia"/>
          <w:sz w:val="24"/>
        </w:rPr>
      </w:pPr>
      <w:r>
        <w:rPr>
          <w:rFonts w:hint="eastAsia" w:asciiTheme="minorEastAsia" w:hAnsiTheme="minorEastAsia" w:eastAsiaTheme="minorEastAsia"/>
          <w:sz w:val="28"/>
        </w:rPr>
        <w:t>问题澄清通知</w: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tabs>
          <w:tab w:val="left" w:pos="5660"/>
        </w:tabs>
        <w:kinsoku/>
        <w:topLinePunct w:val="0"/>
        <w:bidi w:val="0"/>
        <w:adjustRightInd w:val="0"/>
        <w:snapToGrid w:val="0"/>
        <w:spacing w:line="312" w:lineRule="auto"/>
        <w:ind w:left="2740"/>
        <w:jc w:val="left"/>
        <w:rPr>
          <w:rFonts w:asciiTheme="minorEastAsia" w:hAnsiTheme="minorEastAsia" w:eastAsiaTheme="minorEastAsia"/>
          <w:szCs w:val="21"/>
        </w:rPr>
      </w:pPr>
      <w:r>
        <w:rPr>
          <w:rFonts w:hint="eastAsia" w:asciiTheme="minorEastAsia" w:hAnsiTheme="minorEastAsia" w:eastAsiaTheme="minorEastAsia"/>
          <w:szCs w:val="21"/>
        </w:rPr>
        <w:t>（编号：）</w:t>
      </w:r>
    </w:p>
    <w:p>
      <w:pPr>
        <w:pageBreakBefore w:val="0"/>
        <w:tabs>
          <w:tab w:val="left" w:pos="5660"/>
        </w:tabs>
        <w:kinsoku/>
        <w:topLinePunct w:val="0"/>
        <w:bidi w:val="0"/>
        <w:adjustRightInd w:val="0"/>
        <w:snapToGrid w:val="0"/>
        <w:spacing w:line="312" w:lineRule="auto"/>
        <w:ind w:left="2740"/>
        <w:jc w:val="left"/>
        <w:rPr>
          <w:rFonts w:asciiTheme="minorEastAsia" w:hAnsiTheme="minorEastAsia" w:eastAsiaTheme="minorEastAsia"/>
          <w:szCs w:val="21"/>
        </w:rPr>
      </w:pPr>
    </w:p>
    <w:p>
      <w:pPr>
        <w:pageBreakBefore w:val="0"/>
        <w:kinsoku/>
        <w:topLinePunct w:val="0"/>
        <w:bidi w:val="0"/>
        <w:adjustRightInd w:val="0"/>
        <w:snapToGrid w:val="0"/>
        <w:spacing w:line="312" w:lineRule="auto"/>
        <w:ind w:left="2200"/>
        <w:jc w:val="left"/>
        <w:rPr>
          <w:rFonts w:asciiTheme="minorEastAsia" w:hAnsiTheme="minorEastAsia" w:eastAsiaTheme="minorEastAsia"/>
          <w:szCs w:val="21"/>
        </w:rPr>
      </w:pPr>
      <w:r>
        <w:rPr>
          <w:rFonts w:hint="eastAsia" w:asciiTheme="minorEastAsia" w:hAnsiTheme="minorEastAsia" w:eastAsiaTheme="minorEastAsia"/>
          <w:szCs w:val="21"/>
        </w:rPr>
        <w:t>（投标人名称）：</w: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97152" behindDoc="1" locked="0" layoutInCell="1" allowOverlap="1">
                <wp:simplePos x="0" y="0"/>
                <wp:positionH relativeFrom="column">
                  <wp:posOffset>0</wp:posOffset>
                </wp:positionH>
                <wp:positionV relativeFrom="paragraph">
                  <wp:posOffset>1270</wp:posOffset>
                </wp:positionV>
                <wp:extent cx="1400810" cy="0"/>
                <wp:effectExtent l="0" t="0" r="0" b="0"/>
                <wp:wrapNone/>
                <wp:docPr id="39" name="直线 36"/>
                <wp:cNvGraphicFramePr/>
                <a:graphic xmlns:a="http://schemas.openxmlformats.org/drawingml/2006/main">
                  <a:graphicData uri="http://schemas.microsoft.com/office/word/2010/wordprocessingShape">
                    <wps:wsp>
                      <wps:cNvCnPr/>
                      <wps:spPr>
                        <a:xfrm>
                          <a:off x="0" y="0"/>
                          <a:ext cx="1400810" cy="0"/>
                        </a:xfrm>
                        <a:prstGeom prst="line">
                          <a:avLst/>
                        </a:prstGeom>
                        <a:ln w="6400" cap="flat" cmpd="sng">
                          <a:solidFill>
                            <a:srgbClr val="000000"/>
                          </a:solidFill>
                          <a:prstDash val="solid"/>
                          <a:headEnd type="none" w="med" len="med"/>
                          <a:tailEnd type="none" w="med" len="med"/>
                        </a:ln>
                        <a:effectLst/>
                      </wps:spPr>
                      <wps:bodyPr upright="1"/>
                    </wps:wsp>
                  </a:graphicData>
                </a:graphic>
              </wp:anchor>
            </w:drawing>
          </mc:Choice>
          <mc:Fallback>
            <w:pict>
              <v:line id="直线 36" o:spid="_x0000_s1026" o:spt="20" style="position:absolute;left:0pt;margin-left:0pt;margin-top:0.1pt;height:0pt;width:110.3pt;z-index:-251619328;mso-width-relative:page;mso-height-relative:page;" filled="f" stroked="t" coordsize="21600,21600" o:gfxdata="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JUQZLRAAAAAgEAAA8AAAAAAAAAAQAgAAAAIgAAAGRy&#10;cy9kb3ducmV2LnhtbFBLAQIUABQAAAAIAIdO4kAXC4RR0wEAAJ0DAAAOAAAAAAAAAAEAIAAAACAB&#10;AABkcnMvZTJvRG9jLnhtbFBLBQYAAAAABgAGAFkBAABlBQAAAAA=&#10;">
                <v:fill on="f" focussize="0,0"/>
                <v:stroke weight="0.503937007874016pt" color="#000000" joinstyle="round"/>
                <v:imagedata o:title=""/>
                <o:lock v:ext="edit" aspectratio="f"/>
              </v:line>
            </w:pict>
          </mc:Fallback>
        </mc:AlternateConten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kinsoku/>
        <w:overflowPunct w:val="0"/>
        <w:topLinePunct w:val="0"/>
        <w:bidi w:val="0"/>
        <w:adjustRightInd w:val="0"/>
        <w:snapToGrid w:val="0"/>
        <w:spacing w:line="312" w:lineRule="auto"/>
        <w:ind w:firstLine="422"/>
        <w:jc w:val="left"/>
        <w:rPr>
          <w:rFonts w:asciiTheme="minorEastAsia" w:hAnsiTheme="minorEastAsia" w:eastAsiaTheme="minorEastAsia"/>
          <w:szCs w:val="21"/>
        </w:rPr>
      </w:pPr>
      <w:r>
        <w:rPr>
          <w:rFonts w:hint="eastAsia" w:asciiTheme="minorEastAsia" w:hAnsiTheme="minorEastAsia" w:eastAsiaTheme="minorEastAsia"/>
          <w:szCs w:val="21"/>
        </w:rPr>
        <w:t>评标委员会对你方的投标文件进行了仔细的审查，现需你方对下列问题以书面形式予以澄清、说明或补正：</w: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kinsoku/>
        <w:topLinePunct w:val="0"/>
        <w:bidi w:val="0"/>
        <w:adjustRightInd w:val="0"/>
        <w:snapToGrid w:val="0"/>
        <w:spacing w:line="312" w:lineRule="auto"/>
        <w:ind w:left="420"/>
        <w:jc w:val="left"/>
        <w:rPr>
          <w:rFonts w:asciiTheme="minorEastAsia" w:hAnsiTheme="minorEastAsia" w:eastAsiaTheme="minorEastAsia"/>
          <w:szCs w:val="21"/>
        </w:rPr>
      </w:pPr>
      <w:r>
        <w:rPr>
          <w:rFonts w:asciiTheme="minorEastAsia" w:hAnsiTheme="minorEastAsia" w:eastAsiaTheme="minorEastAsia"/>
          <w:szCs w:val="21"/>
        </w:rPr>
        <w:t>1.</w: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kinsoku/>
        <w:topLinePunct w:val="0"/>
        <w:bidi w:val="0"/>
        <w:adjustRightInd w:val="0"/>
        <w:snapToGrid w:val="0"/>
        <w:spacing w:line="312" w:lineRule="auto"/>
        <w:ind w:left="420"/>
        <w:jc w:val="left"/>
        <w:rPr>
          <w:rFonts w:asciiTheme="minorEastAsia" w:hAnsiTheme="minorEastAsia" w:eastAsiaTheme="minorEastAsia"/>
          <w:szCs w:val="21"/>
        </w:rPr>
      </w:pPr>
      <w:r>
        <w:rPr>
          <w:rFonts w:asciiTheme="minorEastAsia" w:hAnsiTheme="minorEastAsia" w:eastAsiaTheme="minorEastAsia"/>
          <w:szCs w:val="21"/>
        </w:rPr>
        <w:t>2.</w:t>
      </w:r>
    </w:p>
    <w:p>
      <w:pPr>
        <w:pageBreakBefore w:val="0"/>
        <w:kinsoku/>
        <w:topLinePunct w:val="0"/>
        <w:bidi w:val="0"/>
        <w:adjustRightInd w:val="0"/>
        <w:snapToGrid w:val="0"/>
        <w:spacing w:line="312" w:lineRule="auto"/>
        <w:ind w:left="420"/>
        <w:jc w:val="left"/>
        <w:rPr>
          <w:rFonts w:asciiTheme="minorEastAsia" w:hAnsiTheme="minorEastAsia" w:eastAsiaTheme="minorEastAsia"/>
          <w:szCs w:val="21"/>
        </w:rPr>
      </w:pPr>
    </w:p>
    <w:p>
      <w:pPr>
        <w:pageBreakBefore w:val="0"/>
        <w:kinsoku/>
        <w:topLinePunct w:val="0"/>
        <w:bidi w:val="0"/>
        <w:adjustRightInd w:val="0"/>
        <w:snapToGrid w:val="0"/>
        <w:spacing w:line="312" w:lineRule="auto"/>
        <w:ind w:left="420"/>
        <w:jc w:val="left"/>
        <w:rPr>
          <w:rFonts w:asciiTheme="minorEastAsia" w:hAnsiTheme="minorEastAsia" w:eastAsiaTheme="minorEastAsia"/>
          <w:szCs w:val="21"/>
        </w:rPr>
      </w:pPr>
      <w:r>
        <w:rPr>
          <w:rFonts w:hint="eastAsia" w:asciiTheme="minorEastAsia" w:hAnsiTheme="minorEastAsia" w:eastAsiaTheme="minorEastAsia"/>
          <w:szCs w:val="21"/>
        </w:rPr>
        <w:t>……</w:t>
      </w:r>
    </w:p>
    <w:p>
      <w:pPr>
        <w:pageBreakBefore w:val="0"/>
        <w:kinsoku/>
        <w:topLinePunct w:val="0"/>
        <w:bidi w:val="0"/>
        <w:adjustRightInd w:val="0"/>
        <w:snapToGrid w:val="0"/>
        <w:spacing w:line="312" w:lineRule="auto"/>
        <w:ind w:left="420"/>
        <w:jc w:val="left"/>
        <w:rPr>
          <w:rFonts w:asciiTheme="minorEastAsia" w:hAnsiTheme="minorEastAsia" w:eastAsiaTheme="minorEastAsia"/>
          <w:szCs w:val="21"/>
        </w:rPr>
      </w:pPr>
    </w:p>
    <w:p>
      <w:pPr>
        <w:pageBreakBefore w:val="0"/>
        <w:kinsoku/>
        <w:topLinePunct w:val="0"/>
        <w:bidi w:val="0"/>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r>
        <w:rPr>
          <w:rFonts w:asciiTheme="minorEastAsia" w:hAnsiTheme="minorEastAsia" w:eastAsiaTheme="minorEastAsia"/>
          <w:szCs w:val="21"/>
        </w:rPr>
        <w:tab/>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szCs w:val="21"/>
        </w:rPr>
      </w:pPr>
      <w:r>
        <w:rPr>
          <w:rFonts w:asciiTheme="minorEastAsia" w:hAnsiTheme="minorEastAsia" w:eastAsiaTheme="minorEastAsia"/>
          <w:szCs w:val="21"/>
        </w:rPr>
        <w:t>请将上述问题的澄清、说明或补正于</w:t>
      </w:r>
      <w:r>
        <w:rPr>
          <w:rFonts w:asciiTheme="minorEastAsia" w:hAnsiTheme="minorEastAsia" w:eastAsiaTheme="minorEastAsia"/>
          <w:szCs w:val="21"/>
          <w:u w:val="single"/>
        </w:rPr>
        <w:tab/>
      </w:r>
      <w:r>
        <w:rPr>
          <w:rFonts w:asciiTheme="minorEastAsia" w:hAnsiTheme="minorEastAsia" w:eastAsiaTheme="minorEastAsia"/>
          <w:szCs w:val="21"/>
        </w:rPr>
        <w:t>年</w:t>
      </w:r>
      <w:r>
        <w:rPr>
          <w:rFonts w:asciiTheme="minorEastAsia" w:hAnsiTheme="minorEastAsia" w:eastAsiaTheme="minorEastAsia"/>
          <w:szCs w:val="21"/>
          <w:u w:val="single"/>
        </w:rPr>
        <w:tab/>
      </w:r>
      <w:r>
        <w:rPr>
          <w:rFonts w:asciiTheme="minorEastAsia" w:hAnsiTheme="minorEastAsia" w:eastAsiaTheme="minorEastAsia"/>
          <w:szCs w:val="21"/>
        </w:rPr>
        <w:t>月</w:t>
      </w:r>
      <w:r>
        <w:rPr>
          <w:rFonts w:asciiTheme="minorEastAsia" w:hAnsiTheme="minorEastAsia" w:eastAsiaTheme="minorEastAsia"/>
          <w:szCs w:val="21"/>
          <w:u w:val="single"/>
        </w:rPr>
        <w:tab/>
      </w:r>
      <w:r>
        <w:rPr>
          <w:rFonts w:asciiTheme="minorEastAsia" w:hAnsiTheme="minorEastAsia" w:eastAsiaTheme="minorEastAsia"/>
          <w:szCs w:val="21"/>
        </w:rPr>
        <w:t>日</w:t>
      </w:r>
      <w:r>
        <w:rPr>
          <w:rFonts w:asciiTheme="minorEastAsia" w:hAnsiTheme="minorEastAsia" w:eastAsiaTheme="minorEastAsia"/>
          <w:szCs w:val="21"/>
          <w:u w:val="single"/>
        </w:rPr>
        <w:tab/>
      </w:r>
      <w:r>
        <w:rPr>
          <w:rFonts w:asciiTheme="minorEastAsia" w:hAnsiTheme="minorEastAsia" w:eastAsiaTheme="minorEastAsia"/>
          <w:szCs w:val="21"/>
        </w:rPr>
        <w:t>时前递交至</w:t>
      </w:r>
      <w:r>
        <w:rPr>
          <w:rFonts w:asciiTheme="minorEastAsia" w:hAnsiTheme="minorEastAsia" w:eastAsiaTheme="minorEastAsia"/>
          <w:szCs w:val="21"/>
          <w:u w:val="single"/>
        </w:rPr>
        <w:t>（详细地址）</w:t>
      </w:r>
      <w:r>
        <w:rPr>
          <w:rFonts w:asciiTheme="minorEastAsia" w:hAnsiTheme="minorEastAsia" w:eastAsiaTheme="minorEastAsia"/>
          <w:szCs w:val="21"/>
        </w:rPr>
        <w:t>或传真至</w:t>
      </w:r>
      <w:r>
        <w:rPr>
          <w:rFonts w:asciiTheme="minorEastAsia" w:hAnsiTheme="minorEastAsia" w:eastAsiaTheme="minorEastAsia"/>
          <w:szCs w:val="21"/>
          <w:u w:val="single"/>
        </w:rPr>
        <w:t>（传真号码）</w:t>
      </w:r>
      <w:r>
        <w:rPr>
          <w:rFonts w:hint="eastAsia" w:asciiTheme="minorEastAsia" w:hAnsiTheme="minorEastAsia" w:eastAsiaTheme="minorEastAsia"/>
          <w:szCs w:val="21"/>
        </w:rPr>
        <w:t>。</w:t>
      </w:r>
      <w:r>
        <w:rPr>
          <w:rFonts w:asciiTheme="minorEastAsia" w:hAnsiTheme="minorEastAsia" w:eastAsiaTheme="minorEastAsia"/>
          <w:szCs w:val="21"/>
        </w:rPr>
        <w:t>采用传真方式的，应在</w:t>
      </w:r>
      <w:r>
        <w:rPr>
          <w:rFonts w:asciiTheme="minorEastAsia" w:hAnsiTheme="minorEastAsia" w:eastAsiaTheme="minorEastAsia"/>
          <w:szCs w:val="21"/>
          <w:u w:val="single"/>
        </w:rPr>
        <w:tab/>
      </w:r>
      <w:r>
        <w:rPr>
          <w:rFonts w:asciiTheme="minorEastAsia" w:hAnsiTheme="minorEastAsia" w:eastAsiaTheme="minorEastAsia"/>
          <w:szCs w:val="21"/>
        </w:rPr>
        <w:t>年</w:t>
      </w:r>
      <w:r>
        <w:rPr>
          <w:rFonts w:asciiTheme="minorEastAsia" w:hAnsiTheme="minorEastAsia" w:eastAsiaTheme="minorEastAsia"/>
          <w:szCs w:val="21"/>
          <w:u w:val="single"/>
        </w:rPr>
        <w:tab/>
      </w:r>
      <w:r>
        <w:rPr>
          <w:rFonts w:asciiTheme="minorEastAsia" w:hAnsiTheme="minorEastAsia" w:eastAsiaTheme="minorEastAsia"/>
          <w:szCs w:val="21"/>
        </w:rPr>
        <w:t>月</w:t>
      </w:r>
      <w:r>
        <w:rPr>
          <w:rFonts w:asciiTheme="minorEastAsia" w:hAnsiTheme="minorEastAsia" w:eastAsiaTheme="minorEastAsia"/>
          <w:szCs w:val="21"/>
          <w:u w:val="single"/>
        </w:rPr>
        <w:tab/>
      </w:r>
      <w:r>
        <w:rPr>
          <w:rFonts w:asciiTheme="minorEastAsia" w:hAnsiTheme="minorEastAsia" w:eastAsiaTheme="minorEastAsia"/>
          <w:szCs w:val="21"/>
        </w:rPr>
        <w:t>日</w:t>
      </w:r>
      <w:r>
        <w:rPr>
          <w:rFonts w:asciiTheme="minorEastAsia" w:hAnsiTheme="minorEastAsia" w:eastAsiaTheme="minorEastAsia"/>
          <w:szCs w:val="21"/>
          <w:u w:val="single"/>
        </w:rPr>
        <w:tab/>
      </w:r>
      <w:r>
        <w:rPr>
          <w:rFonts w:asciiTheme="minorEastAsia" w:hAnsiTheme="minorEastAsia" w:eastAsiaTheme="minorEastAsia"/>
          <w:szCs w:val="21"/>
        </w:rPr>
        <w:t>时前将原件递交至</w:t>
      </w:r>
      <w:r>
        <w:rPr>
          <w:rFonts w:asciiTheme="minorEastAsia" w:hAnsiTheme="minorEastAsia" w:eastAsiaTheme="minorEastAsia"/>
          <w:szCs w:val="21"/>
          <w:u w:val="single"/>
        </w:rPr>
        <w:t>（详细地址）</w:t>
      </w:r>
      <w:r>
        <w:rPr>
          <w:rFonts w:asciiTheme="minorEastAsia" w:hAnsiTheme="minorEastAsia" w:eastAsiaTheme="minorEastAsia"/>
          <w:szCs w:val="21"/>
        </w:rPr>
        <w:t>。</w:t>
      </w:r>
      <w:r>
        <w:rPr>
          <w:rFonts w:asciiTheme="minorEastAsia" w:hAnsiTheme="minorEastAsia" w:eastAsiaTheme="minorEastAsia"/>
          <w:szCs w:val="21"/>
        </w:rPr>
        <w:tab/>
      </w:r>
      <w:r>
        <w:rPr>
          <w:rFonts w:asciiTheme="minorEastAsia" w:hAnsiTheme="minorEastAsia" w:eastAsiaTheme="minorEastAsia"/>
          <w:szCs w:val="21"/>
        </w:rPr>
        <w:tab/>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tabs>
          <w:tab w:val="left" w:pos="6920"/>
        </w:tabs>
        <w:kinsoku/>
        <w:topLinePunct w:val="0"/>
        <w:bidi w:val="0"/>
        <w:adjustRightInd w:val="0"/>
        <w:snapToGrid w:val="0"/>
        <w:spacing w:line="312" w:lineRule="auto"/>
        <w:ind w:left="2100"/>
        <w:jc w:val="left"/>
        <w:rPr>
          <w:rFonts w:asciiTheme="minorEastAsia" w:hAnsiTheme="minorEastAsia" w:eastAsiaTheme="minorEastAsia"/>
          <w:szCs w:val="21"/>
        </w:rPr>
      </w:pPr>
      <w:r>
        <w:rPr>
          <w:rFonts w:hint="eastAsia" w:asciiTheme="minorEastAsia" w:hAnsiTheme="minorEastAsia" w:eastAsiaTheme="minorEastAsia"/>
          <w:szCs w:val="21"/>
        </w:rPr>
        <w:t>评标委员会授权的招标人或招标代理机构：</w:t>
      </w:r>
      <w:r>
        <w:rPr>
          <w:rFonts w:asciiTheme="minorEastAsia" w:hAnsiTheme="minorEastAsia" w:eastAsiaTheme="minorEastAsia"/>
          <w:szCs w:val="21"/>
        </w:rPr>
        <w:tab/>
      </w:r>
      <w:r>
        <w:rPr>
          <w:rFonts w:hint="eastAsia" w:asciiTheme="minorEastAsia" w:hAnsiTheme="minorEastAsia" w:eastAsiaTheme="minorEastAsia"/>
          <w:szCs w:val="21"/>
        </w:rPr>
        <w:t>（签字或盖章）</w: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r>
        <w:rPr>
          <w:rFonts w:asciiTheme="minorEastAsia" w:hAnsiTheme="minorEastAsia" w:eastAsiaTheme="minorEastAsia"/>
          <w:szCs w:val="21"/>
        </w:rPr>
        <mc:AlternateContent>
          <mc:Choice Requires="wps">
            <w:drawing>
              <wp:anchor distT="0" distB="0" distL="114300" distR="114300" simplePos="0" relativeHeight="251698176" behindDoc="1" locked="0" layoutInCell="1" allowOverlap="1">
                <wp:simplePos x="0" y="0"/>
                <wp:positionH relativeFrom="column">
                  <wp:posOffset>3870325</wp:posOffset>
                </wp:positionH>
                <wp:positionV relativeFrom="paragraph">
                  <wp:posOffset>6350</wp:posOffset>
                </wp:positionV>
                <wp:extent cx="531495" cy="0"/>
                <wp:effectExtent l="0" t="0" r="0" b="0"/>
                <wp:wrapNone/>
                <wp:docPr id="40" name="直线 37"/>
                <wp:cNvGraphicFramePr/>
                <a:graphic xmlns:a="http://schemas.openxmlformats.org/drawingml/2006/main">
                  <a:graphicData uri="http://schemas.microsoft.com/office/word/2010/wordprocessingShape">
                    <wps:wsp>
                      <wps:cNvCnPr/>
                      <wps:spPr>
                        <a:xfrm>
                          <a:off x="0" y="0"/>
                          <a:ext cx="531495" cy="0"/>
                        </a:xfrm>
                        <a:prstGeom prst="line">
                          <a:avLst/>
                        </a:prstGeom>
                        <a:ln w="9143" cap="flat" cmpd="sng">
                          <a:solidFill>
                            <a:srgbClr val="000000"/>
                          </a:solidFill>
                          <a:prstDash val="solid"/>
                          <a:headEnd type="none" w="med" len="med"/>
                          <a:tailEnd type="none" w="med" len="med"/>
                        </a:ln>
                        <a:effectLst/>
                      </wps:spPr>
                      <wps:bodyPr upright="1"/>
                    </wps:wsp>
                  </a:graphicData>
                </a:graphic>
              </wp:anchor>
            </w:drawing>
          </mc:Choice>
          <mc:Fallback>
            <w:pict>
              <v:line id="直线 37" o:spid="_x0000_s1026" o:spt="20" style="position:absolute;left:0pt;margin-left:304.75pt;margin-top:0.5pt;height:0pt;width:41.85pt;z-index:-251618304;mso-width-relative:page;mso-height-relative:page;" filled="f" stroked="t" coordsize="21600,21600" o:gfxdata="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oQS1dUAAAAHAQAADwAAAAAAAAABACAAAAAi&#10;AAAAZHJzL2Rvd25yZXYueG1sUEsBAhQAFAAAAAgAh07iQIozeOjUAQAAnAMAAA4AAAAAAAAAAQAg&#10;AAAAJAEAAGRycy9lMm9Eb2MueG1sUEsFBgAAAAAGAAYAWQEAAGoFAAAAAA==&#10;">
                <v:fill on="f" focussize="0,0"/>
                <v:stroke weight="0.71992125984252pt" color="#000000" joinstyle="round"/>
                <v:imagedata o:title=""/>
                <o:lock v:ext="edit" aspectratio="f"/>
              </v:line>
            </w:pict>
          </mc:Fallback>
        </mc:AlternateContent>
      </w: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kinsoku/>
        <w:topLinePunct w:val="0"/>
        <w:bidi w:val="0"/>
        <w:adjustRightInd w:val="0"/>
        <w:snapToGrid w:val="0"/>
        <w:spacing w:line="312" w:lineRule="auto"/>
        <w:jc w:val="left"/>
        <w:rPr>
          <w:rFonts w:asciiTheme="minorEastAsia" w:hAnsiTheme="minorEastAsia" w:eastAsiaTheme="minorEastAsia"/>
          <w:szCs w:val="21"/>
        </w:rPr>
      </w:pPr>
    </w:p>
    <w:p>
      <w:pPr>
        <w:pageBreakBefore w:val="0"/>
        <w:tabs>
          <w:tab w:val="left" w:pos="6620"/>
          <w:tab w:val="left" w:pos="7580"/>
        </w:tabs>
        <w:kinsoku/>
        <w:topLinePunct w:val="0"/>
        <w:bidi w:val="0"/>
        <w:adjustRightInd w:val="0"/>
        <w:snapToGrid w:val="0"/>
        <w:spacing w:line="312" w:lineRule="auto"/>
        <w:ind w:left="5700"/>
        <w:jc w:val="left"/>
        <w:rPr>
          <w:rFonts w:asciiTheme="minorEastAsia" w:hAnsiTheme="minorEastAsia" w:eastAsiaTheme="minorEastAsia"/>
          <w:szCs w:val="21"/>
        </w:rPr>
      </w:pPr>
      <w:r>
        <w:rPr>
          <w:rFonts w:hint="eastAsia" w:asciiTheme="minorEastAsia" w:hAnsiTheme="minorEastAsia" w:eastAsiaTheme="minorEastAsia"/>
          <w:szCs w:val="21"/>
        </w:rPr>
        <w:t>年</w:t>
      </w:r>
      <w:r>
        <w:rPr>
          <w:rFonts w:asciiTheme="minorEastAsia" w:hAnsiTheme="minorEastAsia" w:eastAsiaTheme="minorEastAsia"/>
          <w:szCs w:val="21"/>
        </w:rPr>
        <w:tab/>
      </w:r>
      <w:r>
        <w:rPr>
          <w:rFonts w:hint="eastAsia" w:asciiTheme="minorEastAsia" w:hAnsiTheme="minorEastAsia" w:eastAsiaTheme="minorEastAsia"/>
          <w:szCs w:val="21"/>
        </w:rPr>
        <w:t>月</w:t>
      </w:r>
      <w:r>
        <w:rPr>
          <w:rFonts w:asciiTheme="minorEastAsia" w:hAnsiTheme="minorEastAsia" w:eastAsiaTheme="minorEastAsia"/>
          <w:szCs w:val="21"/>
        </w:rPr>
        <w:tab/>
      </w:r>
      <w:r>
        <w:rPr>
          <w:rFonts w:hint="eastAsia" w:asciiTheme="minorEastAsia" w:hAnsiTheme="minorEastAsia" w:eastAsiaTheme="minorEastAsia"/>
          <w:szCs w:val="21"/>
        </w:rPr>
        <w:t>日</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9" w:name="page35"/>
      <w:bookmarkEnd w:id="9"/>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br w:type="page"/>
      </w:r>
      <w:r>
        <w:rPr>
          <w:rFonts w:hint="eastAsia" w:asciiTheme="minorEastAsia" w:hAnsiTheme="minorEastAsia" w:eastAsiaTheme="minorEastAsia"/>
          <w:sz w:val="28"/>
        </w:rPr>
        <w:t>附件</w:t>
      </w:r>
      <w:r>
        <w:rPr>
          <w:rFonts w:hint="eastAsia" w:asciiTheme="minorEastAsia" w:hAnsiTheme="minorEastAsia" w:eastAsiaTheme="minorEastAsia"/>
          <w:sz w:val="28"/>
          <w:lang w:eastAsia="zh-CN"/>
        </w:rPr>
        <w:t>四</w:t>
      </w:r>
      <w:r>
        <w:rPr>
          <w:rFonts w:hint="eastAsia" w:asciiTheme="minorEastAsia" w:hAnsiTheme="minorEastAsia" w:eastAsiaTheme="minorEastAsia"/>
          <w:sz w:val="28"/>
        </w:rPr>
        <w:t>：问题的澄清</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3620"/>
        <w:jc w:val="left"/>
        <w:rPr>
          <w:rFonts w:asciiTheme="minorEastAsia" w:hAnsiTheme="minorEastAsia" w:eastAsiaTheme="minorEastAsia"/>
          <w:sz w:val="24"/>
        </w:rPr>
      </w:pPr>
      <w:r>
        <w:rPr>
          <w:rFonts w:hint="eastAsia" w:asciiTheme="minorEastAsia" w:hAnsiTheme="minorEastAsia" w:eastAsiaTheme="minorEastAsia"/>
          <w:sz w:val="28"/>
        </w:rPr>
        <w:t>问题的澄清</w:t>
      </w: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5820"/>
        </w:tabs>
        <w:kinsoku/>
        <w:topLinePunct w:val="0"/>
        <w:bidi w:val="0"/>
        <w:spacing w:line="312" w:lineRule="auto"/>
        <w:ind w:left="3460"/>
        <w:jc w:val="left"/>
        <w:rPr>
          <w:rFonts w:asciiTheme="minorEastAsia" w:hAnsiTheme="minorEastAsia" w:eastAsiaTheme="minorEastAsia"/>
          <w:sz w:val="24"/>
        </w:rPr>
      </w:pPr>
      <w:r>
        <w:rPr>
          <w:rFonts w:hint="eastAsia" w:asciiTheme="minorEastAsia" w:hAnsiTheme="minorEastAsia" w:eastAsiaTheme="minorEastAsia"/>
        </w:rPr>
        <w:t>（编号：</w:t>
      </w:r>
      <w:r>
        <w:rPr>
          <w:rFonts w:asciiTheme="minorEastAsia" w:hAnsiTheme="minorEastAsia" w:eastAsiaTheme="minorEastAsia"/>
          <w:sz w:val="24"/>
        </w:rPr>
        <w:tab/>
      </w:r>
      <w:r>
        <w:rPr>
          <w:rFonts w:hint="eastAsia" w:asciiTheme="minorEastAsia" w:hAnsiTheme="minorEastAsia" w:eastAsiaTheme="minorEastAsia"/>
        </w:rPr>
        <w:t>）</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02272" behindDoc="1" locked="0" layoutInCell="1" allowOverlap="1">
                <wp:simplePos x="0" y="0"/>
                <wp:positionH relativeFrom="column">
                  <wp:posOffset>2736215</wp:posOffset>
                </wp:positionH>
                <wp:positionV relativeFrom="paragraph">
                  <wp:posOffset>6985</wp:posOffset>
                </wp:positionV>
                <wp:extent cx="976630" cy="0"/>
                <wp:effectExtent l="0" t="0" r="0" b="0"/>
                <wp:wrapNone/>
                <wp:docPr id="44" name="直线 41"/>
                <wp:cNvGraphicFramePr/>
                <a:graphic xmlns:a="http://schemas.openxmlformats.org/drawingml/2006/main">
                  <a:graphicData uri="http://schemas.microsoft.com/office/word/2010/wordprocessingShape">
                    <wps:wsp>
                      <wps:cNvCnPr/>
                      <wps:spPr>
                        <a:xfrm>
                          <a:off x="0" y="0"/>
                          <a:ext cx="976630" cy="0"/>
                        </a:xfrm>
                        <a:prstGeom prst="line">
                          <a:avLst/>
                        </a:prstGeom>
                        <a:ln w="9144" cap="flat" cmpd="sng">
                          <a:solidFill>
                            <a:srgbClr val="000000"/>
                          </a:solidFill>
                          <a:prstDash val="solid"/>
                          <a:headEnd type="none" w="med" len="med"/>
                          <a:tailEnd type="none" w="med" len="med"/>
                        </a:ln>
                        <a:effectLst/>
                      </wps:spPr>
                      <wps:bodyPr upright="1"/>
                    </wps:wsp>
                  </a:graphicData>
                </a:graphic>
              </wp:anchor>
            </w:drawing>
          </mc:Choice>
          <mc:Fallback>
            <w:pict>
              <v:line id="直线 41" o:spid="_x0000_s1026" o:spt="20" style="position:absolute;left:0pt;margin-left:215.45pt;margin-top:0.55pt;height:0pt;width:76.9pt;z-index:-251614208;mso-width-relative:page;mso-height-relative:page;" filled="f" stroked="t" coordsize="21600,21600" o:gfxdata="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ay2jNQAAAAHAQAADwAAAAAAAAABACAAAAAiAAAA&#10;ZHJzL2Rvd25yZXYueG1sUEsBAhQAFAAAAAgAh07iQBiiP+7SAQAAnAMAAA4AAAAAAAAAAQAgAAAA&#10;IwEAAGRycy9lMm9Eb2MueG1sUEsFBgAAAAAGAAYAWQEAAGcFAAAAAA==&#10;">
                <v:fill on="f" focussize="0,0"/>
                <v:stroke weight="0.72pt" color="#000000" joinstyle="round"/>
                <v:imagedata o:title=""/>
                <o:lock v:ext="edit" aspectratio="f"/>
              </v:line>
            </w:pict>
          </mc:Fallback>
        </mc:AlternateConten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r>
        <w:rPr>
          <w:rFonts w:hint="eastAsia" w:asciiTheme="minorEastAsia" w:hAnsiTheme="minorEastAsia" w:eastAsiaTheme="minorEastAsia"/>
        </w:rPr>
        <w:t>评标委员会：</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3340"/>
        </w:tabs>
        <w:kinsoku/>
        <w:topLinePunct w:val="0"/>
        <w:bidi w:val="0"/>
        <w:spacing w:line="312" w:lineRule="auto"/>
        <w:ind w:left="420"/>
        <w:jc w:val="left"/>
        <w:rPr>
          <w:rFonts w:asciiTheme="minorEastAsia" w:hAnsiTheme="minorEastAsia" w:eastAsiaTheme="minorEastAsia"/>
          <w:sz w:val="24"/>
        </w:rPr>
      </w:pPr>
      <w:r>
        <w:rPr>
          <w:rFonts w:hint="eastAsia" w:asciiTheme="minorEastAsia" w:hAnsiTheme="minorEastAsia" w:eastAsiaTheme="minorEastAsia"/>
        </w:rPr>
        <w:t>问题澄清通知（编号：</w:t>
      </w:r>
      <w:r>
        <w:rPr>
          <w:rFonts w:asciiTheme="minorEastAsia" w:hAnsiTheme="minorEastAsia" w:eastAsiaTheme="minorEastAsia"/>
          <w:sz w:val="24"/>
        </w:rPr>
        <w:tab/>
      </w:r>
      <w:r>
        <w:rPr>
          <w:rFonts w:hint="eastAsia" w:asciiTheme="minorEastAsia" w:hAnsiTheme="minorEastAsia" w:eastAsiaTheme="minorEastAsia"/>
        </w:rPr>
        <w:t>）已收悉，现澄清、说明或补正如下：</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03296" behindDoc="1" locked="0" layoutInCell="1" allowOverlap="1">
                <wp:simplePos x="0" y="0"/>
                <wp:positionH relativeFrom="column">
                  <wp:posOffset>1602105</wp:posOffset>
                </wp:positionH>
                <wp:positionV relativeFrom="paragraph">
                  <wp:posOffset>6985</wp:posOffset>
                </wp:positionV>
                <wp:extent cx="531495" cy="0"/>
                <wp:effectExtent l="0" t="0" r="0" b="0"/>
                <wp:wrapNone/>
                <wp:docPr id="45" name="直线 42"/>
                <wp:cNvGraphicFramePr/>
                <a:graphic xmlns:a="http://schemas.openxmlformats.org/drawingml/2006/main">
                  <a:graphicData uri="http://schemas.microsoft.com/office/word/2010/wordprocessingShape">
                    <wps:wsp>
                      <wps:cNvCnPr/>
                      <wps:spPr>
                        <a:xfrm>
                          <a:off x="0" y="0"/>
                          <a:ext cx="531495" cy="0"/>
                        </a:xfrm>
                        <a:prstGeom prst="line">
                          <a:avLst/>
                        </a:prstGeom>
                        <a:ln w="9144" cap="flat" cmpd="sng">
                          <a:solidFill>
                            <a:srgbClr val="000000"/>
                          </a:solidFill>
                          <a:prstDash val="solid"/>
                          <a:headEnd type="none" w="med" len="med"/>
                          <a:tailEnd type="none" w="med" len="med"/>
                        </a:ln>
                        <a:effectLst/>
                      </wps:spPr>
                      <wps:bodyPr upright="1"/>
                    </wps:wsp>
                  </a:graphicData>
                </a:graphic>
              </wp:anchor>
            </w:drawing>
          </mc:Choice>
          <mc:Fallback>
            <w:pict>
              <v:line id="直线 42" o:spid="_x0000_s1026" o:spt="20" style="position:absolute;left:0pt;margin-left:126.15pt;margin-top:0.55pt;height:0pt;width:41.85pt;z-index:-251613184;mso-width-relative:page;mso-height-relative:page;" filled="f" stroked="t" coordsize="21600,21600" o:gfxdata="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ZKWK0wAAAAcBAAAPAAAAAAAAAAEAIAAAACIAAABk&#10;cnMvZG93bnJldi54bWxQSwECFAAUAAAACACHTuJARMWGG9IBAACcAwAADgAAAAAAAAABACAAAAAi&#10;AQAAZHJzL2Uyb0RvYy54bWxQSwUGAAAAAAYABgBZAQAAZgUAAAAA&#10;">
                <v:fill on="f" focussize="0,0"/>
                <v:stroke weight="0.72pt" color="#000000" joinstyle="round"/>
                <v:imagedata o:title=""/>
                <o:lock v:ext="edit" aspectratio="f"/>
              </v:line>
            </w:pict>
          </mc:Fallback>
        </mc:AlternateContent>
      </w:r>
    </w:p>
    <w:p>
      <w:pPr>
        <w:pageBreakBefore w:val="0"/>
        <w:kinsoku/>
        <w:topLinePunct w:val="0"/>
        <w:bidi w:val="0"/>
        <w:spacing w:line="312" w:lineRule="auto"/>
        <w:ind w:left="740"/>
        <w:jc w:val="left"/>
        <w:rPr>
          <w:rFonts w:asciiTheme="minorEastAsia" w:hAnsiTheme="minorEastAsia" w:eastAsiaTheme="minorEastAsia"/>
          <w:sz w:val="24"/>
        </w:rPr>
      </w:pPr>
      <w:r>
        <w:rPr>
          <w:rFonts w:asciiTheme="minorEastAsia" w:hAnsiTheme="minorEastAsia" w:eastAsiaTheme="minorEastAsia"/>
        </w:rPr>
        <w:t>1.</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740"/>
        <w:jc w:val="left"/>
        <w:rPr>
          <w:rFonts w:asciiTheme="minorEastAsia" w:hAnsiTheme="minorEastAsia" w:eastAsiaTheme="minorEastAsia"/>
          <w:sz w:val="24"/>
        </w:rPr>
      </w:pPr>
      <w:r>
        <w:rPr>
          <w:rFonts w:asciiTheme="minorEastAsia" w:hAnsiTheme="minorEastAsia" w:eastAsiaTheme="minorEastAsia"/>
        </w:rPr>
        <w:t>2.</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640"/>
        <w:jc w:val="left"/>
        <w:rPr>
          <w:rFonts w:asciiTheme="minorEastAsia" w:hAnsiTheme="minorEastAsia" w:eastAsiaTheme="minorEastAsia"/>
          <w:sz w:val="24"/>
        </w:rPr>
      </w:pPr>
      <w:r>
        <w:rPr>
          <w:rFonts w:asciiTheme="minorEastAsia" w:hAnsiTheme="minorEastAsia" w:eastAsiaTheme="minorEastAsia"/>
        </w:rPr>
        <w:t>.....</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420"/>
        <w:jc w:val="left"/>
        <w:rPr>
          <w:rFonts w:asciiTheme="minorEastAsia" w:hAnsiTheme="minorEastAsia" w:eastAsiaTheme="minorEastAsia"/>
          <w:sz w:val="24"/>
        </w:rPr>
      </w:pPr>
      <w:r>
        <w:rPr>
          <w:rFonts w:hint="eastAsia" w:asciiTheme="minorEastAsia" w:hAnsiTheme="minorEastAsia" w:eastAsiaTheme="minorEastAsia"/>
        </w:rPr>
        <w:t>上述问题澄清、说明或补正，不改变我方投标文件的实质性内容，构成我方投标文件的组</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r>
        <w:rPr>
          <w:rFonts w:hint="eastAsia" w:asciiTheme="minorEastAsia" w:hAnsiTheme="minorEastAsia" w:eastAsiaTheme="minorEastAsia"/>
        </w:rPr>
        <w:t>成部分。</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7260"/>
        </w:tabs>
        <w:kinsoku/>
        <w:topLinePunct w:val="0"/>
        <w:bidi w:val="0"/>
        <w:spacing w:line="312" w:lineRule="auto"/>
        <w:ind w:left="2940"/>
        <w:jc w:val="left"/>
        <w:rPr>
          <w:rFonts w:asciiTheme="minorEastAsia" w:hAnsiTheme="minorEastAsia" w:eastAsiaTheme="minorEastAsia"/>
          <w:sz w:val="24"/>
        </w:rPr>
      </w:pPr>
      <w:r>
        <w:rPr>
          <w:rFonts w:hint="eastAsia" w:asciiTheme="minorEastAsia" w:hAnsiTheme="minorEastAsia" w:eastAsiaTheme="minorEastAsia"/>
        </w:rPr>
        <w:t>投标人：</w:t>
      </w:r>
      <w:r>
        <w:rPr>
          <w:rFonts w:asciiTheme="minorEastAsia" w:hAnsiTheme="minorEastAsia" w:eastAsiaTheme="minorEastAsia"/>
          <w:sz w:val="24"/>
        </w:rPr>
        <w:tab/>
      </w:r>
      <w:r>
        <w:rPr>
          <w:rFonts w:hint="eastAsia" w:asciiTheme="minorEastAsia" w:hAnsiTheme="minorEastAsia" w:eastAsiaTheme="minorEastAsia"/>
        </w:rPr>
        <w:t>（盖单位章）</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04320" behindDoc="1" locked="0" layoutInCell="1" allowOverlap="1">
                <wp:simplePos x="0" y="0"/>
                <wp:positionH relativeFrom="column">
                  <wp:posOffset>2403475</wp:posOffset>
                </wp:positionH>
                <wp:positionV relativeFrom="paragraph">
                  <wp:posOffset>6985</wp:posOffset>
                </wp:positionV>
                <wp:extent cx="2221230" cy="0"/>
                <wp:effectExtent l="0" t="0" r="0" b="0"/>
                <wp:wrapNone/>
                <wp:docPr id="46" name="直线 43"/>
                <wp:cNvGraphicFramePr/>
                <a:graphic xmlns:a="http://schemas.openxmlformats.org/drawingml/2006/main">
                  <a:graphicData uri="http://schemas.microsoft.com/office/word/2010/wordprocessingShape">
                    <wps:wsp>
                      <wps:cNvCnPr/>
                      <wps:spPr>
                        <a:xfrm>
                          <a:off x="0" y="0"/>
                          <a:ext cx="2221230" cy="0"/>
                        </a:xfrm>
                        <a:prstGeom prst="line">
                          <a:avLst/>
                        </a:prstGeom>
                        <a:ln w="9144" cap="flat" cmpd="sng">
                          <a:solidFill>
                            <a:srgbClr val="000000"/>
                          </a:solidFill>
                          <a:prstDash val="solid"/>
                          <a:headEnd type="none" w="med" len="med"/>
                          <a:tailEnd type="none" w="med" len="med"/>
                        </a:ln>
                        <a:effectLst/>
                      </wps:spPr>
                      <wps:bodyPr upright="1"/>
                    </wps:wsp>
                  </a:graphicData>
                </a:graphic>
              </wp:anchor>
            </w:drawing>
          </mc:Choice>
          <mc:Fallback>
            <w:pict>
              <v:line id="直线 43" o:spid="_x0000_s1026" o:spt="20" style="position:absolute;left:0pt;margin-left:189.25pt;margin-top:0.55pt;height:0pt;width:174.9pt;z-index:-251612160;mso-width-relative:page;mso-height-relative:page;" filled="f" stroked="t" coordsize="21600,21600" o:gfxdata="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4NoDNMAAAAHAQAADwAAAAAAAAABACAAAAAiAAAA&#10;ZHJzL2Rvd25yZXYueG1sUEsBAhQAFAAAAAgAh07iQNISI6TTAQAAnQMAAA4AAAAAAAAAAQAgAAAA&#10;IgEAAGRycy9lMm9Eb2MueG1sUEsFBgAAAAAGAAYAWQEAAGcFAAAAAA==&#10;">
                <v:fill on="f" focussize="0,0"/>
                <v:stroke weight="0.72pt" color="#000000" joinstyle="round"/>
                <v:imagedata o:title=""/>
                <o:lock v:ext="edit" aspectratio="f"/>
              </v:line>
            </w:pict>
          </mc:Fallback>
        </mc:AlternateContent>
      </w:r>
    </w:p>
    <w:p>
      <w:pPr>
        <w:pageBreakBefore w:val="0"/>
        <w:tabs>
          <w:tab w:val="left" w:pos="7780"/>
        </w:tabs>
        <w:kinsoku/>
        <w:overflowPunct w:val="0"/>
        <w:topLinePunct w:val="0"/>
        <w:bidi w:val="0"/>
        <w:spacing w:line="312" w:lineRule="auto"/>
        <w:ind w:left="2940"/>
        <w:jc w:val="left"/>
        <w:rPr>
          <w:rFonts w:asciiTheme="minorEastAsia" w:hAnsiTheme="minorEastAsia" w:eastAsiaTheme="minorEastAsia"/>
          <w:sz w:val="24"/>
        </w:rPr>
      </w:pPr>
      <w:r>
        <w:rPr>
          <w:rFonts w:hint="eastAsia" w:asciiTheme="minorEastAsia" w:hAnsiTheme="minorEastAsia" w:eastAsiaTheme="minorEastAsia"/>
        </w:rPr>
        <w:t>法定代表人（单位负责人）或其委托代理人：</w:t>
      </w:r>
      <w:r>
        <w:rPr>
          <w:rFonts w:asciiTheme="minorEastAsia" w:hAnsiTheme="minorEastAsia" w:eastAsiaTheme="minorEastAsia"/>
          <w:sz w:val="24"/>
        </w:rPr>
        <w:tab/>
      </w:r>
      <w:r>
        <w:rPr>
          <w:rFonts w:hint="eastAsia" w:asciiTheme="minorEastAsia" w:hAnsiTheme="minorEastAsia" w:eastAsiaTheme="minorEastAsia"/>
        </w:rPr>
        <w:t>（签字）</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05344" behindDoc="1" locked="0" layoutInCell="1" allowOverlap="1">
                <wp:simplePos x="0" y="0"/>
                <wp:positionH relativeFrom="column">
                  <wp:posOffset>4450715</wp:posOffset>
                </wp:positionH>
                <wp:positionV relativeFrom="paragraph">
                  <wp:posOffset>635</wp:posOffset>
                </wp:positionV>
                <wp:extent cx="533400" cy="0"/>
                <wp:effectExtent l="0" t="0" r="0" b="0"/>
                <wp:wrapNone/>
                <wp:docPr id="47" name="直线 44"/>
                <wp:cNvGraphicFramePr/>
                <a:graphic xmlns:a="http://schemas.openxmlformats.org/drawingml/2006/main">
                  <a:graphicData uri="http://schemas.microsoft.com/office/word/2010/wordprocessingShape">
                    <wps:wsp>
                      <wps:cNvCnPr/>
                      <wps:spPr>
                        <a:xfrm>
                          <a:off x="0" y="0"/>
                          <a:ext cx="533400" cy="0"/>
                        </a:xfrm>
                        <a:prstGeom prst="line">
                          <a:avLst/>
                        </a:prstGeom>
                        <a:ln w="6095" cap="flat" cmpd="sng">
                          <a:solidFill>
                            <a:srgbClr val="000000"/>
                          </a:solidFill>
                          <a:prstDash val="solid"/>
                          <a:headEnd type="none" w="med" len="med"/>
                          <a:tailEnd type="none" w="med" len="med"/>
                        </a:ln>
                        <a:effectLst/>
                      </wps:spPr>
                      <wps:bodyPr upright="1"/>
                    </wps:wsp>
                  </a:graphicData>
                </a:graphic>
              </wp:anchor>
            </w:drawing>
          </mc:Choice>
          <mc:Fallback>
            <w:pict>
              <v:line id="直线 44" o:spid="_x0000_s1026" o:spt="20" style="position:absolute;left:0pt;margin-left:350.45pt;margin-top:0.05pt;height:0pt;width:42pt;z-index:-251611136;mso-width-relative:page;mso-height-relative:page;" filled="f" stroked="t" coordsize="21600,21600" o:gfxdata="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AbSJzwAAAAUBAAAPAAAAAAAAAAEAIAAAACIAAABkcnMv&#10;ZG93bnJldi54bWxQSwECFAAUAAAACACHTuJA22UHVtMBAACcAwAADgAAAAAAAAABACAAAAAeAQAA&#10;ZHJzL2Uyb0RvYy54bWxQSwUGAAAAAAYABgBZAQAAYwUAAAAA&#10;">
                <v:fill on="f" focussize="0,0"/>
                <v:stroke weight="0.47992125984252pt" color="#000000" joinstyle="round"/>
                <v:imagedata o:title=""/>
                <o:lock v:ext="edit" aspectratio="f"/>
              </v:line>
            </w:pict>
          </mc:Fallback>
        </mc:AlternateConten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7360"/>
          <w:tab w:val="left" w:pos="8420"/>
        </w:tabs>
        <w:kinsoku/>
        <w:topLinePunct w:val="0"/>
        <w:bidi w:val="0"/>
        <w:spacing w:line="312" w:lineRule="auto"/>
        <w:ind w:left="6340"/>
        <w:jc w:val="left"/>
        <w:rPr>
          <w:rFonts w:hint="eastAsia"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pageBreakBefore w:val="0"/>
        <w:tabs>
          <w:tab w:val="left" w:pos="7360"/>
          <w:tab w:val="left" w:pos="8420"/>
        </w:tabs>
        <w:kinsoku/>
        <w:topLinePunct w:val="0"/>
        <w:bidi w:val="0"/>
        <w:spacing w:line="312" w:lineRule="auto"/>
        <w:ind w:left="6340"/>
        <w:jc w:val="left"/>
        <w:rPr>
          <w:rFonts w:hint="eastAsia" w:asciiTheme="minorEastAsia" w:hAnsiTheme="minorEastAsia" w:eastAsiaTheme="minorEastAsia"/>
          <w:sz w:val="20"/>
        </w:rPr>
      </w:pPr>
      <w:r>
        <w:rPr>
          <w:rFonts w:hint="eastAsia" w:asciiTheme="minorEastAsia" w:hAnsiTheme="minorEastAsia" w:eastAsiaTheme="minorEastAsia"/>
          <w:sz w:val="20"/>
        </w:rPr>
        <w:br w:type="page"/>
      </w:r>
    </w:p>
    <w:p>
      <w:pPr>
        <w:pageBreakBefore w:val="0"/>
        <w:kinsoku/>
        <w:topLinePunct w:val="0"/>
        <w:bidi w:val="0"/>
        <w:spacing w:line="312" w:lineRule="auto"/>
        <w:jc w:val="left"/>
        <w:rPr>
          <w:rFonts w:hint="eastAsia" w:ascii="宋体" w:hAnsi="宋体" w:eastAsia="宋体" w:cs="宋体"/>
          <w:b w:val="0"/>
          <w:bCs/>
          <w:sz w:val="28"/>
          <w:szCs w:val="28"/>
          <w:highlight w:val="none"/>
        </w:rPr>
      </w:pPr>
      <w:r>
        <w:rPr>
          <w:rFonts w:hint="eastAsia" w:ascii="宋体" w:hAnsi="宋体" w:eastAsia="宋体" w:cs="宋体"/>
          <w:b w:val="0"/>
          <w:bCs/>
          <w:color w:val="auto"/>
          <w:sz w:val="28"/>
          <w:szCs w:val="28"/>
          <w:highlight w:val="none"/>
          <w:lang w:val="en-US" w:eastAsia="zh-CN"/>
        </w:rPr>
        <w:t>附件</w:t>
      </w:r>
      <w:r>
        <w:rPr>
          <w:rFonts w:hint="eastAsia" w:ascii="宋体" w:hAnsi="宋体" w:cs="宋体"/>
          <w:b w:val="0"/>
          <w:bCs/>
          <w:color w:val="auto"/>
          <w:sz w:val="28"/>
          <w:szCs w:val="28"/>
          <w:highlight w:val="none"/>
          <w:lang w:val="en-US" w:eastAsia="zh-CN"/>
        </w:rPr>
        <w:t>五</w:t>
      </w:r>
      <w:r>
        <w:rPr>
          <w:rFonts w:hint="eastAsia" w:ascii="宋体" w:hAnsi="宋体" w:eastAsia="宋体" w:cs="宋体"/>
          <w:b w:val="0"/>
          <w:bCs/>
          <w:color w:val="auto"/>
          <w:sz w:val="28"/>
          <w:szCs w:val="28"/>
          <w:highlight w:val="none"/>
          <w:lang w:val="en-US" w:eastAsia="zh-CN"/>
        </w:rPr>
        <w:t>：</w:t>
      </w:r>
      <w:r>
        <w:rPr>
          <w:rFonts w:hint="eastAsia" w:ascii="宋体" w:hAnsi="宋体" w:eastAsia="宋体" w:cs="宋体"/>
          <w:b w:val="0"/>
          <w:bCs/>
          <w:sz w:val="28"/>
          <w:szCs w:val="28"/>
          <w:highlight w:val="none"/>
        </w:rPr>
        <w:t>质疑函范本</w:t>
      </w:r>
    </w:p>
    <w:p>
      <w:pPr>
        <w:pageBreakBefore w:val="0"/>
        <w:kinsoku/>
        <w:topLinePunct w:val="0"/>
        <w:bidi w:val="0"/>
        <w:adjustRightInd w:val="0"/>
        <w:snapToGrid w:val="0"/>
        <w:spacing w:beforeLines="100"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一、质疑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基本信息</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地址：</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联系人：</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授权代表：</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地址： </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二、质疑项目基本情况</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质疑项目的名称：</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质疑项目的编号：</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包号：</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lang w:eastAsia="zh-CN"/>
        </w:rPr>
        <w:t>招标人</w:t>
      </w:r>
      <w:r>
        <w:rPr>
          <w:rFonts w:hint="eastAsia" w:ascii="宋体" w:hAnsi="宋体" w:eastAsia="宋体" w:cs="宋体"/>
          <w:b w:val="0"/>
          <w:bCs/>
          <w:sz w:val="21"/>
          <w:szCs w:val="21"/>
          <w:highlight w:val="none"/>
        </w:rPr>
        <w:t>名称：</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招标文件</w:t>
      </w:r>
      <w:r>
        <w:rPr>
          <w:rFonts w:hint="eastAsia" w:ascii="宋体" w:hAnsi="宋体" w:eastAsia="宋体" w:cs="宋体"/>
          <w:b w:val="0"/>
          <w:bCs/>
          <w:sz w:val="21"/>
          <w:szCs w:val="21"/>
          <w:highlight w:val="none"/>
        </w:rPr>
        <w:t>获取日期：</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三、质疑事项具体内容</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质疑事项1：</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事实依据：</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法律依据：</w:t>
      </w: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u w:val="dotted"/>
        </w:rPr>
        <w:t xml:space="preserve">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质疑事项2</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四、与质疑事项相关的质疑请求</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请求：</w:t>
      </w:r>
      <w:r>
        <w:rPr>
          <w:rFonts w:hint="eastAsia" w:ascii="宋体" w:hAnsi="宋体" w:eastAsia="宋体" w:cs="宋体"/>
          <w:b w:val="0"/>
          <w:bCs/>
          <w:sz w:val="21"/>
          <w:szCs w:val="21"/>
          <w:highlight w:val="none"/>
          <w:u w:val="dotted"/>
        </w:rPr>
        <w:t xml:space="preserve">                                               </w:t>
      </w:r>
    </w:p>
    <w:p>
      <w:pPr>
        <w:pageBreakBefore w:val="0"/>
        <w:kinsoku/>
        <w:topLinePunct w:val="0"/>
        <w:bidi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签字(签章)：                   公章：                      </w:t>
      </w:r>
    </w:p>
    <w:p>
      <w:pPr>
        <w:pageBreakBefore w:val="0"/>
        <w:kinsoku/>
        <w:topLinePunct w:val="0"/>
        <w:bidi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日期：    </w:t>
      </w:r>
    </w:p>
    <w:p>
      <w:pPr>
        <w:pageBreakBefore w:val="0"/>
        <w:kinsoku/>
        <w:topLinePunct w:val="0"/>
        <w:bidi w:val="0"/>
        <w:adjustRightInd w:val="0"/>
        <w:snapToGrid w:val="0"/>
        <w:spacing w:line="312" w:lineRule="auto"/>
        <w:rPr>
          <w:rFonts w:hint="eastAsia" w:ascii="宋体" w:hAnsi="宋体" w:eastAsia="宋体" w:cs="宋体"/>
          <w:b w:val="0"/>
          <w:bCs/>
          <w:sz w:val="21"/>
          <w:szCs w:val="21"/>
          <w:highlight w:val="none"/>
        </w:rPr>
      </w:pPr>
    </w:p>
    <w:p>
      <w:pPr>
        <w:pageBreakBefore w:val="0"/>
        <w:kinsoku/>
        <w:topLinePunct w:val="0"/>
        <w:bidi w:val="0"/>
        <w:spacing w:line="312" w:lineRule="auto"/>
        <w:jc w:val="center"/>
        <w:rPr>
          <w:rFonts w:hint="eastAsia" w:ascii="宋体" w:hAnsi="宋体" w:eastAsia="宋体" w:cs="宋体"/>
          <w:b w:val="0"/>
          <w:bCs/>
          <w:sz w:val="21"/>
          <w:szCs w:val="21"/>
          <w:highlight w:val="none"/>
        </w:rPr>
      </w:pPr>
    </w:p>
    <w:p>
      <w:pPr>
        <w:pageBreakBefore w:val="0"/>
        <w:kinsoku/>
        <w:topLinePunct w:val="0"/>
        <w:bidi w:val="0"/>
        <w:spacing w:line="312" w:lineRule="auto"/>
        <w:jc w:val="center"/>
        <w:rPr>
          <w:rFonts w:hint="eastAsia" w:ascii="宋体" w:hAnsi="宋体" w:eastAsia="宋体" w:cs="宋体"/>
          <w:b w:val="0"/>
          <w:bCs/>
          <w:sz w:val="21"/>
          <w:szCs w:val="21"/>
          <w:highlight w:val="none"/>
        </w:rPr>
      </w:pPr>
    </w:p>
    <w:p>
      <w:pPr>
        <w:pageBreakBefore w:val="0"/>
        <w:kinsoku/>
        <w:topLinePunct w:val="0"/>
        <w:bidi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br w:type="page"/>
      </w:r>
    </w:p>
    <w:p>
      <w:pPr>
        <w:pageBreakBefore w:val="0"/>
        <w:kinsoku/>
        <w:topLinePunct w:val="0"/>
        <w:bidi w:val="0"/>
        <w:spacing w:line="312" w:lineRule="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质疑函制作说明：</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1.</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提出质疑时，应提交质疑函和必要的证明材料。</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2.质疑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若委托代理人进行质疑的，质疑函应按要求列明“授权代表”的有关内容，并在附件中提交由质疑</w:t>
      </w:r>
      <w:r>
        <w:rPr>
          <w:rFonts w:hint="eastAsia" w:ascii="宋体" w:hAnsi="宋体" w:eastAsia="宋体" w:cs="宋体"/>
          <w:b w:val="0"/>
          <w:bCs/>
          <w:kern w:val="0"/>
          <w:sz w:val="21"/>
          <w:szCs w:val="21"/>
          <w:highlight w:val="none"/>
          <w:lang w:eastAsia="zh-CN"/>
        </w:rPr>
        <w:t>投标单位</w:t>
      </w:r>
      <w:r>
        <w:rPr>
          <w:rFonts w:hint="eastAsia" w:ascii="宋体" w:hAnsi="宋体" w:eastAsia="宋体" w:cs="宋体"/>
          <w:b w:val="0"/>
          <w:bCs/>
          <w:kern w:val="0"/>
          <w:sz w:val="21"/>
          <w:szCs w:val="21"/>
          <w:highlight w:val="none"/>
        </w:rPr>
        <w:t>签署的授权委托书。授权委托书应载明代理人的姓名或者名称、代理事项、具体权限、期限和相关事项。</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3.质疑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若对项目的某一分包进行质疑，质疑函中应列明具体分包号。</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4.质疑函的质疑事项应具体、明确，并有必要的事实依据和法律依据。</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5.质疑函的质疑请求应与质疑事项相关。</w:t>
      </w:r>
    </w:p>
    <w:p>
      <w:pPr>
        <w:pageBreakBefore w:val="0"/>
        <w:widowControl/>
        <w:kinsoku/>
        <w:topLinePunct w:val="0"/>
        <w:bidi w:val="0"/>
        <w:spacing w:line="312" w:lineRule="auto"/>
        <w:ind w:firstLine="420" w:firstLineChars="200"/>
        <w:jc w:val="left"/>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6.质疑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为自然人的，质疑函应由本人签字；质疑</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为法人或者其他组织的，质疑函应由法定代表人、主要负责人，或者其授权代表签字或者盖章，并加盖公章。</w:t>
      </w:r>
    </w:p>
    <w:p>
      <w:pPr>
        <w:pageBreakBefore w:val="0"/>
        <w:kinsoku/>
        <w:wordWrap/>
        <w:overflowPunct/>
        <w:topLinePunct w:val="0"/>
        <w:bidi w:val="0"/>
        <w:snapToGrid w:val="0"/>
        <w:spacing w:beforeAutospacing="0" w:after="192" w:afterLines="50" w:afterAutospacing="0" w:line="312" w:lineRule="auto"/>
        <w:ind w:firstLine="480" w:firstLineChars="200"/>
        <w:textAlignment w:val="auto"/>
        <w:rPr>
          <w:rFonts w:hint="eastAsia" w:ascii="宋体" w:hAnsi="宋体" w:eastAsia="宋体" w:cs="宋体"/>
          <w:b w:val="0"/>
          <w:bCs/>
          <w:color w:val="auto"/>
          <w:sz w:val="24"/>
          <w:szCs w:val="24"/>
          <w:highlight w:val="none"/>
          <w:lang w:val="en-US" w:eastAsia="zh-CN"/>
        </w:rPr>
        <w:sectPr>
          <w:footerReference r:id="rId3" w:type="default"/>
          <w:pgSz w:w="11907" w:h="16840"/>
          <w:pgMar w:top="993" w:right="1394" w:bottom="1418" w:left="1273" w:header="851" w:footer="992" w:gutter="0"/>
          <w:pgNumType w:fmt="decimal" w:start="1"/>
          <w:cols w:space="720" w:num="1"/>
        </w:sectPr>
      </w:pPr>
    </w:p>
    <w:p>
      <w:pPr>
        <w:keepNext w:val="0"/>
        <w:keepLines w:val="0"/>
        <w:pageBreakBefore w:val="0"/>
        <w:widowControl w:val="0"/>
        <w:kinsoku/>
        <w:wordWrap/>
        <w:overflowPunct/>
        <w:topLinePunct w:val="0"/>
        <w:autoSpaceDE/>
        <w:autoSpaceDN/>
        <w:bidi w:val="0"/>
        <w:adjustRightInd/>
        <w:snapToGrid w:val="0"/>
        <w:spacing w:beforeAutospacing="0" w:after="157" w:afterLines="50" w:afterAutospacing="0" w:line="348" w:lineRule="auto"/>
        <w:ind w:left="0" w:leftChars="0" w:right="0" w:rightChars="0" w:firstLine="0" w:firstLineChars="0"/>
        <w:jc w:val="both"/>
        <w:textAlignment w:val="auto"/>
        <w:outlineLvl w:val="9"/>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附件</w:t>
      </w:r>
      <w:r>
        <w:rPr>
          <w:rFonts w:hint="eastAsia" w:ascii="宋体" w:hAnsi="宋体" w:cs="宋体"/>
          <w:b w:val="0"/>
          <w:bCs/>
          <w:color w:val="auto"/>
          <w:sz w:val="28"/>
          <w:szCs w:val="28"/>
          <w:highlight w:val="none"/>
          <w:lang w:val="en-US" w:eastAsia="zh-CN"/>
        </w:rPr>
        <w:t>六</w:t>
      </w:r>
      <w:r>
        <w:rPr>
          <w:rFonts w:hint="eastAsia" w:ascii="宋体" w:hAnsi="宋体" w:eastAsia="宋体" w:cs="宋体"/>
          <w:b w:val="0"/>
          <w:bCs/>
          <w:color w:val="auto"/>
          <w:sz w:val="28"/>
          <w:szCs w:val="28"/>
          <w:highlight w:val="none"/>
          <w:lang w:val="en-US" w:eastAsia="zh-CN"/>
        </w:rPr>
        <w:t>：投诉书范本</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投诉人：</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地     址：</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keepNext w:val="0"/>
        <w:keepLines w:val="0"/>
        <w:pageBreakBefore w:val="0"/>
        <w:tabs>
          <w:tab w:val="left" w:pos="6510"/>
        </w:tabs>
        <w:kinsoku/>
        <w:wordWrap/>
        <w:overflowPunct/>
        <w:topLinePunct w:val="0"/>
        <w:autoSpaceDE/>
        <w:autoSpaceDN/>
        <w:bidi w:val="0"/>
        <w:adjustRightInd/>
        <w:spacing w:line="348" w:lineRule="auto"/>
        <w:jc w:val="left"/>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法定代表人/主要负责人：</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 xml:space="preserve"> </w:t>
      </w:r>
    </w:p>
    <w:p>
      <w:pPr>
        <w:keepNext w:val="0"/>
        <w:keepLines w:val="0"/>
        <w:pageBreakBefore w:val="0"/>
        <w:tabs>
          <w:tab w:val="left" w:pos="6510"/>
        </w:tabs>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授权代表：</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地     址：</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被投诉人1：</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u w:val="dotted"/>
          <w:lang w:val="en-US" w:eastAsia="zh-CN"/>
        </w:rPr>
        <w:t xml:space="preserve"> </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地     址：</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联系人：</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u w:val="dotted"/>
          <w:lang w:val="en-US" w:eastAsia="zh-CN"/>
        </w:rPr>
        <w:t xml:space="preserve"> </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被投诉人2……</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相关</w:t>
      </w:r>
      <w:r>
        <w:rPr>
          <w:rFonts w:hint="eastAsia" w:ascii="宋体" w:hAnsi="宋体" w:eastAsia="宋体" w:cs="宋体"/>
          <w:b w:val="0"/>
          <w:bCs/>
          <w:sz w:val="21"/>
          <w:szCs w:val="21"/>
          <w:highlight w:val="none"/>
          <w:lang w:eastAsia="zh-CN"/>
        </w:rPr>
        <w:t>投标单位</w:t>
      </w:r>
      <w:r>
        <w:rPr>
          <w:rFonts w:hint="eastAsia" w:ascii="宋体" w:hAnsi="宋体" w:eastAsia="宋体" w:cs="宋体"/>
          <w:b w:val="0"/>
          <w:bCs/>
          <w:sz w:val="21"/>
          <w:szCs w:val="21"/>
          <w:highlight w:val="none"/>
        </w:rPr>
        <w:t>：</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u w:val="dotted"/>
          <w:lang w:val="en-US" w:eastAsia="zh-CN"/>
        </w:rPr>
        <w:t xml:space="preserve"> </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地     址：</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邮编：</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联系人：</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联系电话：</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u w:val="dotted"/>
          <w:lang w:val="en-US" w:eastAsia="zh-CN"/>
        </w:rPr>
        <w:t xml:space="preserve"> </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二、投诉项目基本情况</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lang w:eastAsia="zh-CN"/>
        </w:rPr>
        <w:t>招标</w:t>
      </w:r>
      <w:r>
        <w:rPr>
          <w:rFonts w:hint="eastAsia" w:ascii="宋体" w:hAnsi="宋体" w:eastAsia="宋体" w:cs="宋体"/>
          <w:b w:val="0"/>
          <w:bCs/>
          <w:sz w:val="21"/>
          <w:szCs w:val="21"/>
          <w:highlight w:val="none"/>
        </w:rPr>
        <w:t>项目名称：</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lang w:eastAsia="zh-CN"/>
        </w:rPr>
        <w:t>招标</w:t>
      </w:r>
      <w:r>
        <w:rPr>
          <w:rFonts w:hint="eastAsia" w:ascii="宋体" w:hAnsi="宋体" w:eastAsia="宋体" w:cs="宋体"/>
          <w:b w:val="0"/>
          <w:bCs/>
          <w:sz w:val="21"/>
          <w:szCs w:val="21"/>
          <w:highlight w:val="none"/>
        </w:rPr>
        <w:t>项目编号：</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包号：</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招标人</w:t>
      </w:r>
      <w:r>
        <w:rPr>
          <w:rFonts w:hint="eastAsia" w:ascii="宋体" w:hAnsi="宋体" w:eastAsia="宋体" w:cs="宋体"/>
          <w:b w:val="0"/>
          <w:bCs/>
          <w:sz w:val="21"/>
          <w:szCs w:val="21"/>
          <w:highlight w:val="none"/>
        </w:rPr>
        <w:t>名称：</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代理机构名称：</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lang w:eastAsia="zh-CN"/>
        </w:rPr>
        <w:t>招标文件</w:t>
      </w:r>
      <w:r>
        <w:rPr>
          <w:rFonts w:hint="eastAsia" w:ascii="宋体" w:hAnsi="宋体" w:eastAsia="宋体" w:cs="宋体"/>
          <w:b w:val="0"/>
          <w:bCs/>
          <w:sz w:val="21"/>
          <w:szCs w:val="21"/>
          <w:highlight w:val="none"/>
        </w:rPr>
        <w:t>公告:</w:t>
      </w:r>
      <w:r>
        <w:rPr>
          <w:rFonts w:hint="eastAsia" w:ascii="宋体" w:hAnsi="宋体" w:eastAsia="宋体" w:cs="宋体"/>
          <w:b w:val="0"/>
          <w:bCs/>
          <w:sz w:val="21"/>
          <w:szCs w:val="21"/>
          <w:highlight w:val="none"/>
          <w:u w:val="dotted"/>
        </w:rPr>
        <w:t xml:space="preserve">是/否 </w:t>
      </w:r>
      <w:r>
        <w:rPr>
          <w:rFonts w:hint="eastAsia" w:ascii="宋体" w:hAnsi="宋体" w:eastAsia="宋体" w:cs="宋体"/>
          <w:b w:val="0"/>
          <w:bCs/>
          <w:sz w:val="21"/>
          <w:szCs w:val="21"/>
          <w:highlight w:val="none"/>
        </w:rPr>
        <w:t>公告期限：</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lang w:eastAsia="zh-CN"/>
        </w:rPr>
        <w:t>招标</w:t>
      </w:r>
      <w:r>
        <w:rPr>
          <w:rFonts w:hint="eastAsia" w:ascii="宋体" w:hAnsi="宋体" w:eastAsia="宋体" w:cs="宋体"/>
          <w:b w:val="0"/>
          <w:bCs/>
          <w:sz w:val="21"/>
          <w:szCs w:val="21"/>
          <w:highlight w:val="none"/>
        </w:rPr>
        <w:t>结果公告:</w:t>
      </w:r>
      <w:r>
        <w:rPr>
          <w:rFonts w:hint="eastAsia" w:ascii="宋体" w:hAnsi="宋体" w:eastAsia="宋体" w:cs="宋体"/>
          <w:b w:val="0"/>
          <w:bCs/>
          <w:sz w:val="21"/>
          <w:szCs w:val="21"/>
          <w:highlight w:val="none"/>
          <w:u w:val="dotted"/>
        </w:rPr>
        <w:t xml:space="preserve">是/否 </w:t>
      </w:r>
      <w:r>
        <w:rPr>
          <w:rFonts w:hint="eastAsia" w:ascii="宋体" w:hAnsi="宋体" w:eastAsia="宋体" w:cs="宋体"/>
          <w:b w:val="0"/>
          <w:bCs/>
          <w:sz w:val="21"/>
          <w:szCs w:val="21"/>
          <w:highlight w:val="none"/>
        </w:rPr>
        <w:t>公告期限：</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三、质疑基本情况</w:t>
      </w:r>
    </w:p>
    <w:p>
      <w:pPr>
        <w:keepNext w:val="0"/>
        <w:keepLines w:val="0"/>
        <w:pageBreakBefore w:val="0"/>
        <w:kinsoku/>
        <w:wordWrap/>
        <w:overflowPunct/>
        <w:topLinePunct w:val="0"/>
        <w:autoSpaceDE/>
        <w:autoSpaceDN/>
        <w:bidi w:val="0"/>
        <w:adjustRightInd/>
        <w:spacing w:line="348" w:lineRule="auto"/>
        <w:ind w:firstLine="420" w:firstLineChars="200"/>
        <w:textAlignment w:val="auto"/>
        <w:rPr>
          <w:rFonts w:hint="eastAsia" w:ascii="宋体" w:hAnsi="宋体" w:eastAsia="宋体" w:cs="宋体"/>
          <w:b w:val="0"/>
          <w:bCs/>
          <w:sz w:val="21"/>
          <w:szCs w:val="21"/>
          <w:highlight w:val="none"/>
          <w:u w:val="dotted"/>
        </w:rPr>
      </w:pPr>
      <w:r>
        <w:rPr>
          <w:rFonts w:hint="eastAsia" w:ascii="宋体" w:hAnsi="宋体" w:eastAsia="宋体" w:cs="宋体"/>
          <w:b w:val="0"/>
          <w:bCs/>
          <w:sz w:val="21"/>
          <w:szCs w:val="21"/>
          <w:highlight w:val="none"/>
        </w:rPr>
        <w:t>投诉人于</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年</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月</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日,向</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提出质疑，质疑事项为：</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u w:val="dotted"/>
          <w:lang w:eastAsia="zh-CN"/>
        </w:rPr>
        <w:t>招标人</w:t>
      </w:r>
      <w:r>
        <w:rPr>
          <w:rFonts w:hint="eastAsia" w:ascii="宋体" w:hAnsi="宋体" w:eastAsia="宋体" w:cs="宋体"/>
          <w:b w:val="0"/>
          <w:bCs/>
          <w:sz w:val="21"/>
          <w:szCs w:val="21"/>
          <w:highlight w:val="none"/>
          <w:u w:val="dotted"/>
        </w:rPr>
        <w:t>/代理机构</w:t>
      </w:r>
      <w:r>
        <w:rPr>
          <w:rFonts w:hint="eastAsia" w:ascii="宋体" w:hAnsi="宋体" w:eastAsia="宋体" w:cs="宋体"/>
          <w:b w:val="0"/>
          <w:bCs/>
          <w:sz w:val="21"/>
          <w:szCs w:val="21"/>
          <w:highlight w:val="none"/>
        </w:rPr>
        <w:t>于</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年</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月</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日,就质疑事项作出了答复/没有在法定期限内作出答复。</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四、投诉事项具体内容</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投诉事项 1：</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事实依据：</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u w:val="single"/>
        </w:rPr>
      </w:pPr>
      <w:r>
        <w:rPr>
          <w:rFonts w:hint="eastAsia" w:ascii="宋体" w:hAnsi="宋体" w:eastAsia="宋体" w:cs="宋体"/>
          <w:b w:val="0"/>
          <w:bCs/>
          <w:sz w:val="21"/>
          <w:szCs w:val="21"/>
          <w:highlight w:val="none"/>
        </w:rPr>
        <w:t>法律依据：</w:t>
      </w:r>
      <w:r>
        <w:rPr>
          <w:rFonts w:hint="eastAsia" w:ascii="宋体" w:hAnsi="宋体" w:eastAsia="宋体" w:cs="宋体"/>
          <w:b w:val="0"/>
          <w:bCs/>
          <w:sz w:val="21"/>
          <w:szCs w:val="21"/>
          <w:highlight w:val="none"/>
          <w:u w:val="dotted"/>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投诉事项2……</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五、与投诉事项相关的投诉请求</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请求：</w:t>
      </w:r>
      <w:r>
        <w:rPr>
          <w:rFonts w:hint="eastAsia" w:ascii="宋体" w:hAnsi="宋体" w:eastAsia="宋体" w:cs="宋体"/>
          <w:b w:val="0"/>
          <w:bCs/>
          <w:sz w:val="21"/>
          <w:szCs w:val="21"/>
          <w:highlight w:val="none"/>
          <w:u w:val="dotted"/>
        </w:rPr>
        <w:t xml:space="preserve">                                              </w:t>
      </w:r>
      <w:r>
        <w:rPr>
          <w:rFonts w:hint="eastAsia" w:ascii="宋体" w:hAnsi="宋体" w:eastAsia="宋体" w:cs="宋体"/>
          <w:b w:val="0"/>
          <w:bCs/>
          <w:sz w:val="21"/>
          <w:szCs w:val="21"/>
          <w:highlight w:val="none"/>
        </w:rPr>
        <w:t xml:space="preserve"> </w:t>
      </w:r>
    </w:p>
    <w:p>
      <w:pPr>
        <w:keepNext w:val="0"/>
        <w:keepLines w:val="0"/>
        <w:pageBreakBefore w:val="0"/>
        <w:kinsoku/>
        <w:wordWrap/>
        <w:overflowPunct/>
        <w:topLinePunct w:val="0"/>
        <w:autoSpaceDE/>
        <w:autoSpaceDN/>
        <w:bidi w:val="0"/>
        <w:adjustRightInd/>
        <w:spacing w:line="348" w:lineRule="auto"/>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签字(签章)：                   公章：                      </w:t>
      </w:r>
    </w:p>
    <w:p>
      <w:pPr>
        <w:spacing w:line="360" w:lineRule="auto"/>
        <w:rPr>
          <w:rFonts w:hint="eastAsia" w:ascii="仿宋_GB2312" w:eastAsia="仿宋_GB2312"/>
          <w:b w:val="0"/>
          <w:bCs/>
          <w:sz w:val="32"/>
          <w:szCs w:val="32"/>
          <w:highlight w:val="none"/>
        </w:rPr>
      </w:pPr>
      <w:r>
        <w:rPr>
          <w:rFonts w:hint="eastAsia" w:ascii="宋体" w:hAnsi="宋体" w:eastAsia="宋体" w:cs="宋体"/>
          <w:b w:val="0"/>
          <w:bCs/>
          <w:sz w:val="21"/>
          <w:szCs w:val="21"/>
          <w:highlight w:val="none"/>
        </w:rPr>
        <w:t xml:space="preserve">日期： </w:t>
      </w:r>
      <w:r>
        <w:rPr>
          <w:rFonts w:hint="eastAsia" w:ascii="仿宋_GB2312" w:eastAsia="仿宋_GB2312"/>
          <w:b w:val="0"/>
          <w:bCs/>
          <w:sz w:val="32"/>
          <w:szCs w:val="32"/>
          <w:highlight w:val="none"/>
        </w:rPr>
        <w:t xml:space="preserve"> </w:t>
      </w:r>
    </w:p>
    <w:p>
      <w:pPr>
        <w:spacing w:line="360" w:lineRule="auto"/>
        <w:rPr>
          <w:rFonts w:hint="eastAsia" w:ascii="仿宋_GB2312" w:eastAsia="仿宋_GB2312"/>
          <w:b w:val="0"/>
          <w:bCs/>
          <w:sz w:val="32"/>
          <w:szCs w:val="32"/>
          <w:highlight w:val="none"/>
        </w:rPr>
      </w:pPr>
      <w:r>
        <w:rPr>
          <w:rFonts w:hint="eastAsia" w:ascii="仿宋_GB2312" w:eastAsia="仿宋_GB2312"/>
          <w:b w:val="0"/>
          <w:bCs/>
          <w:sz w:val="32"/>
          <w:szCs w:val="32"/>
          <w:highlight w:val="none"/>
        </w:rPr>
        <w:br w:type="page"/>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投诉书制作说明：</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1.投诉人提起投诉时，应当提交投诉书和必要的证明材料，并按照被投诉人和与投诉事项有关的投标单位数量提供投诉书副本。</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3.投诉人若对项目的某一分包进行投诉，投诉书应列明具体分包号。</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4.投诉书应简要列明质疑事项，质疑函、质疑答复等作为附件材料提供。</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5.投诉书的投诉事项应具体、明确，并有必要的事实依据和法律依据。</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6.投诉书的投诉请求应与投诉事项相关。</w:t>
      </w:r>
    </w:p>
    <w:p>
      <w:pPr>
        <w:pageBreakBefore w:val="0"/>
        <w:kinsoku/>
        <w:wordWrap/>
        <w:overflowPunct/>
        <w:bidi w:val="0"/>
        <w:snapToGrid w:val="0"/>
        <w:spacing w:beforeAutospacing="0" w:after="192" w:afterLines="50" w:afterAutospacing="0" w:line="360" w:lineRule="auto"/>
        <w:ind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_GB2312" w:eastAsia="仿宋_GB2312"/>
          <w:b w:val="0"/>
          <w:bCs/>
          <w:sz w:val="32"/>
          <w:szCs w:val="32"/>
          <w:highlight w:val="none"/>
        </w:rPr>
      </w:pPr>
      <w:r>
        <w:rPr>
          <w:rFonts w:hint="eastAsia" w:ascii="仿宋_GB2312" w:eastAsia="仿宋_GB2312"/>
          <w:b w:val="0"/>
          <w:bCs/>
          <w:sz w:val="32"/>
          <w:szCs w:val="32"/>
          <w:highlight w:val="none"/>
        </w:rPr>
        <w:t xml:space="preserve">  </w:t>
      </w:r>
    </w:p>
    <w:p>
      <w:pPr>
        <w:pageBreakBefore w:val="0"/>
        <w:kinsoku/>
        <w:topLinePunct w:val="0"/>
        <w:bidi w:val="0"/>
        <w:spacing w:line="312" w:lineRule="auto"/>
        <w:ind w:left="140"/>
        <w:jc w:val="left"/>
        <w:rPr>
          <w:rFonts w:hint="eastAsia" w:asciiTheme="minorEastAsia" w:hAnsiTheme="minorEastAsia" w:eastAsiaTheme="minorEastAsia"/>
          <w:sz w:val="28"/>
        </w:rPr>
      </w:pPr>
      <w:r>
        <w:rPr>
          <w:rFonts w:hint="eastAsia" w:asciiTheme="minorEastAsia" w:hAnsiTheme="minorEastAsia" w:eastAsiaTheme="minorEastAsia"/>
          <w:sz w:val="28"/>
        </w:rPr>
        <w:br w:type="page"/>
      </w: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w:t>
      </w:r>
      <w:r>
        <w:rPr>
          <w:rFonts w:hint="eastAsia" w:asciiTheme="minorEastAsia" w:hAnsiTheme="minorEastAsia" w:eastAsiaTheme="minorEastAsia"/>
          <w:sz w:val="28"/>
          <w:lang w:eastAsia="zh-CN"/>
        </w:rPr>
        <w:t>七</w:t>
      </w:r>
      <w:r>
        <w:rPr>
          <w:rFonts w:hint="eastAsia" w:asciiTheme="minorEastAsia" w:hAnsiTheme="minorEastAsia" w:eastAsiaTheme="minorEastAsia"/>
          <w:sz w:val="28"/>
        </w:rPr>
        <w:t>：中标通知书</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center"/>
        <w:rPr>
          <w:rFonts w:asciiTheme="minorEastAsia" w:hAnsiTheme="minorEastAsia" w:eastAsiaTheme="minorEastAsia"/>
          <w:b/>
          <w:bCs/>
          <w:sz w:val="44"/>
        </w:rPr>
      </w:pPr>
      <w:r>
        <w:rPr>
          <w:rFonts w:hint="eastAsia" w:asciiTheme="minorEastAsia" w:hAnsiTheme="minorEastAsia" w:eastAsiaTheme="minorEastAsia"/>
          <w:b/>
          <w:bCs/>
          <w:sz w:val="44"/>
        </w:rPr>
        <w:t>中标通知书</w:t>
      </w:r>
    </w:p>
    <w:p>
      <w:pPr>
        <w:pageBreakBefore w:val="0"/>
        <w:kinsoku/>
        <w:topLinePunct w:val="0"/>
        <w:bidi w:val="0"/>
        <w:spacing w:line="312" w:lineRule="auto"/>
        <w:jc w:val="center"/>
        <w:rPr>
          <w:rFonts w:asciiTheme="minorEastAsia" w:hAnsiTheme="minorEastAsia" w:eastAsiaTheme="minorEastAsia"/>
          <w:b/>
          <w:bCs/>
          <w:sz w:val="10"/>
          <w:szCs w:val="10"/>
        </w:rPr>
      </w:pPr>
    </w:p>
    <w:tbl>
      <w:tblPr>
        <w:tblStyle w:val="23"/>
        <w:tblpPr w:leftFromText="180" w:rightFromText="180" w:vertAnchor="text" w:horzAnchor="margin" w:tblpY="128"/>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2565"/>
        <w:gridCol w:w="325"/>
        <w:gridCol w:w="1545"/>
        <w:gridCol w:w="65"/>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招标项目编号</w:t>
            </w:r>
          </w:p>
        </w:tc>
        <w:tc>
          <w:tcPr>
            <w:tcW w:w="7660" w:type="dxa"/>
            <w:gridSpan w:val="5"/>
            <w:vAlign w:val="center"/>
          </w:tcPr>
          <w:p>
            <w:pPr>
              <w:pageBreakBefore w:val="0"/>
              <w:kinsoku/>
              <w:topLinePunct w:val="0"/>
              <w:bidi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中标单位名称</w:t>
            </w:r>
          </w:p>
        </w:tc>
        <w:tc>
          <w:tcPr>
            <w:tcW w:w="7660" w:type="dxa"/>
            <w:gridSpan w:val="5"/>
            <w:vAlign w:val="center"/>
          </w:tcPr>
          <w:p>
            <w:pPr>
              <w:pageBreakBefore w:val="0"/>
              <w:kinsoku/>
              <w:topLinePunct w:val="0"/>
              <w:bidi w:val="0"/>
              <w:spacing w:line="312" w:lineRule="auto"/>
              <w:jc w:val="center"/>
              <w:rPr>
                <w:rFonts w:asciiTheme="minorEastAsia" w:hAnsiTheme="minorEastAsia" w:eastAsia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中标项目名称</w:t>
            </w:r>
          </w:p>
        </w:tc>
        <w:tc>
          <w:tcPr>
            <w:tcW w:w="7660" w:type="dxa"/>
            <w:gridSpan w:val="5"/>
            <w:vAlign w:val="center"/>
          </w:tcPr>
          <w:p>
            <w:pPr>
              <w:pageBreakBefore w:val="0"/>
              <w:kinsoku/>
              <w:topLinePunct w:val="0"/>
              <w:bidi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中标供货地点</w:t>
            </w:r>
          </w:p>
        </w:tc>
        <w:tc>
          <w:tcPr>
            <w:tcW w:w="2565" w:type="dxa"/>
            <w:vAlign w:val="center"/>
          </w:tcPr>
          <w:p>
            <w:pPr>
              <w:pageBreakBefore w:val="0"/>
              <w:kinsoku/>
              <w:topLinePunct w:val="0"/>
              <w:bidi w:val="0"/>
              <w:spacing w:line="312" w:lineRule="auto"/>
              <w:jc w:val="center"/>
              <w:rPr>
                <w:rFonts w:asciiTheme="minorEastAsia" w:hAnsiTheme="minorEastAsia" w:eastAsiaTheme="minorEastAsia"/>
                <w:sz w:val="24"/>
              </w:rPr>
            </w:pPr>
          </w:p>
        </w:tc>
        <w:tc>
          <w:tcPr>
            <w:tcW w:w="1870" w:type="dxa"/>
            <w:gridSpan w:val="2"/>
            <w:vAlign w:val="center"/>
          </w:tcPr>
          <w:p>
            <w:pPr>
              <w:pageBreakBefore w:val="0"/>
              <w:kinsoku/>
              <w:topLinePunct w:val="0"/>
              <w:bidi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招标人</w:t>
            </w:r>
          </w:p>
        </w:tc>
        <w:tc>
          <w:tcPr>
            <w:tcW w:w="3225" w:type="dxa"/>
            <w:gridSpan w:val="2"/>
            <w:vAlign w:val="center"/>
          </w:tcPr>
          <w:p>
            <w:pPr>
              <w:pageBreakBefore w:val="0"/>
              <w:kinsoku/>
              <w:topLinePunct w:val="0"/>
              <w:bidi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开 标 日 期</w:t>
            </w:r>
          </w:p>
        </w:tc>
        <w:tc>
          <w:tcPr>
            <w:tcW w:w="2565" w:type="dxa"/>
            <w:vAlign w:val="center"/>
          </w:tcPr>
          <w:p>
            <w:pPr>
              <w:pageBreakBefore w:val="0"/>
              <w:kinsoku/>
              <w:topLinePunct w:val="0"/>
              <w:bidi w:val="0"/>
              <w:spacing w:line="312" w:lineRule="auto"/>
              <w:jc w:val="center"/>
              <w:rPr>
                <w:rFonts w:asciiTheme="minorEastAsia" w:hAnsiTheme="minorEastAsia" w:eastAsiaTheme="minorEastAsia"/>
                <w:sz w:val="24"/>
              </w:rPr>
            </w:pPr>
          </w:p>
        </w:tc>
        <w:tc>
          <w:tcPr>
            <w:tcW w:w="1870" w:type="dxa"/>
            <w:gridSpan w:val="2"/>
            <w:vAlign w:val="center"/>
          </w:tcPr>
          <w:p>
            <w:pPr>
              <w:pageBreakBefore w:val="0"/>
              <w:kinsoku/>
              <w:topLinePunct w:val="0"/>
              <w:bidi w:val="0"/>
              <w:spacing w:line="312" w:lineRule="auto"/>
              <w:jc w:val="center"/>
              <w:rPr>
                <w:rFonts w:asciiTheme="minorEastAsia" w:hAnsiTheme="minorEastAsia" w:eastAsiaTheme="minorEastAsia"/>
                <w:sz w:val="24"/>
              </w:rPr>
            </w:pPr>
            <w:r>
              <w:rPr>
                <w:rFonts w:hint="eastAsia" w:asciiTheme="minorEastAsia" w:hAnsiTheme="minorEastAsia" w:eastAsiaTheme="minorEastAsia"/>
                <w:sz w:val="24"/>
              </w:rPr>
              <w:t>招标方式</w:t>
            </w:r>
          </w:p>
        </w:tc>
        <w:tc>
          <w:tcPr>
            <w:tcW w:w="3225" w:type="dxa"/>
            <w:gridSpan w:val="2"/>
            <w:vAlign w:val="center"/>
          </w:tcPr>
          <w:p>
            <w:pPr>
              <w:pageBreakBefore w:val="0"/>
              <w:kinsoku/>
              <w:topLinePunct w:val="0"/>
              <w:bidi w:val="0"/>
              <w:spacing w:line="312" w:lineRule="auto"/>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 标 价 格</w:t>
            </w:r>
          </w:p>
        </w:tc>
        <w:tc>
          <w:tcPr>
            <w:tcW w:w="7660" w:type="dxa"/>
            <w:gridSpan w:val="5"/>
            <w:vAlign w:val="center"/>
          </w:tcPr>
          <w:p>
            <w:pPr>
              <w:pageBreakBefore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人民币：大写</w:t>
            </w:r>
            <w:r>
              <w:rPr>
                <w:rFonts w:hint="eastAsia" w:asciiTheme="minorEastAsia" w:hAnsiTheme="minorEastAsia" w:eastAsiaTheme="minorEastAsia"/>
                <w:sz w:val="24"/>
                <w:u w:val="single"/>
              </w:rPr>
              <w:t xml:space="preserve">                       元</w:t>
            </w:r>
            <w:r>
              <w:rPr>
                <w:rFonts w:hint="eastAsia" w:asciiTheme="minorEastAsia" w:hAnsiTheme="minorEastAsia" w:eastAsiaTheme="minorEastAsia"/>
                <w:sz w:val="24"/>
              </w:rPr>
              <w:t xml:space="preserve"> ；  小写</w:t>
            </w:r>
            <w:r>
              <w:rPr>
                <w:rFonts w:hint="eastAsia" w:asciiTheme="minorEastAsia" w:hAnsiTheme="minorEastAsia" w:eastAsiaTheme="minorEastAsia"/>
                <w:sz w:val="24"/>
                <w:u w:val="single"/>
              </w:rPr>
              <w:t xml:space="preserve">          元</w:t>
            </w:r>
            <w:r>
              <w:rPr>
                <w:rFonts w:hint="eastAsia" w:asciiTheme="minorEastAsia" w:hAnsiTheme="minorEastAsia" w:eastAsiaTheme="minor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hint="eastAsia" w:asciiTheme="minorEastAsia" w:hAnsiTheme="minorEastAsia" w:eastAsiaTheme="minorEastAsia"/>
                <w:sz w:val="24"/>
              </w:rPr>
            </w:pPr>
            <w:r>
              <w:rPr>
                <w:rFonts w:hint="eastAsia" w:asciiTheme="minorEastAsia" w:hAnsiTheme="minorEastAsia" w:eastAsiaTheme="minorEastAsia"/>
                <w:sz w:val="24"/>
              </w:rPr>
              <w:t>原产地</w:t>
            </w:r>
          </w:p>
          <w:p>
            <w:pPr>
              <w:pageBreakBefore w:val="0"/>
              <w:kinsoku/>
              <w:topLinePunct w:val="0"/>
              <w:bidi w:val="0"/>
              <w:spacing w:line="312" w:lineRule="auto"/>
              <w:jc w:val="distribute"/>
              <w:rPr>
                <w:rFonts w:hint="eastAsia" w:asciiTheme="minorEastAsia" w:hAnsiTheme="minorEastAsia" w:eastAsiaTheme="minorEastAsia"/>
                <w:sz w:val="24"/>
              </w:rPr>
            </w:pPr>
            <w:r>
              <w:rPr>
                <w:rFonts w:hint="eastAsia" w:asciiTheme="minorEastAsia" w:hAnsiTheme="minorEastAsia" w:eastAsiaTheme="minorEastAsia"/>
                <w:sz w:val="24"/>
              </w:rPr>
              <w:t>（国籍/地区）</w:t>
            </w:r>
          </w:p>
        </w:tc>
        <w:tc>
          <w:tcPr>
            <w:tcW w:w="2565" w:type="dxa"/>
            <w:vAlign w:val="center"/>
          </w:tcPr>
          <w:p>
            <w:pPr>
              <w:pageBreakBefore w:val="0"/>
              <w:kinsoku/>
              <w:topLinePunct w:val="0"/>
              <w:bidi w:val="0"/>
              <w:spacing w:line="312" w:lineRule="auto"/>
              <w:rPr>
                <w:rFonts w:hint="eastAsia" w:asciiTheme="minorEastAsia" w:hAnsiTheme="minorEastAsia" w:eastAsiaTheme="minorEastAsia"/>
                <w:sz w:val="24"/>
              </w:rPr>
            </w:pPr>
          </w:p>
        </w:tc>
        <w:tc>
          <w:tcPr>
            <w:tcW w:w="1935" w:type="dxa"/>
            <w:gridSpan w:val="3"/>
            <w:vAlign w:val="center"/>
          </w:tcPr>
          <w:p>
            <w:pPr>
              <w:pageBreakBefore w:val="0"/>
              <w:kinsoku/>
              <w:topLinePunct w:val="0"/>
              <w:bidi w:val="0"/>
              <w:spacing w:line="312"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主要产品名称及品牌、规格型号</w:t>
            </w:r>
          </w:p>
        </w:tc>
        <w:tc>
          <w:tcPr>
            <w:tcW w:w="3160" w:type="dxa"/>
            <w:vAlign w:val="center"/>
          </w:tcPr>
          <w:p>
            <w:pPr>
              <w:pageBreakBefore w:val="0"/>
              <w:kinsoku/>
              <w:topLinePunct w:val="0"/>
              <w:bidi w:val="0"/>
              <w:spacing w:line="312" w:lineRule="auto"/>
              <w:rPr>
                <w:rFonts w:hint="eastAsia"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hint="eastAsia" w:asciiTheme="minorEastAsia" w:hAnsiTheme="minorEastAsia" w:eastAsiaTheme="minorEastAsia"/>
                <w:sz w:val="24"/>
                <w:lang w:eastAsia="zh-CN"/>
              </w:rPr>
            </w:pPr>
            <w:r>
              <w:rPr>
                <w:rFonts w:hint="eastAsia" w:asciiTheme="minorEastAsia" w:hAnsiTheme="minorEastAsia" w:eastAsiaTheme="minorEastAsia"/>
                <w:sz w:val="24"/>
              </w:rPr>
              <w:t>中标</w:t>
            </w:r>
            <w:r>
              <w:rPr>
                <w:rFonts w:hint="eastAsia" w:asciiTheme="minorEastAsia" w:hAnsiTheme="minorEastAsia" w:eastAsiaTheme="minorEastAsia"/>
                <w:sz w:val="24"/>
                <w:lang w:eastAsia="zh-CN"/>
              </w:rPr>
              <w:t>交付日期</w:t>
            </w:r>
          </w:p>
        </w:tc>
        <w:tc>
          <w:tcPr>
            <w:tcW w:w="7660" w:type="dxa"/>
            <w:gridSpan w:val="5"/>
            <w:vAlign w:val="center"/>
          </w:tcPr>
          <w:p>
            <w:pPr>
              <w:pageBreakBefore w:val="0"/>
              <w:kinsoku/>
              <w:topLinePunct w:val="0"/>
              <w:bidi w:val="0"/>
              <w:spacing w:line="312" w:lineRule="auto"/>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880" w:type="dxa"/>
            <w:vAlign w:val="center"/>
          </w:tcPr>
          <w:p>
            <w:pPr>
              <w:pageBreakBefore w:val="0"/>
              <w:kinsoku/>
              <w:topLinePunct w:val="0"/>
              <w:bidi w:val="0"/>
              <w:spacing w:line="312" w:lineRule="auto"/>
              <w:jc w:val="distribute"/>
              <w:rPr>
                <w:rFonts w:asciiTheme="minorEastAsia" w:hAnsiTheme="minorEastAsia" w:eastAsiaTheme="minorEastAsia"/>
                <w:sz w:val="24"/>
              </w:rPr>
            </w:pPr>
            <w:r>
              <w:rPr>
                <w:rFonts w:hint="eastAsia" w:asciiTheme="minorEastAsia" w:hAnsiTheme="minorEastAsia" w:eastAsiaTheme="minorEastAsia"/>
                <w:sz w:val="24"/>
              </w:rPr>
              <w:t>中标范围</w:t>
            </w:r>
          </w:p>
        </w:tc>
        <w:tc>
          <w:tcPr>
            <w:tcW w:w="7660" w:type="dxa"/>
            <w:gridSpan w:val="5"/>
            <w:vAlign w:val="center"/>
          </w:tcPr>
          <w:p>
            <w:pPr>
              <w:pageBreakBefore w:val="0"/>
              <w:kinsoku/>
              <w:topLinePunct w:val="0"/>
              <w:bidi w:val="0"/>
              <w:spacing w:line="312" w:lineRule="auto"/>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540" w:type="dxa"/>
            <w:gridSpan w:val="6"/>
            <w:vAlign w:val="center"/>
          </w:tcPr>
          <w:p>
            <w:pPr>
              <w:pageBreakBefore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 w:val="24"/>
              </w:rPr>
              <w:t>请中标单位在投标有效期，自《中标通知书》发出之日起30日内，与招标人签订合同。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21" w:hRule="atLeast"/>
        </w:trPr>
        <w:tc>
          <w:tcPr>
            <w:tcW w:w="4770" w:type="dxa"/>
            <w:gridSpan w:val="3"/>
            <w:vAlign w:val="center"/>
          </w:tcPr>
          <w:p>
            <w:pPr>
              <w:pageBreakBefore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招标人</w:t>
            </w: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法人代表</w:t>
            </w:r>
            <w:r>
              <w:rPr>
                <w:rFonts w:hint="eastAsia" w:asciiTheme="minorEastAsia" w:hAnsiTheme="minorEastAsia" w:eastAsiaTheme="minorEastAsia"/>
                <w:sz w:val="24"/>
                <w:lang w:eastAsia="zh-CN"/>
              </w:rPr>
              <w:t>或授权人</w:t>
            </w: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ind w:firstLine="1440" w:firstLineChars="600"/>
              <w:jc w:val="right"/>
              <w:rPr>
                <w:rFonts w:asciiTheme="minorEastAsia" w:hAnsiTheme="minorEastAsia" w:eastAsiaTheme="minorEastAsia"/>
                <w:sz w:val="24"/>
              </w:rPr>
            </w:pPr>
            <w:r>
              <w:rPr>
                <w:rFonts w:hint="eastAsia" w:asciiTheme="minorEastAsia" w:hAnsiTheme="minorEastAsia" w:eastAsiaTheme="minorEastAsia"/>
                <w:sz w:val="24"/>
              </w:rPr>
              <w:t>年   月   日</w:t>
            </w:r>
          </w:p>
        </w:tc>
        <w:tc>
          <w:tcPr>
            <w:tcW w:w="4770" w:type="dxa"/>
            <w:gridSpan w:val="3"/>
            <w:vAlign w:val="center"/>
          </w:tcPr>
          <w:p>
            <w:pPr>
              <w:pageBreakBefore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招标代理机构</w:t>
            </w: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法人代表</w:t>
            </w: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rPr>
                <w:rFonts w:asciiTheme="minorEastAsia" w:hAnsiTheme="minorEastAsia" w:eastAsiaTheme="minorEastAsia"/>
                <w:sz w:val="24"/>
              </w:rPr>
            </w:pPr>
          </w:p>
          <w:p>
            <w:pPr>
              <w:pageBreakBefore w:val="0"/>
              <w:kinsoku/>
              <w:topLinePunct w:val="0"/>
              <w:bidi w:val="0"/>
              <w:spacing w:line="312" w:lineRule="auto"/>
              <w:jc w:val="right"/>
              <w:rPr>
                <w:rFonts w:asciiTheme="minorEastAsia" w:hAnsiTheme="minorEastAsia" w:eastAsiaTheme="minorEastAsia"/>
                <w:sz w:val="24"/>
              </w:rPr>
            </w:pPr>
          </w:p>
          <w:p>
            <w:pPr>
              <w:pageBreakBefore w:val="0"/>
              <w:kinsoku/>
              <w:topLinePunct w:val="0"/>
              <w:bidi w:val="0"/>
              <w:spacing w:line="312" w:lineRule="auto"/>
              <w:jc w:val="right"/>
              <w:rPr>
                <w:rFonts w:asciiTheme="minorEastAsia" w:hAnsiTheme="minorEastAsia" w:eastAsiaTheme="minorEastAsia"/>
                <w:sz w:val="24"/>
              </w:rPr>
            </w:pPr>
            <w:r>
              <w:rPr>
                <w:rFonts w:hint="eastAsia" w:asciiTheme="minorEastAsia" w:hAnsiTheme="minorEastAsia" w:eastAsiaTheme="minorEastAsia"/>
                <w:sz w:val="24"/>
              </w:rPr>
              <w:t>年   月   日</w:t>
            </w:r>
          </w:p>
        </w:tc>
      </w:tr>
    </w:tbl>
    <w:p>
      <w:pPr>
        <w:pageBreakBefore w:val="0"/>
        <w:kinsoku/>
        <w:topLinePunct w:val="0"/>
        <w:bidi w:val="0"/>
        <w:spacing w:line="312" w:lineRule="auto"/>
        <w:rPr>
          <w:rFonts w:asciiTheme="minorEastAsia" w:hAnsiTheme="minorEastAsia" w:eastAsiaTheme="minorEastAsia"/>
          <w:sz w:val="24"/>
        </w:rPr>
      </w:pPr>
      <w:r>
        <w:rPr>
          <w:rFonts w:hint="eastAsia" w:ascii="宋体" w:hAnsi="宋体" w:eastAsia="宋体" w:cs="宋体"/>
          <w:bCs/>
          <w:color w:val="auto"/>
          <w:szCs w:val="21"/>
          <w:lang w:val="zh-CN"/>
        </w:rPr>
        <w:t>[注]此《中标通知书》一式四份，招标人两份、招标代理机构、中标单位各执一份备案。</w:t>
      </w: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w:t>
      </w:r>
      <w:r>
        <w:rPr>
          <w:rFonts w:hint="eastAsia" w:asciiTheme="minorEastAsia" w:hAnsiTheme="minorEastAsia" w:eastAsiaTheme="minorEastAsia"/>
          <w:sz w:val="28"/>
          <w:lang w:eastAsia="zh-CN"/>
        </w:rPr>
        <w:t>八</w:t>
      </w:r>
      <w:r>
        <w:rPr>
          <w:rFonts w:hint="eastAsia" w:asciiTheme="minorEastAsia" w:hAnsiTheme="minorEastAsia" w:eastAsiaTheme="minorEastAsia"/>
          <w:sz w:val="28"/>
        </w:rPr>
        <w:t>：中标结果通知书</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3340"/>
        <w:jc w:val="left"/>
        <w:rPr>
          <w:rFonts w:asciiTheme="minorEastAsia" w:hAnsiTheme="minorEastAsia" w:eastAsiaTheme="minorEastAsia"/>
          <w:sz w:val="24"/>
        </w:rPr>
      </w:pPr>
      <w:r>
        <w:rPr>
          <w:rFonts w:hint="eastAsia" w:asciiTheme="minorEastAsia" w:hAnsiTheme="minorEastAsia" w:eastAsiaTheme="minorEastAsia"/>
          <w:sz w:val="28"/>
        </w:rPr>
        <w:t>中标结果通知书</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（未中标人名称）：</w:t>
      </w:r>
    </w:p>
    <w:p>
      <w:pPr>
        <w:pageBreakBefore w:val="0"/>
        <w:kinsoku/>
        <w:topLinePunct w:val="0"/>
        <w:bidi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我方已接受</w:t>
      </w:r>
      <w:r>
        <w:rPr>
          <w:rFonts w:hint="eastAsia" w:asciiTheme="minorEastAsia" w:hAnsiTheme="minorEastAsia" w:eastAsiaTheme="minorEastAsia"/>
          <w:u w:val="single"/>
        </w:rPr>
        <w:tab/>
      </w:r>
      <w:r>
        <w:rPr>
          <w:rFonts w:hint="eastAsia" w:asciiTheme="minorEastAsia" w:hAnsiTheme="minorEastAsia" w:eastAsiaTheme="minorEastAsia"/>
          <w:u w:val="single"/>
        </w:rPr>
        <w:tab/>
      </w:r>
      <w:r>
        <w:rPr>
          <w:rFonts w:hint="eastAsia" w:asciiTheme="minorEastAsia" w:hAnsiTheme="minorEastAsia" w:eastAsiaTheme="minorEastAsia"/>
          <w:u w:val="single"/>
        </w:rPr>
        <w:t>（中标人名称）</w:t>
      </w:r>
      <w:r>
        <w:rPr>
          <w:rFonts w:hint="eastAsia" w:asciiTheme="minorEastAsia" w:hAnsiTheme="minorEastAsia" w:eastAsiaTheme="minorEastAsia"/>
        </w:rPr>
        <w:t>于</w:t>
      </w:r>
      <w:r>
        <w:rPr>
          <w:rFonts w:hint="eastAsia" w:asciiTheme="minorEastAsia" w:hAnsiTheme="minorEastAsia" w:eastAsiaTheme="minorEastAsia"/>
          <w:u w:val="single"/>
        </w:rPr>
        <w:tab/>
      </w:r>
      <w:r>
        <w:rPr>
          <w:rFonts w:hint="eastAsia" w:asciiTheme="minorEastAsia" w:hAnsiTheme="minorEastAsia" w:eastAsiaTheme="minorEastAsia"/>
          <w:u w:val="single"/>
        </w:rPr>
        <w:t>（投标日期）</w:t>
      </w:r>
      <w:r>
        <w:rPr>
          <w:rFonts w:hint="eastAsia" w:asciiTheme="minorEastAsia" w:hAnsiTheme="minorEastAsia" w:eastAsiaTheme="minorEastAsia"/>
        </w:rPr>
        <w:t>所递交的</w:t>
      </w:r>
      <w:r>
        <w:rPr>
          <w:rFonts w:hint="eastAsia" w:asciiTheme="minorEastAsia" w:hAnsiTheme="minorEastAsia" w:eastAsiaTheme="minorEastAsia"/>
        </w:rPr>
        <w:tab/>
      </w:r>
      <w:r>
        <w:rPr>
          <w:rFonts w:hint="eastAsia" w:asciiTheme="minorEastAsia" w:hAnsiTheme="minorEastAsia" w:eastAsiaTheme="minorEastAsia"/>
          <w:u w:val="single"/>
        </w:rPr>
        <w:t>（项目名称）</w:t>
      </w:r>
      <w:r>
        <w:rPr>
          <w:rFonts w:hint="eastAsia" w:asciiTheme="minorEastAsia" w:hAnsiTheme="minorEastAsia" w:eastAsiaTheme="minorEastAsia"/>
        </w:rPr>
        <w:t>招标的投标文件，确定</w:t>
      </w:r>
      <w:r>
        <w:rPr>
          <w:rFonts w:hint="eastAsia" w:asciiTheme="minorEastAsia" w:hAnsiTheme="minorEastAsia" w:eastAsiaTheme="minorEastAsia"/>
        </w:rPr>
        <w:tab/>
      </w:r>
      <w:r>
        <w:rPr>
          <w:rFonts w:hint="eastAsia" w:asciiTheme="minorEastAsia" w:hAnsiTheme="minorEastAsia" w:eastAsiaTheme="minorEastAsia"/>
          <w:u w:val="single"/>
        </w:rPr>
        <w:tab/>
      </w:r>
      <w:r>
        <w:rPr>
          <w:rFonts w:hint="eastAsia" w:asciiTheme="minorEastAsia" w:hAnsiTheme="minorEastAsia" w:eastAsiaTheme="minorEastAsia"/>
          <w:u w:val="single"/>
        </w:rPr>
        <w:tab/>
      </w:r>
      <w:r>
        <w:rPr>
          <w:rFonts w:hint="eastAsia" w:asciiTheme="minorEastAsia" w:hAnsiTheme="minorEastAsia" w:eastAsiaTheme="minorEastAsia"/>
          <w:u w:val="single"/>
        </w:rPr>
        <w:t>（中标人名称）</w:t>
      </w:r>
      <w:r>
        <w:rPr>
          <w:rFonts w:hint="eastAsia" w:asciiTheme="minorEastAsia" w:hAnsiTheme="minorEastAsia" w:eastAsiaTheme="minorEastAsia"/>
        </w:rPr>
        <w:t>为中标人。</w:t>
      </w: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感谢各单位对招标项目的参与！</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5960"/>
        </w:tabs>
        <w:kinsoku/>
        <w:topLinePunct w:val="0"/>
        <w:bidi w:val="0"/>
        <w:spacing w:line="312" w:lineRule="auto"/>
        <w:ind w:left="3040" w:firstLine="2520" w:firstLineChars="1200"/>
        <w:jc w:val="left"/>
        <w:rPr>
          <w:rFonts w:hint="eastAsia" w:asciiTheme="minorEastAsia" w:hAnsiTheme="minorEastAsia" w:eastAsiaTheme="minorEastAsia"/>
        </w:rPr>
      </w:pPr>
      <w:r>
        <w:rPr>
          <w:rFonts w:hint="eastAsia" w:asciiTheme="minorEastAsia" w:hAnsiTheme="minorEastAsia" w:eastAsiaTheme="minorEastAsia"/>
        </w:rPr>
        <w:t>招</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标</w:t>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人：</w:t>
      </w:r>
      <w:r>
        <w:rPr>
          <w:rFonts w:asciiTheme="minorEastAsia" w:hAnsiTheme="minorEastAsia" w:eastAsiaTheme="minorEastAsia"/>
          <w:sz w:val="24"/>
          <w:u w:val="single"/>
        </w:rPr>
        <w:tab/>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rPr>
        <w:t>（盖单位章）</w:t>
      </w:r>
    </w:p>
    <w:p>
      <w:pPr>
        <w:pageBreakBefore w:val="0"/>
        <w:tabs>
          <w:tab w:val="left" w:pos="5960"/>
        </w:tabs>
        <w:kinsoku/>
        <w:topLinePunct w:val="0"/>
        <w:bidi w:val="0"/>
        <w:spacing w:line="312" w:lineRule="auto"/>
        <w:ind w:left="3040" w:firstLine="2520" w:firstLineChars="1200"/>
        <w:jc w:val="left"/>
        <w:rPr>
          <w:rFonts w:hint="eastAsia" w:asciiTheme="minorEastAsia" w:hAnsiTheme="minorEastAsia" w:eastAsiaTheme="minorEastAsia"/>
        </w:rPr>
      </w:pPr>
    </w:p>
    <w:p>
      <w:pPr>
        <w:pageBreakBefore w:val="0"/>
        <w:tabs>
          <w:tab w:val="left" w:pos="5960"/>
        </w:tabs>
        <w:kinsoku/>
        <w:topLinePunct w:val="0"/>
        <w:bidi w:val="0"/>
        <w:spacing w:line="312" w:lineRule="auto"/>
        <w:ind w:left="3040" w:firstLine="2520" w:firstLineChars="1200"/>
        <w:jc w:val="left"/>
        <w:rPr>
          <w:rFonts w:hint="eastAsia" w:asciiTheme="minorEastAsia" w:hAnsiTheme="minorEastAsia" w:eastAsiaTheme="minorEastAsia"/>
        </w:rPr>
      </w:pPr>
    </w:p>
    <w:p>
      <w:pPr>
        <w:pageBreakBefore w:val="0"/>
        <w:tabs>
          <w:tab w:val="left" w:pos="5960"/>
        </w:tabs>
        <w:kinsoku/>
        <w:topLinePunct w:val="0"/>
        <w:bidi w:val="0"/>
        <w:spacing w:line="312" w:lineRule="auto"/>
        <w:ind w:left="3040" w:firstLine="2520" w:firstLineChars="1200"/>
        <w:jc w:val="left"/>
        <w:rPr>
          <w:rFonts w:asciiTheme="minorEastAsia" w:hAnsiTheme="minorEastAsia" w:eastAsiaTheme="minorEastAsia"/>
        </w:rPr>
      </w:pPr>
      <w:r>
        <w:rPr>
          <w:rFonts w:hint="eastAsia" w:asciiTheme="minorEastAsia" w:hAnsiTheme="minorEastAsia" w:eastAsiaTheme="minorEastAsia"/>
          <w:lang w:eastAsia="zh-CN"/>
        </w:rPr>
        <w:t>招标代理机构</w:t>
      </w:r>
      <w:r>
        <w:rPr>
          <w:rFonts w:hint="eastAsia" w:asciiTheme="minorEastAsia" w:hAnsiTheme="minorEastAsia" w:eastAsiaTheme="minorEastAsia"/>
        </w:rPr>
        <w:t>：</w:t>
      </w:r>
      <w:r>
        <w:rPr>
          <w:rFonts w:asciiTheme="minorEastAsia" w:hAnsiTheme="minorEastAsia" w:eastAsiaTheme="minorEastAsia"/>
          <w:sz w:val="24"/>
          <w:u w:val="single"/>
        </w:rPr>
        <w:tab/>
      </w:r>
      <w:r>
        <w:rPr>
          <w:rFonts w:hint="eastAsia" w:asciiTheme="minorEastAsia" w:hAnsiTheme="minorEastAsia" w:eastAsiaTheme="minorEastAsia"/>
          <w:sz w:val="24"/>
          <w:u w:val="single"/>
          <w:lang w:val="en-US" w:eastAsia="zh-CN"/>
        </w:rPr>
        <w:t xml:space="preserve">       </w:t>
      </w:r>
      <w:r>
        <w:rPr>
          <w:rFonts w:hint="eastAsia" w:asciiTheme="minorEastAsia" w:hAnsiTheme="minorEastAsia" w:eastAsiaTheme="minorEastAsia"/>
        </w:rPr>
        <w:t>（盖单位章）</w:t>
      </w:r>
    </w:p>
    <w:p>
      <w:pPr>
        <w:pageBreakBefore w:val="0"/>
        <w:tabs>
          <w:tab w:val="left" w:pos="5960"/>
        </w:tabs>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7580"/>
          <w:tab w:val="left" w:pos="8420"/>
        </w:tabs>
        <w:kinsoku/>
        <w:overflowPunct w:val="0"/>
        <w:topLinePunct w:val="0"/>
        <w:bidi w:val="0"/>
        <w:spacing w:line="312" w:lineRule="auto"/>
        <w:ind w:left="6760"/>
        <w:jc w:val="left"/>
        <w:rPr>
          <w:rFonts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pageBreakBefore w:val="0"/>
        <w:tabs>
          <w:tab w:val="left" w:pos="7580"/>
          <w:tab w:val="left" w:pos="8420"/>
        </w:tabs>
        <w:kinsoku/>
        <w:overflowPunct w:val="0"/>
        <w:topLinePunct w:val="0"/>
        <w:bidi w:val="0"/>
        <w:spacing w:line="312" w:lineRule="auto"/>
        <w:ind w:left="6760"/>
        <w:jc w:val="left"/>
        <w:rPr>
          <w:rFonts w:asciiTheme="minorEastAsia" w:hAnsiTheme="minorEastAsia" w:eastAsiaTheme="minorEastAsia"/>
          <w:sz w:val="20"/>
        </w:rPr>
      </w:pPr>
    </w:p>
    <w:p>
      <w:pPr>
        <w:pageBreakBefore w:val="0"/>
        <w:tabs>
          <w:tab w:val="left" w:pos="7580"/>
          <w:tab w:val="left" w:pos="8420"/>
        </w:tabs>
        <w:kinsoku/>
        <w:overflowPunct w:val="0"/>
        <w:topLinePunct w:val="0"/>
        <w:bidi w:val="0"/>
        <w:spacing w:line="312" w:lineRule="auto"/>
        <w:ind w:left="6760"/>
        <w:jc w:val="left"/>
        <w:rPr>
          <w:rFonts w:asciiTheme="minorEastAsia" w:hAnsiTheme="minorEastAsia" w:eastAsiaTheme="minorEastAsia"/>
          <w:sz w:val="20"/>
        </w:rPr>
      </w:pPr>
    </w:p>
    <w:p>
      <w:pPr>
        <w:pageBreakBefore w:val="0"/>
        <w:tabs>
          <w:tab w:val="left" w:pos="7580"/>
          <w:tab w:val="left" w:pos="8420"/>
        </w:tabs>
        <w:kinsoku/>
        <w:overflowPunct w:val="0"/>
        <w:topLinePunct w:val="0"/>
        <w:bidi w:val="0"/>
        <w:spacing w:line="312" w:lineRule="auto"/>
        <w:ind w:left="6760"/>
        <w:jc w:val="left"/>
        <w:rPr>
          <w:rFonts w:asciiTheme="minorEastAsia" w:hAnsiTheme="minorEastAsia" w:eastAsiaTheme="minorEastAsia"/>
          <w:sz w:val="20"/>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附件</w:t>
      </w:r>
      <w:r>
        <w:rPr>
          <w:rFonts w:hint="eastAsia" w:asciiTheme="minorEastAsia" w:hAnsiTheme="minorEastAsia" w:eastAsiaTheme="minorEastAsia"/>
          <w:sz w:val="28"/>
          <w:lang w:eastAsia="zh-CN"/>
        </w:rPr>
        <w:t>九</w:t>
      </w:r>
      <w:r>
        <w:rPr>
          <w:rFonts w:hint="eastAsia" w:asciiTheme="minorEastAsia" w:hAnsiTheme="minorEastAsia" w:eastAsiaTheme="minorEastAsia"/>
          <w:sz w:val="28"/>
        </w:rPr>
        <w:t>：确认通知</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ind w:left="3760"/>
        <w:jc w:val="left"/>
        <w:rPr>
          <w:rFonts w:asciiTheme="minorEastAsia" w:hAnsiTheme="minorEastAsia" w:eastAsiaTheme="minorEastAsia"/>
          <w:sz w:val="24"/>
        </w:rPr>
      </w:pPr>
      <w:r>
        <w:rPr>
          <w:rFonts w:hint="eastAsia" w:asciiTheme="minorEastAsia" w:hAnsiTheme="minorEastAsia" w:eastAsiaTheme="minorEastAsia"/>
          <w:sz w:val="28"/>
        </w:rPr>
        <w:t>确认通知</w:t>
      </w: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jc w:val="left"/>
        <w:rPr>
          <w:rFonts w:asciiTheme="minorEastAsia" w:hAnsiTheme="minorEastAsia" w:eastAsiaTheme="minorEastAsia"/>
        </w:rPr>
      </w:pPr>
      <w:r>
        <w:rPr>
          <w:rFonts w:hint="eastAsia" w:asciiTheme="minorEastAsia" w:hAnsiTheme="minorEastAsia" w:eastAsiaTheme="minorEastAsia"/>
        </w:rPr>
        <w:t>（招标人名称）：</w:t>
      </w:r>
    </w:p>
    <w:p>
      <w:pPr>
        <w:pageBreakBefore w:val="0"/>
        <w:kinsoku/>
        <w:topLinePunct w:val="0"/>
        <w:bidi w:val="0"/>
        <w:adjustRightInd w:val="0"/>
        <w:snapToGrid w:val="0"/>
        <w:spacing w:line="312" w:lineRule="auto"/>
        <w:jc w:val="left"/>
        <w:rPr>
          <w:rFonts w:asciiTheme="minorEastAsia" w:hAnsiTheme="minorEastAsia" w:eastAsiaTheme="minorEastAsia"/>
        </w:rPr>
      </w:pP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你方于</w:t>
      </w:r>
      <w:r>
        <w:rPr>
          <w:rFonts w:hint="eastAsia" w:asciiTheme="minorEastAsia" w:hAnsiTheme="minorEastAsia" w:eastAsiaTheme="minorEastAsia"/>
        </w:rPr>
        <w:tab/>
      </w:r>
      <w:r>
        <w:rPr>
          <w:rFonts w:hint="eastAsia" w:asciiTheme="minorEastAsia" w:hAnsiTheme="minorEastAsia" w:eastAsiaTheme="minorEastAsia"/>
          <w:u w:val="single"/>
        </w:rPr>
        <w:tab/>
      </w:r>
      <w:r>
        <w:rPr>
          <w:rFonts w:hint="eastAsia" w:asciiTheme="minorEastAsia" w:hAnsiTheme="minorEastAsia" w:eastAsiaTheme="minorEastAsia"/>
        </w:rPr>
        <w:t>年</w:t>
      </w:r>
      <w:r>
        <w:rPr>
          <w:rFonts w:hint="eastAsia" w:asciiTheme="minorEastAsia" w:hAnsiTheme="minorEastAsia" w:eastAsiaTheme="minorEastAsia"/>
          <w:u w:val="single"/>
        </w:rPr>
        <w:tab/>
      </w:r>
      <w:r>
        <w:rPr>
          <w:rFonts w:hint="eastAsia" w:asciiTheme="minorEastAsia" w:hAnsiTheme="minorEastAsia" w:eastAsiaTheme="minorEastAsia"/>
        </w:rPr>
        <w:t>月</w:t>
      </w:r>
      <w:r>
        <w:rPr>
          <w:rFonts w:hint="eastAsia" w:asciiTheme="minorEastAsia" w:hAnsiTheme="minorEastAsia" w:eastAsiaTheme="minorEastAsia"/>
          <w:u w:val="single"/>
        </w:rPr>
        <w:tab/>
      </w:r>
      <w:r>
        <w:rPr>
          <w:rFonts w:hint="eastAsia" w:asciiTheme="minorEastAsia" w:hAnsiTheme="minorEastAsia" w:eastAsiaTheme="minorEastAsia"/>
        </w:rPr>
        <w:t>日发出的</w:t>
      </w:r>
      <w:r>
        <w:rPr>
          <w:rFonts w:hint="eastAsia" w:asciiTheme="minorEastAsia" w:hAnsiTheme="minorEastAsia" w:eastAsiaTheme="minorEastAsia"/>
          <w:u w:val="single"/>
        </w:rPr>
        <w:tab/>
      </w:r>
      <w:r>
        <w:rPr>
          <w:rFonts w:hint="eastAsia" w:asciiTheme="minorEastAsia" w:hAnsiTheme="minorEastAsia" w:eastAsiaTheme="minorEastAsia"/>
          <w:u w:val="single"/>
        </w:rPr>
        <w:t>（项目名称）</w:t>
      </w:r>
      <w:r>
        <w:rPr>
          <w:rFonts w:hint="eastAsia" w:asciiTheme="minorEastAsia" w:hAnsiTheme="minorEastAsia" w:eastAsiaTheme="minorEastAsia"/>
        </w:rPr>
        <w:t>招标关于招标文件的澄清/修改的通知，我方已于</w:t>
      </w:r>
      <w:r>
        <w:rPr>
          <w:rFonts w:hint="eastAsia" w:asciiTheme="minorEastAsia" w:hAnsiTheme="minorEastAsia" w:eastAsiaTheme="minorEastAsia"/>
          <w:u w:val="single"/>
        </w:rPr>
        <w:tab/>
      </w:r>
      <w:r>
        <w:rPr>
          <w:rFonts w:hint="eastAsia" w:asciiTheme="minorEastAsia" w:hAnsiTheme="minorEastAsia" w:eastAsiaTheme="minorEastAsia"/>
        </w:rPr>
        <w:t>年</w:t>
      </w:r>
      <w:r>
        <w:rPr>
          <w:rFonts w:hint="eastAsia" w:asciiTheme="minorEastAsia" w:hAnsiTheme="minorEastAsia" w:eastAsiaTheme="minorEastAsia"/>
          <w:u w:val="single"/>
        </w:rPr>
        <w:tab/>
      </w:r>
      <w:r>
        <w:rPr>
          <w:rFonts w:hint="eastAsia" w:asciiTheme="minorEastAsia" w:hAnsiTheme="minorEastAsia" w:eastAsiaTheme="minorEastAsia"/>
        </w:rPr>
        <w:t>月</w:t>
      </w:r>
      <w:r>
        <w:rPr>
          <w:rFonts w:hint="eastAsia" w:asciiTheme="minorEastAsia" w:hAnsiTheme="minorEastAsia" w:eastAsiaTheme="minorEastAsia"/>
          <w:u w:val="single"/>
        </w:rPr>
        <w:tab/>
      </w:r>
      <w:r>
        <w:rPr>
          <w:rFonts w:hint="eastAsia" w:asciiTheme="minorEastAsia" w:hAnsiTheme="minorEastAsia" w:eastAsiaTheme="minorEastAsia"/>
        </w:rPr>
        <w:t>日收到。</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特此确认。</w:t>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r>
        <w:rPr>
          <w:rFonts w:hint="eastAsia" w:asciiTheme="minorEastAsia" w:hAnsiTheme="minorEastAsia" w:eastAsiaTheme="minorEastAsia"/>
        </w:rPr>
        <w:tab/>
      </w: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jc w:val="left"/>
        <w:rPr>
          <w:rFonts w:asciiTheme="minorEastAsia" w:hAnsiTheme="minorEastAsia" w:eastAsiaTheme="minorEastAsia"/>
          <w:sz w:val="24"/>
        </w:rPr>
      </w:pPr>
    </w:p>
    <w:p>
      <w:pPr>
        <w:pageBreakBefore w:val="0"/>
        <w:tabs>
          <w:tab w:val="left" w:pos="7020"/>
        </w:tabs>
        <w:kinsoku/>
        <w:topLinePunct w:val="0"/>
        <w:bidi w:val="0"/>
        <w:adjustRightInd w:val="0"/>
        <w:snapToGrid w:val="0"/>
        <w:spacing w:line="312" w:lineRule="auto"/>
        <w:ind w:left="2420"/>
        <w:jc w:val="left"/>
        <w:rPr>
          <w:rFonts w:asciiTheme="minorEastAsia" w:hAnsiTheme="minorEastAsia" w:eastAsiaTheme="minorEastAsia"/>
        </w:rPr>
      </w:pPr>
      <w:r>
        <w:rPr>
          <w:rFonts w:hint="eastAsia" w:asciiTheme="minorEastAsia" w:hAnsiTheme="minorEastAsia" w:eastAsiaTheme="minorEastAsia"/>
        </w:rPr>
        <w:t>投标人：</w:t>
      </w:r>
      <w:r>
        <w:rPr>
          <w:rFonts w:asciiTheme="minorEastAsia" w:hAnsiTheme="minorEastAsia" w:eastAsiaTheme="minorEastAsia"/>
          <w:sz w:val="24"/>
          <w:u w:val="single"/>
        </w:rPr>
        <w:tab/>
      </w:r>
      <w:r>
        <w:rPr>
          <w:rFonts w:hint="eastAsia" w:asciiTheme="minorEastAsia" w:hAnsiTheme="minorEastAsia" w:eastAsiaTheme="minorEastAsia"/>
        </w:rPr>
        <w:t>（盖单位章）</w:t>
      </w:r>
    </w:p>
    <w:p>
      <w:pPr>
        <w:pageBreakBefore w:val="0"/>
        <w:tabs>
          <w:tab w:val="left" w:pos="7020"/>
        </w:tabs>
        <w:kinsoku/>
        <w:topLinePunct w:val="0"/>
        <w:bidi w:val="0"/>
        <w:adjustRightInd w:val="0"/>
        <w:snapToGrid w:val="0"/>
        <w:spacing w:line="312" w:lineRule="auto"/>
        <w:ind w:left="2420"/>
        <w:jc w:val="left"/>
        <w:rPr>
          <w:rFonts w:asciiTheme="minorEastAsia" w:hAnsiTheme="minorEastAsia" w:eastAsiaTheme="minorEastAsia"/>
        </w:rPr>
      </w:pPr>
    </w:p>
    <w:p>
      <w:pPr>
        <w:pageBreakBefore w:val="0"/>
        <w:tabs>
          <w:tab w:val="left" w:pos="7220"/>
        </w:tabs>
        <w:kinsoku/>
        <w:topLinePunct w:val="0"/>
        <w:bidi w:val="0"/>
        <w:adjustRightInd w:val="0"/>
        <w:snapToGrid w:val="0"/>
        <w:spacing w:line="312" w:lineRule="auto"/>
        <w:ind w:left="2420"/>
        <w:jc w:val="left"/>
        <w:rPr>
          <w:rFonts w:asciiTheme="minorEastAsia" w:hAnsiTheme="minorEastAsia" w:eastAsiaTheme="minorEastAsia"/>
        </w:rPr>
      </w:pPr>
      <w:r>
        <w:rPr>
          <w:rFonts w:hint="eastAsia" w:asciiTheme="minorEastAsia" w:hAnsiTheme="minorEastAsia" w:eastAsiaTheme="minorEastAsia"/>
        </w:rPr>
        <w:t>法定代表人（单位负责人）或委托代理人：</w:t>
      </w:r>
      <w:r>
        <w:rPr>
          <w:rFonts w:asciiTheme="minorEastAsia" w:hAnsiTheme="minorEastAsia" w:eastAsiaTheme="minorEastAsia"/>
          <w:sz w:val="24"/>
          <w:u w:val="single"/>
        </w:rPr>
        <w:tab/>
      </w:r>
      <w:r>
        <w:rPr>
          <w:rFonts w:hint="eastAsia" w:asciiTheme="minorEastAsia" w:hAnsiTheme="minorEastAsia" w:eastAsiaTheme="minorEastAsia"/>
        </w:rPr>
        <w:t>（签字）</w:t>
      </w:r>
    </w:p>
    <w:p>
      <w:pPr>
        <w:pageBreakBefore w:val="0"/>
        <w:tabs>
          <w:tab w:val="left" w:pos="7220"/>
        </w:tabs>
        <w:kinsoku/>
        <w:topLinePunct w:val="0"/>
        <w:bidi w:val="0"/>
        <w:adjustRightInd w:val="0"/>
        <w:snapToGrid w:val="0"/>
        <w:spacing w:line="312" w:lineRule="auto"/>
        <w:ind w:left="2420"/>
        <w:jc w:val="left"/>
        <w:rPr>
          <w:rFonts w:asciiTheme="minorEastAsia" w:hAnsiTheme="minorEastAsia" w:eastAsiaTheme="minorEastAsia"/>
        </w:rPr>
      </w:pPr>
    </w:p>
    <w:p>
      <w:pPr>
        <w:pageBreakBefore w:val="0"/>
        <w:tabs>
          <w:tab w:val="left" w:pos="7220"/>
        </w:tabs>
        <w:kinsoku/>
        <w:topLinePunct w:val="0"/>
        <w:bidi w:val="0"/>
        <w:adjustRightInd w:val="0"/>
        <w:snapToGrid w:val="0"/>
        <w:spacing w:line="312" w:lineRule="auto"/>
        <w:ind w:left="2420"/>
        <w:jc w:val="left"/>
        <w:rPr>
          <w:rFonts w:asciiTheme="minorEastAsia" w:hAnsiTheme="minorEastAsia" w:eastAsiaTheme="minorEastAsia"/>
        </w:rPr>
      </w:pPr>
    </w:p>
    <w:p>
      <w:pPr>
        <w:pageBreakBefore w:val="0"/>
        <w:tabs>
          <w:tab w:val="left" w:pos="7460"/>
          <w:tab w:val="left" w:pos="8420"/>
        </w:tabs>
        <w:kinsoku/>
        <w:overflowPunct w:val="0"/>
        <w:topLinePunct w:val="0"/>
        <w:bidi w:val="0"/>
        <w:adjustRightInd w:val="0"/>
        <w:snapToGrid w:val="0"/>
        <w:spacing w:line="312" w:lineRule="auto"/>
        <w:ind w:left="6540"/>
        <w:jc w:val="left"/>
        <w:rPr>
          <w:rFonts w:hint="eastAsia" w:asciiTheme="minorEastAsia" w:hAnsiTheme="minorEastAsia" w:eastAsiaTheme="minorEastAsia"/>
          <w:sz w:val="20"/>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pageBreakBefore w:val="0"/>
        <w:tabs>
          <w:tab w:val="left" w:pos="7460"/>
          <w:tab w:val="left" w:pos="8420"/>
        </w:tabs>
        <w:kinsoku/>
        <w:overflowPunct w:val="0"/>
        <w:topLinePunct w:val="0"/>
        <w:bidi w:val="0"/>
        <w:adjustRightInd w:val="0"/>
        <w:snapToGrid w:val="0"/>
        <w:spacing w:line="312" w:lineRule="auto"/>
        <w:ind w:left="6540"/>
        <w:jc w:val="left"/>
        <w:rPr>
          <w:rFonts w:asciiTheme="minorEastAsia" w:hAnsiTheme="minorEastAsia" w:eastAsiaTheme="minorEastAsia"/>
          <w:sz w:val="20"/>
        </w:rPr>
      </w:pPr>
      <w:r>
        <w:rPr>
          <w:rFonts w:hint="eastAsia" w:asciiTheme="minorEastAsia" w:hAnsiTheme="minorEastAsia" w:eastAsiaTheme="minorEastAsia"/>
          <w:sz w:val="20"/>
        </w:rPr>
        <w:br w:type="page"/>
      </w:r>
    </w:p>
    <w:p>
      <w:pPr>
        <w:pStyle w:val="2"/>
        <w:pageBreakBefore w:val="0"/>
        <w:numPr>
          <w:ilvl w:val="0"/>
          <w:numId w:val="4"/>
        </w:numPr>
        <w:kinsoku/>
        <w:topLinePunct w:val="0"/>
        <w:bidi w:val="0"/>
        <w:spacing w:line="312" w:lineRule="auto"/>
        <w:jc w:val="center"/>
        <w:rPr>
          <w:rFonts w:hint="eastAsia" w:asciiTheme="minorEastAsia" w:hAnsiTheme="minorEastAsia" w:eastAsiaTheme="minorEastAsia"/>
          <w:sz w:val="36"/>
          <w:szCs w:val="36"/>
        </w:rPr>
      </w:pPr>
      <w:bookmarkStart w:id="10" w:name="_Toc31706"/>
      <w:r>
        <w:rPr>
          <w:rFonts w:hint="eastAsia" w:asciiTheme="minorEastAsia" w:hAnsiTheme="minorEastAsia" w:eastAsiaTheme="minorEastAsia"/>
          <w:sz w:val="36"/>
          <w:szCs w:val="36"/>
        </w:rPr>
        <w:t>评标办法（综合评分法）</w:t>
      </w:r>
      <w:bookmarkEnd w:id="10"/>
    </w:p>
    <w:p>
      <w:pPr>
        <w:pStyle w:val="3"/>
        <w:pageBreakBefore w:val="0"/>
        <w:kinsoku/>
        <w:overflowPunct/>
        <w:topLinePunct w:val="0"/>
        <w:bidi w:val="0"/>
        <w:spacing w:before="0" w:after="0" w:line="312" w:lineRule="auto"/>
        <w:jc w:val="center"/>
      </w:pPr>
      <w:r>
        <w:rPr>
          <w:rFonts w:hint="eastAsia" w:ascii="宋体" w:hAnsi="宋体" w:eastAsia="宋体" w:cs="宋体"/>
          <w:b w:val="0"/>
          <w:bCs/>
          <w:color w:val="333333"/>
          <w:highlight w:val="none"/>
        </w:rPr>
        <w:t>资格审查表</w:t>
      </w:r>
    </w:p>
    <w:tbl>
      <w:tblPr>
        <w:tblStyle w:val="23"/>
        <w:tblpPr w:leftFromText="180" w:rightFromText="180" w:vertAnchor="text" w:horzAnchor="page" w:tblpX="1000" w:tblpY="569"/>
        <w:tblOverlap w:val="never"/>
        <w:tblW w:w="1042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969"/>
        <w:gridCol w:w="560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3" w:hRule="atLeast"/>
          <w:tblHeader/>
        </w:trPr>
        <w:tc>
          <w:tcPr>
            <w:tcW w:w="851" w:type="dxa"/>
            <w:tcBorders>
              <w:top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w w:val="99"/>
              </w:rPr>
            </w:pPr>
            <w:r>
              <w:rPr>
                <w:rFonts w:hint="eastAsia" w:ascii="宋体" w:hAnsi="宋体"/>
                <w:b/>
                <w:w w:val="98"/>
              </w:rPr>
              <w:t>条款号</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w w:val="99"/>
              </w:rPr>
            </w:pPr>
            <w:r>
              <w:rPr>
                <w:rFonts w:hint="eastAsia" w:ascii="宋体" w:hAnsi="宋体"/>
                <w:b/>
                <w:w w:val="99"/>
              </w:rPr>
              <w:t>条款内容</w:t>
            </w:r>
          </w:p>
        </w:tc>
        <w:tc>
          <w:tcPr>
            <w:tcW w:w="5607" w:type="dxa"/>
            <w:tcBorders>
              <w:top w:val="single" w:color="auto" w:sz="4" w:space="0"/>
              <w:left w:val="single" w:color="auto" w:sz="4" w:space="0"/>
              <w:bottom w:val="single" w:color="auto" w:sz="4" w:space="0"/>
            </w:tcBorders>
            <w:vAlign w:val="center"/>
          </w:tcPr>
          <w:p>
            <w:pPr>
              <w:pageBreakBefore w:val="0"/>
              <w:kinsoku/>
              <w:topLinePunct w:val="0"/>
              <w:bidi w:val="0"/>
              <w:spacing w:line="312" w:lineRule="auto"/>
              <w:jc w:val="center"/>
              <w:rPr>
                <w:rFonts w:ascii="宋体" w:hAnsi="宋体"/>
              </w:rPr>
            </w:pPr>
            <w:r>
              <w:rPr>
                <w:rFonts w:hint="eastAsia" w:ascii="宋体" w:hAnsi="宋体"/>
                <w:b/>
                <w:w w:val="99"/>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1</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具有有效的营业执照</w:t>
            </w:r>
          </w:p>
        </w:tc>
        <w:tc>
          <w:tcPr>
            <w:tcW w:w="5607"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ascii="宋体" w:hAnsi="宋体" w:cs="宋体"/>
                <w:bCs/>
                <w:szCs w:val="21"/>
              </w:rPr>
            </w:pPr>
            <w:r>
              <w:rPr>
                <w:rFonts w:hint="eastAsia" w:ascii="宋体" w:hAnsi="宋体" w:eastAsia="宋体" w:cs="宋体"/>
                <w:b w:val="0"/>
                <w:bCs/>
                <w:color w:val="auto"/>
                <w:szCs w:val="21"/>
                <w:highlight w:val="none"/>
                <w:lang w:eastAsia="zh-CN"/>
              </w:rPr>
              <w:t>有能力提供相应产品和服务的</w:t>
            </w:r>
            <w:r>
              <w:rPr>
                <w:rFonts w:hint="eastAsia" w:ascii="宋体" w:hAnsi="宋体" w:cs="宋体"/>
                <w:b w:val="0"/>
                <w:bCs/>
                <w:color w:val="auto"/>
                <w:szCs w:val="21"/>
                <w:highlight w:val="none"/>
                <w:lang w:eastAsia="zh-CN"/>
              </w:rPr>
              <w:t>生产厂家</w:t>
            </w:r>
            <w:r>
              <w:rPr>
                <w:rFonts w:hint="eastAsia" w:ascii="宋体" w:hAnsi="宋体" w:eastAsia="宋体" w:cs="宋体"/>
                <w:b w:val="0"/>
                <w:bCs/>
                <w:color w:val="auto"/>
                <w:szCs w:val="21"/>
                <w:highlight w:val="none"/>
                <w:lang w:eastAsia="zh-CN"/>
              </w:rPr>
              <w:t>或获得</w:t>
            </w:r>
            <w:r>
              <w:rPr>
                <w:rFonts w:hint="eastAsia" w:ascii="宋体" w:hAnsi="宋体" w:cs="宋体"/>
                <w:b w:val="0"/>
                <w:bCs/>
                <w:color w:val="auto"/>
                <w:szCs w:val="21"/>
                <w:highlight w:val="none"/>
                <w:lang w:eastAsia="zh-CN"/>
              </w:rPr>
              <w:t>生产厂家</w:t>
            </w:r>
            <w:r>
              <w:rPr>
                <w:rFonts w:hint="eastAsia" w:ascii="宋体" w:hAnsi="宋体" w:eastAsia="宋体" w:cs="宋体"/>
                <w:b w:val="0"/>
                <w:bCs/>
                <w:color w:val="auto"/>
                <w:szCs w:val="21"/>
                <w:highlight w:val="none"/>
                <w:lang w:eastAsia="zh-CN"/>
              </w:rPr>
              <w:t>授权的销售商。</w:t>
            </w:r>
            <w:r>
              <w:rPr>
                <w:rFonts w:hint="eastAsia" w:ascii="宋体" w:hAnsi="宋体" w:eastAsia="宋体" w:cs="宋体"/>
                <w:b/>
                <w:bCs w:val="0"/>
                <w:color w:val="auto"/>
                <w:szCs w:val="21"/>
                <w:highlight w:val="none"/>
              </w:rPr>
              <w:t>提供营业执照副本原件及加盖公章的复印件，且标书内附加盖公章的等同材料。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lang w:val="en-US" w:eastAsia="zh-CN"/>
              </w:rPr>
              <w:t>2</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18030"/>
                <w:bCs/>
                <w:szCs w:val="21"/>
                <w:lang w:val="zh-CN"/>
              </w:rPr>
            </w:pPr>
            <w:r>
              <w:rPr>
                <w:rFonts w:hint="eastAsia" w:ascii="宋体" w:hAnsi="宋体" w:eastAsia="宋体" w:cs="宋体"/>
                <w:b w:val="0"/>
                <w:bCs/>
                <w:szCs w:val="21"/>
                <w:highlight w:val="none"/>
              </w:rPr>
              <w:t>出具授权委托书（如有委托代理人）</w:t>
            </w:r>
          </w:p>
        </w:tc>
        <w:tc>
          <w:tcPr>
            <w:tcW w:w="5607"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ascii="宋体" w:hAnsi="宋体" w:cs="宋体"/>
                <w:bCs/>
                <w:szCs w:val="21"/>
              </w:rPr>
            </w:pPr>
            <w:r>
              <w:rPr>
                <w:rFonts w:hint="eastAsia" w:ascii="宋体" w:hAnsi="宋体" w:eastAsia="宋体" w:cs="宋体"/>
                <w:b/>
                <w:bCs w:val="0"/>
                <w:szCs w:val="21"/>
                <w:highlight w:val="none"/>
              </w:rPr>
              <w:t>提供由法定代表人及委托代理人签字并加盖公章的授权书原件，且标书内附加盖公章的等同材料</w:t>
            </w:r>
            <w:r>
              <w:rPr>
                <w:rFonts w:hint="eastAsia" w:ascii="宋体" w:hAnsi="宋体" w:eastAsia="宋体" w:cs="宋体"/>
                <w:b w:val="0"/>
                <w:bCs/>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 w:val="0"/>
                <w:bCs/>
                <w:szCs w:val="21"/>
                <w:highlight w:val="none"/>
                <w:lang w:val="en-US" w:eastAsia="zh-CN"/>
              </w:rPr>
            </w:pPr>
            <w:r>
              <w:rPr>
                <w:rFonts w:hint="eastAsia" w:ascii="宋体" w:hAnsi="宋体" w:cs="宋体"/>
                <w:b w:val="0"/>
                <w:bCs/>
                <w:szCs w:val="21"/>
                <w:highlight w:val="none"/>
                <w:lang w:val="en-US" w:eastAsia="zh-CN"/>
              </w:rPr>
              <w:t>3</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hint="eastAsia" w:ascii="宋体" w:hAnsi="宋体" w:eastAsia="宋体" w:cs="宋体"/>
                <w:b w:val="0"/>
                <w:bCs/>
                <w:szCs w:val="21"/>
                <w:highlight w:val="none"/>
              </w:rPr>
            </w:pPr>
            <w:r>
              <w:rPr>
                <w:rFonts w:hint="eastAsia" w:ascii="宋体" w:hAnsi="宋体" w:cs="宋体"/>
                <w:b w:val="0"/>
                <w:bCs w:val="0"/>
                <w:sz w:val="21"/>
                <w:szCs w:val="21"/>
                <w:lang w:eastAsia="zh-CN"/>
              </w:rPr>
              <w:t>产品授权</w:t>
            </w:r>
          </w:p>
        </w:tc>
        <w:tc>
          <w:tcPr>
            <w:tcW w:w="5607" w:type="dxa"/>
            <w:tcBorders>
              <w:top w:val="single" w:color="auto" w:sz="4" w:space="0"/>
              <w:left w:val="single" w:color="auto" w:sz="4" w:space="0"/>
              <w:bottom w:val="single" w:color="auto" w:sz="4" w:space="0"/>
            </w:tcBorders>
            <w:vAlign w:val="center"/>
          </w:tcPr>
          <w:p>
            <w:pPr>
              <w:pageBreakBefore w:val="0"/>
              <w:kinsoku/>
              <w:topLinePunct w:val="0"/>
              <w:bidi w:val="0"/>
              <w:spacing w:line="312" w:lineRule="auto"/>
              <w:rPr>
                <w:rFonts w:hint="eastAsia" w:ascii="宋体" w:hAnsi="宋体" w:eastAsia="宋体" w:cs="宋体"/>
                <w:b w:val="0"/>
                <w:bCs/>
                <w:szCs w:val="21"/>
                <w:highlight w:val="none"/>
              </w:rPr>
            </w:pPr>
            <w:r>
              <w:rPr>
                <w:rFonts w:hint="eastAsia" w:ascii="宋体" w:hAnsi="宋体" w:cs="宋体"/>
                <w:b/>
                <w:bCs/>
                <w:sz w:val="21"/>
                <w:szCs w:val="21"/>
              </w:rPr>
              <w:t>销售商</w:t>
            </w:r>
            <w:r>
              <w:rPr>
                <w:rFonts w:hint="eastAsia" w:ascii="宋体" w:hAnsi="宋体" w:cs="宋体"/>
                <w:b/>
                <w:bCs/>
                <w:sz w:val="21"/>
                <w:szCs w:val="21"/>
                <w:lang w:eastAsia="zh-CN"/>
              </w:rPr>
              <w:t>须提供生产厂家的产品授权书原件，</w:t>
            </w:r>
            <w:r>
              <w:rPr>
                <w:rFonts w:hint="eastAsia" w:ascii="宋体" w:hAnsi="宋体" w:eastAsia="宋体" w:cs="宋体"/>
                <w:b/>
                <w:bCs w:val="0"/>
                <w:color w:val="000000"/>
                <w:kern w:val="0"/>
                <w:szCs w:val="21"/>
                <w:highlight w:val="none"/>
                <w:lang w:bidi="ar"/>
              </w:rPr>
              <w:t>且</w:t>
            </w:r>
            <w:r>
              <w:rPr>
                <w:rFonts w:hint="eastAsia" w:ascii="宋体" w:hAnsi="宋体" w:eastAsia="宋体" w:cs="宋体"/>
                <w:b/>
                <w:bCs w:val="0"/>
                <w:szCs w:val="21"/>
                <w:highlight w:val="none"/>
              </w:rPr>
              <w:t>标书</w:t>
            </w:r>
            <w:r>
              <w:rPr>
                <w:rFonts w:hint="eastAsia" w:ascii="宋体" w:hAnsi="宋体" w:eastAsia="宋体" w:cs="宋体"/>
                <w:b/>
                <w:bCs w:val="0"/>
                <w:color w:val="000000"/>
                <w:kern w:val="0"/>
                <w:szCs w:val="21"/>
                <w:highlight w:val="none"/>
                <w:lang w:bidi="ar"/>
              </w:rPr>
              <w:t>内附</w:t>
            </w:r>
            <w:r>
              <w:rPr>
                <w:rFonts w:hint="eastAsia" w:ascii="宋体" w:hAnsi="宋体" w:cs="宋体"/>
                <w:b/>
                <w:bCs w:val="0"/>
                <w:color w:val="000000"/>
                <w:kern w:val="0"/>
                <w:szCs w:val="21"/>
                <w:highlight w:val="none"/>
                <w:lang w:eastAsia="zh-CN" w:bidi="ar"/>
              </w:rPr>
              <w:t>复印件并</w:t>
            </w:r>
            <w:r>
              <w:rPr>
                <w:rFonts w:hint="eastAsia" w:ascii="宋体" w:hAnsi="宋体" w:eastAsia="宋体" w:cs="宋体"/>
                <w:b/>
                <w:bCs w:val="0"/>
                <w:color w:val="000000"/>
                <w:kern w:val="0"/>
                <w:szCs w:val="21"/>
                <w:highlight w:val="none"/>
                <w:lang w:bidi="ar"/>
              </w:rPr>
              <w:t>加盖公章</w:t>
            </w:r>
            <w:r>
              <w:rPr>
                <w:rFonts w:hint="eastAsia" w:ascii="宋体" w:hAnsi="宋体" w:cs="宋体"/>
                <w:b/>
                <w:bCs/>
                <w:sz w:val="21"/>
                <w:szCs w:val="21"/>
              </w:rPr>
              <w:t>。</w:t>
            </w:r>
            <w:r>
              <w:rPr>
                <w:rFonts w:hint="eastAsia" w:ascii="宋体" w:hAnsi="宋体" w:cs="宋体"/>
                <w:b/>
                <w:bCs/>
                <w:sz w:val="21"/>
                <w:szCs w:val="21"/>
                <w:lang w:eastAsia="zh-CN"/>
              </w:rPr>
              <w:t>（销售商投标提供）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9"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cs="宋体"/>
                <w:b w:val="0"/>
                <w:bCs/>
                <w:szCs w:val="21"/>
                <w:highlight w:val="none"/>
                <w:lang w:val="en-US" w:eastAsia="zh-CN"/>
              </w:rPr>
              <w:t>4</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12" w:lineRule="auto"/>
              <w:jc w:val="center"/>
              <w:textAlignment w:val="center"/>
              <w:rPr>
                <w:rFonts w:ascii="宋体" w:hAnsi="宋体" w:cs="宋体-18030"/>
                <w:bCs/>
                <w:szCs w:val="21"/>
                <w:lang w:val="zh-CN"/>
              </w:rPr>
            </w:pPr>
            <w:r>
              <w:rPr>
                <w:rFonts w:hint="eastAsia" w:ascii="宋体" w:hAnsi="宋体" w:eastAsia="宋体" w:cs="宋体"/>
                <w:b w:val="0"/>
                <w:bCs/>
                <w:color w:val="000000"/>
                <w:kern w:val="0"/>
                <w:szCs w:val="21"/>
                <w:highlight w:val="none"/>
                <w:lang w:bidi="ar"/>
              </w:rPr>
              <w:t>符合政府采购法第二十二条规定</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ascii="宋体" w:hAnsi="宋体" w:cs="宋体"/>
                <w:bCs/>
                <w:szCs w:val="21"/>
              </w:rPr>
            </w:pPr>
            <w:r>
              <w:rPr>
                <w:rFonts w:hint="eastAsia" w:ascii="宋体" w:hAnsi="宋体" w:eastAsia="宋体" w:cs="宋体"/>
                <w:b/>
                <w:bCs w:val="0"/>
                <w:color w:val="000000"/>
                <w:kern w:val="0"/>
                <w:szCs w:val="21"/>
                <w:highlight w:val="none"/>
                <w:lang w:bidi="ar"/>
              </w:rPr>
              <w:t>提供由法人签字（或盖章）或被授权人签字并加盖公章的承诺函，且</w:t>
            </w:r>
            <w:r>
              <w:rPr>
                <w:rFonts w:hint="eastAsia" w:ascii="宋体" w:hAnsi="宋体" w:eastAsia="宋体" w:cs="宋体"/>
                <w:b/>
                <w:bCs w:val="0"/>
                <w:szCs w:val="21"/>
                <w:highlight w:val="none"/>
              </w:rPr>
              <w:t>标书</w:t>
            </w:r>
            <w:r>
              <w:rPr>
                <w:rFonts w:hint="eastAsia" w:ascii="宋体" w:hAnsi="宋体" w:eastAsia="宋体" w:cs="宋体"/>
                <w:b/>
                <w:bCs w:val="0"/>
                <w:color w:val="000000"/>
                <w:kern w:val="0"/>
                <w:szCs w:val="21"/>
                <w:highlight w:val="none"/>
                <w:lang w:bidi="ar"/>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4"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cs="宋体"/>
                <w:b w:val="0"/>
                <w:bCs/>
                <w:szCs w:val="21"/>
                <w:highlight w:val="none"/>
                <w:lang w:val="en-US" w:eastAsia="zh-CN"/>
              </w:rPr>
              <w:t>5</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12" w:lineRule="auto"/>
              <w:jc w:val="center"/>
              <w:textAlignment w:val="center"/>
              <w:rPr>
                <w:rFonts w:ascii="宋体" w:hAnsi="宋体" w:cs="宋体"/>
                <w:bCs/>
                <w:szCs w:val="21"/>
              </w:rPr>
            </w:pPr>
            <w:r>
              <w:rPr>
                <w:rFonts w:hint="eastAsia" w:ascii="宋体" w:hAnsi="宋体" w:cs="宋体"/>
                <w:bCs/>
                <w:szCs w:val="21"/>
              </w:rPr>
              <w:t>中国裁判文书网（http://wenshu.court.gov.cn/）中投标人近三年须无行贿犯罪记录</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ascii="宋体" w:hAnsi="宋体" w:cs="宋体"/>
                <w:bCs/>
                <w:szCs w:val="21"/>
              </w:rPr>
            </w:pPr>
            <w:r>
              <w:rPr>
                <w:rFonts w:hint="eastAsia" w:ascii="宋体" w:hAnsi="宋体" w:eastAsia="宋体" w:cs="宋体"/>
                <w:b/>
                <w:bCs w:val="0"/>
                <w:color w:val="0D0D0D"/>
                <w:szCs w:val="21"/>
                <w:highlight w:val="none"/>
                <w:lang w:eastAsia="zh-CN"/>
              </w:rPr>
              <w:t>提供加盖公章的查询结果证明材料网页打印版，且标书内附加盖公章的等同材料。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cs="宋体"/>
                <w:b w:val="0"/>
                <w:bCs/>
                <w:szCs w:val="21"/>
                <w:highlight w:val="none"/>
                <w:lang w:val="en-US" w:eastAsia="zh-CN"/>
              </w:rPr>
              <w:t>6</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12" w:lineRule="auto"/>
              <w:jc w:val="center"/>
              <w:textAlignment w:val="center"/>
              <w:rPr>
                <w:rFonts w:ascii="宋体" w:hAnsi="宋体" w:cs="宋体"/>
                <w:bCs/>
                <w:color w:val="FF0000"/>
                <w:szCs w:val="21"/>
              </w:rPr>
            </w:pPr>
            <w:r>
              <w:rPr>
                <w:rFonts w:hint="eastAsia" w:ascii="宋体" w:hAnsi="宋体" w:eastAsia="宋体" w:cs="宋体"/>
                <w:b w:val="0"/>
                <w:bCs/>
                <w:color w:val="auto"/>
                <w:kern w:val="0"/>
                <w:szCs w:val="21"/>
                <w:highlight w:val="none"/>
                <w:lang w:bidi="ar"/>
              </w:rPr>
              <w:t>与招标人存在利害关系可能影响招标公正性的法人、其他组织或者个人，不得参加投标；单位负责人为同一人或者存在控股、管理关系的不同单位、母公司与子公司，不得同时参加同一招标项目投标</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hint="eastAsia" w:ascii="宋体" w:hAnsi="宋体" w:cs="宋体"/>
                <w:b/>
                <w:bCs w:val="0"/>
                <w:color w:val="92D050"/>
                <w:kern w:val="0"/>
                <w:szCs w:val="21"/>
                <w:highlight w:val="none"/>
                <w:lang w:val="en-US" w:eastAsia="zh-CN" w:bidi="ar"/>
              </w:rPr>
            </w:pPr>
            <w:r>
              <w:rPr>
                <w:rFonts w:hint="eastAsia" w:ascii="宋体" w:hAnsi="宋体" w:eastAsia="宋体" w:cs="宋体"/>
                <w:b/>
                <w:bCs w:val="0"/>
                <w:color w:val="000000"/>
                <w:kern w:val="0"/>
                <w:szCs w:val="21"/>
                <w:highlight w:val="none"/>
                <w:lang w:bidi="ar"/>
              </w:rPr>
              <w:t>提供由法人签字（或盖章）或被授权人签字并加盖公章的承诺函，且</w:t>
            </w:r>
            <w:r>
              <w:rPr>
                <w:rFonts w:hint="eastAsia" w:ascii="宋体" w:hAnsi="宋体" w:eastAsia="宋体" w:cs="宋体"/>
                <w:b/>
                <w:bCs w:val="0"/>
                <w:szCs w:val="21"/>
                <w:highlight w:val="none"/>
              </w:rPr>
              <w:t>标书</w:t>
            </w:r>
            <w:r>
              <w:rPr>
                <w:rFonts w:hint="eastAsia" w:ascii="宋体" w:hAnsi="宋体" w:eastAsia="宋体" w:cs="宋体"/>
                <w:b/>
                <w:bCs w:val="0"/>
                <w:color w:val="000000"/>
                <w:kern w:val="0"/>
                <w:szCs w:val="21"/>
                <w:highlight w:val="none"/>
                <w:lang w:bidi="ar"/>
              </w:rPr>
              <w:t>内附加盖公章的等同材料。</w:t>
            </w:r>
            <w:r>
              <w:rPr>
                <w:rFonts w:hint="eastAsia" w:ascii="宋体" w:hAnsi="宋体" w:cs="宋体"/>
                <w:b/>
                <w:bCs/>
                <w:sz w:val="21"/>
                <w:szCs w:val="21"/>
                <w:lang w:val="en-US" w:eastAsia="zh-CN"/>
              </w:rPr>
              <w:t>采购</w:t>
            </w:r>
            <w:r>
              <w:rPr>
                <w:rFonts w:hint="eastAsia" w:ascii="宋体" w:hAnsi="宋体" w:cs="宋体"/>
                <w:b/>
                <w:bCs/>
                <w:color w:val="auto"/>
                <w:sz w:val="21"/>
                <w:szCs w:val="21"/>
                <w:lang w:eastAsia="zh-CN"/>
              </w:rPr>
              <w:t>代理公司出具查询结果。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cs="宋体"/>
                <w:b w:val="0"/>
                <w:bCs/>
                <w:szCs w:val="21"/>
                <w:highlight w:val="none"/>
                <w:lang w:val="en-US" w:eastAsia="zh-CN"/>
              </w:rPr>
              <w:t>7</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12" w:lineRule="auto"/>
              <w:jc w:val="center"/>
              <w:textAlignment w:val="center"/>
              <w:rPr>
                <w:rFonts w:ascii="宋体" w:hAnsi="宋体" w:cs="宋体"/>
                <w:bCs/>
                <w:szCs w:val="21"/>
              </w:rPr>
            </w:pPr>
            <w:r>
              <w:rPr>
                <w:rFonts w:hint="eastAsia" w:ascii="宋体" w:hAnsi="宋体" w:eastAsia="宋体" w:cs="宋体"/>
                <w:b w:val="0"/>
                <w:bCs/>
                <w:color w:val="000000"/>
                <w:kern w:val="0"/>
                <w:szCs w:val="21"/>
                <w:highlight w:val="none"/>
                <w:lang w:bidi="ar"/>
              </w:rPr>
              <w:t>未被列入信用中国网（www.creditchina.gov.cn）渠道信用记录失信被执行人、重大税收违法案件当事人名单、政府采购严重违法失信行为记录名单的投标人</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ascii="宋体" w:hAnsi="宋体" w:cs="宋体"/>
                <w:bCs/>
                <w:szCs w:val="21"/>
              </w:rPr>
            </w:pPr>
            <w:r>
              <w:rPr>
                <w:rFonts w:hint="eastAsia" w:ascii="宋体" w:hAnsi="宋体" w:eastAsia="宋体" w:cs="宋体"/>
                <w:b/>
                <w:bCs w:val="0"/>
                <w:color w:val="000000"/>
                <w:kern w:val="0"/>
                <w:szCs w:val="21"/>
                <w:highlight w:val="none"/>
                <w:lang w:bidi="ar"/>
              </w:rPr>
              <w:t>提供加盖公章的查询结果证明材料网页打印版，且</w:t>
            </w:r>
            <w:r>
              <w:rPr>
                <w:rFonts w:hint="eastAsia" w:ascii="宋体" w:hAnsi="宋体" w:eastAsia="宋体" w:cs="宋体"/>
                <w:b/>
                <w:bCs w:val="0"/>
                <w:szCs w:val="21"/>
                <w:highlight w:val="none"/>
              </w:rPr>
              <w:t>标书</w:t>
            </w:r>
            <w:r>
              <w:rPr>
                <w:rFonts w:hint="eastAsia" w:ascii="宋体" w:hAnsi="宋体" w:eastAsia="宋体" w:cs="宋体"/>
                <w:b/>
                <w:bCs w:val="0"/>
                <w:color w:val="000000"/>
                <w:kern w:val="0"/>
                <w:szCs w:val="21"/>
                <w:highlight w:val="none"/>
                <w:lang w:bidi="ar"/>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cs="宋体"/>
                <w:b w:val="0"/>
                <w:bCs/>
                <w:szCs w:val="21"/>
                <w:highlight w:val="none"/>
                <w:lang w:val="en-US" w:eastAsia="zh-CN"/>
              </w:rPr>
            </w:pPr>
            <w:r>
              <w:rPr>
                <w:rFonts w:hint="eastAsia" w:ascii="宋体" w:hAnsi="宋体" w:cs="宋体"/>
                <w:b w:val="0"/>
                <w:bCs/>
                <w:szCs w:val="21"/>
                <w:highlight w:val="none"/>
                <w:lang w:val="en-US" w:eastAsia="zh-CN"/>
              </w:rPr>
              <w:t>8</w:t>
            </w:r>
          </w:p>
        </w:tc>
        <w:tc>
          <w:tcPr>
            <w:tcW w:w="39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overflowPunct/>
              <w:topLinePunct w:val="0"/>
              <w:bidi w:val="0"/>
              <w:adjustRightInd w:val="0"/>
              <w:snapToGrid w:val="0"/>
              <w:spacing w:line="312" w:lineRule="auto"/>
              <w:jc w:val="center"/>
              <w:textAlignment w:val="auto"/>
              <w:rPr>
                <w:rFonts w:hint="eastAsia" w:ascii="宋体" w:hAnsi="宋体" w:eastAsia="宋体" w:cs="宋体"/>
                <w:b w:val="0"/>
                <w:bCs/>
                <w:color w:val="000000"/>
                <w:kern w:val="0"/>
                <w:szCs w:val="21"/>
                <w:highlight w:val="none"/>
                <w:lang w:eastAsia="zh-CN" w:bidi="ar"/>
              </w:rPr>
            </w:pPr>
            <w:r>
              <w:rPr>
                <w:rFonts w:hint="eastAsia" w:ascii="宋体" w:hAnsi="宋体" w:eastAsia="宋体" w:cs="宋体"/>
                <w:b w:val="0"/>
                <w:bCs/>
                <w:szCs w:val="21"/>
                <w:highlight w:val="none"/>
                <w:lang w:eastAsia="zh-CN"/>
              </w:rPr>
              <w:t>在经营活动中没有重大违法记录及近三年内无重大安全责任事故。</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hint="eastAsia" w:ascii="宋体" w:hAnsi="宋体" w:eastAsia="宋体" w:cs="宋体"/>
                <w:b/>
                <w:bCs w:val="0"/>
                <w:color w:val="000000"/>
                <w:kern w:val="0"/>
                <w:szCs w:val="21"/>
                <w:highlight w:val="none"/>
                <w:lang w:bidi="ar"/>
              </w:rPr>
            </w:pPr>
            <w:r>
              <w:rPr>
                <w:rFonts w:hint="eastAsia" w:ascii="宋体" w:hAnsi="宋体" w:eastAsia="宋体" w:cs="宋体"/>
                <w:b/>
                <w:bCs w:val="0"/>
                <w:color w:val="000000"/>
                <w:kern w:val="0"/>
                <w:szCs w:val="21"/>
                <w:highlight w:val="none"/>
                <w:lang w:bidi="ar"/>
              </w:rPr>
              <w:t>提供由法人签字（或盖章）或被授权人签字并加盖公章的承诺函，且</w:t>
            </w:r>
            <w:r>
              <w:rPr>
                <w:rFonts w:hint="eastAsia" w:ascii="宋体" w:hAnsi="宋体" w:eastAsia="宋体" w:cs="宋体"/>
                <w:b/>
                <w:bCs w:val="0"/>
                <w:szCs w:val="21"/>
                <w:highlight w:val="none"/>
              </w:rPr>
              <w:t>标书</w:t>
            </w:r>
            <w:r>
              <w:rPr>
                <w:rFonts w:hint="eastAsia" w:ascii="宋体" w:hAnsi="宋体" w:eastAsia="宋体" w:cs="宋体"/>
                <w:b/>
                <w:bCs w:val="0"/>
                <w:color w:val="000000"/>
                <w:kern w:val="0"/>
                <w:szCs w:val="21"/>
                <w:highlight w:val="none"/>
                <w:lang w:bidi="ar"/>
              </w:rPr>
              <w:t>内附加盖公章的等同材料。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 w:hRule="atLeast"/>
        </w:trPr>
        <w:tc>
          <w:tcPr>
            <w:tcW w:w="851" w:type="dxa"/>
            <w:tcBorders>
              <w:top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cs="宋体"/>
                <w:b w:val="0"/>
                <w:bCs/>
                <w:szCs w:val="21"/>
                <w:highlight w:val="none"/>
                <w:lang w:val="en-US" w:eastAsia="zh-CN"/>
              </w:rPr>
            </w:pPr>
            <w:r>
              <w:rPr>
                <w:rFonts w:hint="eastAsia" w:ascii="宋体" w:hAnsi="宋体" w:cs="宋体"/>
                <w:b w:val="0"/>
                <w:bCs/>
                <w:szCs w:val="21"/>
                <w:highlight w:val="none"/>
                <w:lang w:val="en-US" w:eastAsia="zh-CN"/>
              </w:rPr>
              <w:t>9</w:t>
            </w:r>
          </w:p>
        </w:tc>
        <w:tc>
          <w:tcPr>
            <w:tcW w:w="3969" w:type="dxa"/>
            <w:tcBorders>
              <w:top w:val="single" w:color="auto" w:sz="4" w:space="0"/>
              <w:left w:val="single" w:color="auto" w:sz="4" w:space="0"/>
              <w:bottom w:val="single" w:color="auto" w:sz="4" w:space="0"/>
              <w:right w:val="single" w:color="auto" w:sz="4" w:space="0"/>
            </w:tcBorders>
            <w:vAlign w:val="center"/>
          </w:tcPr>
          <w:p>
            <w:pPr>
              <w:pageBreakBefore w:val="0"/>
              <w:widowControl/>
              <w:kinsoku/>
              <w:overflowPunct/>
              <w:topLinePunct w:val="0"/>
              <w:bidi w:val="0"/>
              <w:spacing w:line="312" w:lineRule="auto"/>
              <w:jc w:val="center"/>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不存在禁止投标的情形</w:t>
            </w:r>
          </w:p>
        </w:tc>
        <w:tc>
          <w:tcPr>
            <w:tcW w:w="5607" w:type="dxa"/>
            <w:tcBorders>
              <w:top w:val="single" w:color="auto" w:sz="4" w:space="0"/>
              <w:left w:val="single" w:color="auto" w:sz="4" w:space="0"/>
              <w:bottom w:val="single" w:color="auto" w:sz="4" w:space="0"/>
            </w:tcBorders>
            <w:vAlign w:val="center"/>
          </w:tcPr>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不存在第二章“投标人须知”第 1.4.3 项规定的任何一种情形，即：</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（1）与招标人存在利害关系且可能影响招标公正性；</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（2）与本招标项目的其他投标人为同一个单位负责人；</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（3）与本招标项目的其他投标人存在控股、管理关系；</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（4）为本招标项目提供过设计、编制技术规范和其他文件的咨询服务；</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（5）被依法暂停或者取消投标资格；</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（6）被责令停产停业、暂扣或者吊销许可证、暂扣或者吊销执照；</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（7）进入清算程序，或被宣告破产，或其他丧失履约能力的情形；</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（8）在最近三年内发生重大产品质量问题（以相关行业主管部门的行政处罚决定或司法机关出具的有关法律文书为准）；</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（9）被工商行政管理机关在全国企业信用信息公示系统中列入严重违法失信企业名单；</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（10）被最高人民法院在“信用中国”网站（www.creditchina.gov.cn）或各级信用信息共享平台中列入失信被执行人名单；</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（11）</w:t>
            </w:r>
            <w:r>
              <w:rPr>
                <w:rFonts w:hint="eastAsia" w:asciiTheme="minorEastAsia" w:hAnsiTheme="minorEastAsia" w:eastAsiaTheme="minorEastAsia" w:cstheme="minorEastAsia"/>
                <w:szCs w:val="21"/>
              </w:rPr>
              <w:t>在近三年内投标人有行贿犯罪行为的（</w:t>
            </w:r>
            <w:r>
              <w:rPr>
                <w:rFonts w:hint="eastAsia" w:asciiTheme="minorEastAsia" w:hAnsiTheme="minorEastAsia" w:eastAsiaTheme="minorEastAsia" w:cstheme="minorEastAsia"/>
                <w:szCs w:val="21"/>
                <w:lang w:eastAsia="zh-CN"/>
              </w:rPr>
              <w:t>以</w:t>
            </w:r>
            <w:r>
              <w:rPr>
                <w:rFonts w:hint="eastAsia" w:ascii="宋体" w:hAnsi="宋体" w:cs="宋体"/>
                <w:b w:val="0"/>
                <w:bCs/>
                <w:color w:val="0D0D0D"/>
                <w:szCs w:val="21"/>
                <w:highlight w:val="none"/>
                <w:lang w:eastAsia="zh-CN"/>
              </w:rPr>
              <w:t>中国裁判文书网（http://wenshu.court.gov.cn/）查询结果为准</w:t>
            </w:r>
            <w:r>
              <w:rPr>
                <w:rFonts w:hint="eastAsia" w:asciiTheme="minorEastAsia" w:hAnsiTheme="minorEastAsia" w:eastAsiaTheme="minorEastAsia" w:cstheme="minorEastAsia"/>
                <w:szCs w:val="21"/>
              </w:rPr>
              <w:t>）</w:t>
            </w:r>
            <w:r>
              <w:rPr>
                <w:rFonts w:hint="eastAsia" w:ascii="宋体" w:hAnsi="宋体" w:eastAsia="宋体" w:cs="宋体"/>
                <w:b w:val="0"/>
                <w:bCs/>
                <w:color w:val="000000"/>
                <w:kern w:val="0"/>
                <w:szCs w:val="21"/>
                <w:highlight w:val="none"/>
                <w:lang w:bidi="ar"/>
              </w:rPr>
              <w:t>；</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eastAsia="宋体" w:cs="宋体"/>
                <w:b w:val="0"/>
                <w:bCs/>
                <w:color w:val="000000"/>
                <w:kern w:val="0"/>
                <w:szCs w:val="21"/>
                <w:highlight w:val="none"/>
                <w:lang w:bidi="ar"/>
              </w:rPr>
              <w:t>（12）法律法规或投标人须知前附表规定的其他情形。</w:t>
            </w:r>
          </w:p>
          <w:p>
            <w:pPr>
              <w:pageBreakBefore w:val="0"/>
              <w:widowControl/>
              <w:kinsoku/>
              <w:overflowPunct/>
              <w:topLinePunct w:val="0"/>
              <w:bidi w:val="0"/>
              <w:spacing w:line="312" w:lineRule="auto"/>
              <w:jc w:val="left"/>
              <w:textAlignment w:val="center"/>
              <w:rPr>
                <w:rFonts w:hint="eastAsia" w:ascii="宋体" w:hAnsi="宋体" w:eastAsia="宋体" w:cs="宋体"/>
                <w:b w:val="0"/>
                <w:bCs/>
                <w:color w:val="000000"/>
                <w:kern w:val="0"/>
                <w:szCs w:val="21"/>
                <w:highlight w:val="none"/>
                <w:lang w:bidi="ar"/>
              </w:rPr>
            </w:pPr>
            <w:r>
              <w:rPr>
                <w:rFonts w:hint="eastAsia" w:ascii="宋体" w:hAnsi="宋体" w:cs="宋体"/>
                <w:b/>
                <w:bCs w:val="0"/>
                <w:color w:val="000000"/>
                <w:kern w:val="0"/>
                <w:szCs w:val="21"/>
                <w:highlight w:val="none"/>
                <w:lang w:eastAsia="zh-CN" w:bidi="ar"/>
              </w:rPr>
              <w:t>提供</w:t>
            </w:r>
            <w:r>
              <w:rPr>
                <w:rFonts w:hint="eastAsia" w:ascii="宋体" w:hAnsi="宋体" w:eastAsia="宋体" w:cs="宋体"/>
                <w:b/>
                <w:bCs w:val="0"/>
                <w:color w:val="000000"/>
                <w:kern w:val="0"/>
                <w:szCs w:val="21"/>
                <w:highlight w:val="none"/>
                <w:lang w:bidi="ar"/>
              </w:rPr>
              <w:t>由法定代表人（或盖章）或被授权人签字并加盖公章的承诺书</w:t>
            </w:r>
            <w:r>
              <w:rPr>
                <w:rFonts w:hint="eastAsia" w:ascii="宋体" w:hAnsi="宋体" w:cs="宋体"/>
                <w:b/>
                <w:bCs w:val="0"/>
                <w:color w:val="000000"/>
                <w:kern w:val="0"/>
                <w:szCs w:val="21"/>
                <w:highlight w:val="none"/>
                <w:lang w:eastAsia="zh-CN" w:bidi="ar"/>
              </w:rPr>
              <w:t>，</w:t>
            </w:r>
            <w:r>
              <w:rPr>
                <w:rFonts w:hint="eastAsia" w:ascii="宋体" w:hAnsi="宋体" w:cs="宋体"/>
                <w:b/>
                <w:bCs w:val="0"/>
                <w:color w:val="auto"/>
                <w:kern w:val="0"/>
                <w:szCs w:val="21"/>
                <w:highlight w:val="none"/>
                <w:lang w:val="en-US" w:eastAsia="zh-CN" w:bidi="ar"/>
              </w:rPr>
              <w:t>且标书内附加盖公章的等同材料</w:t>
            </w:r>
            <w:r>
              <w:rPr>
                <w:rFonts w:hint="eastAsia" w:ascii="宋体" w:hAnsi="宋体" w:eastAsia="宋体" w:cs="宋体"/>
                <w:b/>
                <w:bCs w:val="0"/>
                <w:color w:val="000000"/>
                <w:kern w:val="0"/>
                <w:szCs w:val="21"/>
                <w:highlight w:val="none"/>
                <w:lang w:bidi="ar"/>
              </w:rPr>
              <w:t>。</w:t>
            </w:r>
          </w:p>
        </w:tc>
      </w:tr>
    </w:tbl>
    <w:p>
      <w:pPr>
        <w:pStyle w:val="32"/>
        <w:pageBreakBefore w:val="0"/>
        <w:numPr>
          <w:ilvl w:val="0"/>
          <w:numId w:val="0"/>
        </w:numPr>
        <w:kinsoku/>
        <w:overflowPunct/>
        <w:topLinePunct w:val="0"/>
        <w:bidi w:val="0"/>
        <w:spacing w:line="312" w:lineRule="auto"/>
        <w:jc w:val="both"/>
        <w:rPr>
          <w:rFonts w:hint="eastAsia" w:ascii="宋体" w:hAnsi="宋体" w:eastAsia="宋体" w:cs="宋体"/>
          <w:b/>
          <w:bCs w:val="0"/>
          <w:color w:val="FF0000"/>
          <w:sz w:val="21"/>
          <w:szCs w:val="21"/>
          <w:highlight w:val="none"/>
          <w:lang w:val="en-US" w:eastAsia="zh-CN"/>
        </w:rPr>
      </w:pPr>
      <w:r>
        <w:rPr>
          <w:rFonts w:hint="eastAsia" w:hAnsi="宋体" w:cs="宋体"/>
          <w:b/>
          <w:bCs w:val="0"/>
          <w:color w:val="FF0000"/>
          <w:sz w:val="21"/>
          <w:szCs w:val="21"/>
          <w:highlight w:val="none"/>
          <w:lang w:val="en-US" w:eastAsia="zh-CN"/>
        </w:rPr>
        <w:t>资格审查中提及的检查原件内容：</w:t>
      </w:r>
      <w:r>
        <w:rPr>
          <w:rFonts w:hint="eastAsia" w:ascii="宋体" w:hAnsi="宋体" w:eastAsia="宋体" w:cs="宋体"/>
          <w:b/>
          <w:bCs w:val="0"/>
          <w:color w:val="FF0000"/>
          <w:sz w:val="21"/>
          <w:szCs w:val="21"/>
          <w:highlight w:val="none"/>
        </w:rPr>
        <w:t>营业执照（副本）原件</w:t>
      </w:r>
      <w:r>
        <w:rPr>
          <w:rFonts w:hint="eastAsia" w:hAnsi="宋体" w:cs="宋体"/>
          <w:b/>
          <w:bCs w:val="0"/>
          <w:color w:val="FF0000"/>
          <w:sz w:val="21"/>
          <w:szCs w:val="21"/>
          <w:highlight w:val="none"/>
          <w:lang w:eastAsia="zh-CN"/>
        </w:rPr>
        <w:t>、</w:t>
      </w:r>
      <w:r>
        <w:rPr>
          <w:rFonts w:hint="eastAsia" w:ascii="宋体" w:hAnsi="宋体" w:eastAsia="宋体" w:cs="宋体"/>
          <w:b/>
          <w:bCs w:val="0"/>
          <w:color w:val="FF0000"/>
          <w:sz w:val="21"/>
          <w:szCs w:val="21"/>
          <w:highlight w:val="none"/>
        </w:rPr>
        <w:t>授权委托书原件</w:t>
      </w:r>
      <w:r>
        <w:rPr>
          <w:rFonts w:hint="eastAsia" w:hAnsi="宋体" w:cs="宋体"/>
          <w:b/>
          <w:bCs w:val="0"/>
          <w:color w:val="FF0000"/>
          <w:sz w:val="21"/>
          <w:szCs w:val="21"/>
          <w:highlight w:val="none"/>
          <w:lang w:eastAsia="zh-CN"/>
        </w:rPr>
        <w:t>、产品授权书原件、</w:t>
      </w:r>
      <w:r>
        <w:rPr>
          <w:rFonts w:hint="eastAsia" w:hAnsi="宋体" w:cs="宋体"/>
          <w:b/>
          <w:bCs w:val="0"/>
          <w:color w:val="FF0000"/>
          <w:sz w:val="21"/>
          <w:szCs w:val="21"/>
          <w:highlight w:val="none"/>
          <w:lang w:val="en-US" w:eastAsia="zh-CN"/>
        </w:rPr>
        <w:t>相关</w:t>
      </w:r>
      <w:r>
        <w:rPr>
          <w:rFonts w:hint="eastAsia" w:hAnsi="宋体" w:cs="宋体"/>
          <w:b/>
          <w:bCs w:val="0"/>
          <w:color w:val="FF0000"/>
          <w:sz w:val="21"/>
          <w:szCs w:val="21"/>
          <w:highlight w:val="none"/>
          <w:lang w:eastAsia="zh-CN"/>
        </w:rPr>
        <w:t>承诺函、</w:t>
      </w:r>
      <w:r>
        <w:rPr>
          <w:rFonts w:hint="eastAsia" w:ascii="宋体" w:hAnsi="宋体" w:eastAsia="宋体" w:cs="宋体"/>
          <w:b/>
          <w:bCs w:val="0"/>
          <w:color w:val="FF0000"/>
          <w:sz w:val="21"/>
          <w:szCs w:val="21"/>
          <w:highlight w:val="none"/>
        </w:rPr>
        <w:t>中国裁判文书网（http://wenshu.court.gov.cn/）查询结果证明</w:t>
      </w:r>
      <w:r>
        <w:rPr>
          <w:rFonts w:hint="eastAsia" w:hAnsi="宋体" w:cs="宋体"/>
          <w:b/>
          <w:bCs w:val="0"/>
          <w:color w:val="FF0000"/>
          <w:sz w:val="21"/>
          <w:szCs w:val="21"/>
          <w:highlight w:val="none"/>
          <w:lang w:val="en-US" w:eastAsia="zh-CN"/>
        </w:rPr>
        <w:t>材料</w:t>
      </w:r>
      <w:r>
        <w:rPr>
          <w:rFonts w:hint="eastAsia" w:hAnsi="宋体" w:cs="宋体"/>
          <w:b/>
          <w:bCs w:val="0"/>
          <w:color w:val="FF0000"/>
          <w:sz w:val="21"/>
          <w:szCs w:val="21"/>
          <w:highlight w:val="none"/>
          <w:lang w:eastAsia="zh-CN"/>
        </w:rPr>
        <w:t>、</w:t>
      </w:r>
      <w:r>
        <w:rPr>
          <w:rFonts w:hint="eastAsia" w:ascii="宋体" w:hAnsi="宋体" w:eastAsia="宋体" w:cs="宋体"/>
          <w:b/>
          <w:bCs w:val="0"/>
          <w:color w:val="FF0000"/>
          <w:sz w:val="21"/>
          <w:szCs w:val="21"/>
          <w:highlight w:val="none"/>
        </w:rPr>
        <w:t>信用中国网（www.creditchina.gov.cn）查询结果证明材料</w:t>
      </w:r>
      <w:r>
        <w:rPr>
          <w:rFonts w:hint="eastAsia" w:hAnsi="宋体" w:cs="宋体"/>
          <w:b/>
          <w:bCs w:val="0"/>
          <w:color w:val="FF0000"/>
          <w:sz w:val="21"/>
          <w:szCs w:val="21"/>
          <w:highlight w:val="none"/>
          <w:lang w:val="en-US" w:eastAsia="zh-CN"/>
        </w:rPr>
        <w:t>统一装袋。</w:t>
      </w:r>
    </w:p>
    <w:p>
      <w:pPr>
        <w:pStyle w:val="3"/>
        <w:pageBreakBefore w:val="0"/>
        <w:kinsoku/>
        <w:overflowPunct/>
        <w:topLinePunct w:val="0"/>
        <w:bidi w:val="0"/>
        <w:spacing w:before="0" w:after="0" w:line="312" w:lineRule="auto"/>
        <w:jc w:val="both"/>
        <w:rPr>
          <w:rFonts w:hint="eastAsia" w:ascii="宋体" w:hAnsi="宋体" w:eastAsia="宋体" w:cs="宋体"/>
          <w:b w:val="0"/>
          <w:bCs/>
          <w:color w:val="333333"/>
          <w:highlight w:val="none"/>
        </w:rPr>
      </w:pPr>
      <w:r>
        <w:rPr>
          <w:rFonts w:hint="eastAsia" w:ascii="宋体" w:hAnsi="宋体" w:eastAsia="宋体" w:cs="宋体"/>
          <w:b w:val="0"/>
          <w:bCs/>
          <w:color w:val="333333"/>
          <w:highlight w:val="none"/>
        </w:rPr>
        <w:br w:type="page"/>
      </w:r>
    </w:p>
    <w:p>
      <w:pPr>
        <w:pageBreakBefore w:val="0"/>
        <w:kinsoku/>
        <w:topLinePunct w:val="0"/>
        <w:bidi w:val="0"/>
        <w:spacing w:line="312" w:lineRule="auto"/>
        <w:jc w:val="center"/>
        <w:rPr>
          <w:rFonts w:ascii="宋体" w:hAnsi="宋体" w:cs="宋体"/>
          <w:bCs/>
          <w:color w:val="333333"/>
          <w:sz w:val="32"/>
          <w:szCs w:val="32"/>
        </w:rPr>
      </w:pPr>
      <w:r>
        <w:rPr>
          <w:rFonts w:hint="eastAsia" w:ascii="宋体" w:hAnsi="宋体" w:cs="宋体"/>
          <w:bCs/>
          <w:color w:val="333333"/>
          <w:sz w:val="32"/>
          <w:szCs w:val="32"/>
        </w:rPr>
        <w:t>符合性评审标准表</w:t>
      </w:r>
    </w:p>
    <w:tbl>
      <w:tblPr>
        <w:tblStyle w:val="23"/>
        <w:tblpPr w:leftFromText="180" w:rightFromText="180" w:vertAnchor="text" w:horzAnchor="page" w:tblpX="1226" w:tblpY="435"/>
        <w:tblOverlap w:val="never"/>
        <w:tblW w:w="96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5"/>
        <w:gridCol w:w="2067"/>
        <w:gridCol w:w="6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3" w:hRule="atLeast"/>
          <w:tblHeader/>
        </w:trPr>
        <w:tc>
          <w:tcPr>
            <w:tcW w:w="1105" w:type="dxa"/>
            <w:tcBorders>
              <w:top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bCs/>
                <w:szCs w:val="21"/>
              </w:rPr>
            </w:pPr>
            <w:r>
              <w:rPr>
                <w:rFonts w:hint="eastAsia" w:ascii="宋体" w:hAnsi="宋体" w:cs="宋体"/>
                <w:bCs/>
                <w:szCs w:val="21"/>
              </w:rPr>
              <w:t>条款</w:t>
            </w: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bCs/>
                <w:szCs w:val="21"/>
              </w:rPr>
            </w:pPr>
            <w:r>
              <w:rPr>
                <w:rFonts w:hint="eastAsia" w:ascii="宋体" w:hAnsi="宋体" w:cs="宋体"/>
                <w:bCs/>
                <w:szCs w:val="21"/>
              </w:rPr>
              <w:t>评审因素</w:t>
            </w:r>
          </w:p>
        </w:tc>
        <w:tc>
          <w:tcPr>
            <w:tcW w:w="6488" w:type="dxa"/>
            <w:tcBorders>
              <w:top w:val="single" w:color="auto" w:sz="4" w:space="0"/>
              <w:left w:val="single" w:color="auto" w:sz="4" w:space="0"/>
              <w:bottom w:val="single" w:color="auto" w:sz="4" w:space="0"/>
            </w:tcBorders>
            <w:vAlign w:val="center"/>
          </w:tcPr>
          <w:p>
            <w:pPr>
              <w:pageBreakBefore w:val="0"/>
              <w:kinsoku/>
              <w:topLinePunct w:val="0"/>
              <w:bidi w:val="0"/>
              <w:spacing w:line="312" w:lineRule="auto"/>
              <w:jc w:val="center"/>
              <w:rPr>
                <w:rFonts w:ascii="宋体" w:hAnsi="宋体" w:cs="宋体"/>
                <w:bCs/>
                <w:szCs w:val="21"/>
              </w:rPr>
            </w:pPr>
            <w:r>
              <w:rPr>
                <w:rFonts w:hint="eastAsia" w:ascii="宋体" w:hAnsi="宋体" w:cs="宋体"/>
                <w:bCs/>
                <w:szCs w:val="21"/>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19" w:hRule="atLeast"/>
        </w:trPr>
        <w:tc>
          <w:tcPr>
            <w:tcW w:w="1105" w:type="dxa"/>
            <w:vMerge w:val="restart"/>
            <w:tcBorders>
              <w:top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形式评审标准</w:t>
            </w: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投标人名称</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ascii="宋体" w:hAnsi="宋体" w:cs="宋体"/>
                <w:bCs/>
                <w:szCs w:val="21"/>
              </w:rPr>
            </w:pPr>
            <w:r>
              <w:rPr>
                <w:rFonts w:hint="eastAsia" w:ascii="宋体" w:hAnsi="宋体" w:eastAsia="宋体" w:cs="宋体"/>
                <w:b w:val="0"/>
                <w:bCs/>
                <w:szCs w:val="21"/>
                <w:highlight w:val="none"/>
              </w:rPr>
              <w:t>与营业执照一致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26"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投标文件签字盖章</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ascii="宋体" w:hAnsi="宋体" w:cs="宋体"/>
                <w:bCs/>
                <w:szCs w:val="21"/>
              </w:rPr>
            </w:pPr>
            <w:r>
              <w:rPr>
                <w:rFonts w:hint="eastAsia" w:ascii="宋体" w:hAnsi="宋体" w:eastAsia="宋体" w:cs="宋体"/>
                <w:b w:val="0"/>
                <w:bCs/>
                <w:szCs w:val="21"/>
                <w:highlight w:val="none"/>
              </w:rPr>
              <w:t>投标文件签字、盖章齐全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投标文件格式</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ascii="宋体" w:hAnsi="宋体" w:cs="宋体"/>
                <w:bCs/>
                <w:szCs w:val="21"/>
              </w:rPr>
            </w:pPr>
            <w:r>
              <w:rPr>
                <w:rFonts w:hint="eastAsia" w:ascii="宋体" w:hAnsi="宋体" w:eastAsia="宋体" w:cs="宋体"/>
                <w:b w:val="0"/>
                <w:bCs/>
                <w:szCs w:val="21"/>
                <w:highlight w:val="none"/>
              </w:rPr>
              <w:t>符合投标文件内容及格式要求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6" w:hRule="atLeast"/>
        </w:trPr>
        <w:tc>
          <w:tcPr>
            <w:tcW w:w="1105" w:type="dxa"/>
            <w:vMerge w:val="restart"/>
            <w:tcBorders>
              <w:top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cs="宋体"/>
                <w:bCs/>
                <w:sz w:val="21"/>
                <w:szCs w:val="21"/>
              </w:rPr>
              <w:t>响应评审标准</w:t>
            </w:r>
          </w:p>
        </w:tc>
        <w:tc>
          <w:tcPr>
            <w:tcW w:w="2067"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Cs/>
                <w:szCs w:val="21"/>
                <w:highlight w:val="none"/>
                <w:lang w:eastAsia="zh-CN"/>
              </w:rPr>
            </w:pPr>
            <w:r>
              <w:rPr>
                <w:rFonts w:hint="eastAsia" w:ascii="宋体" w:hAnsi="宋体" w:eastAsia="宋体" w:cs="宋体"/>
                <w:b w:val="0"/>
                <w:bCs/>
                <w:color w:val="auto"/>
                <w:szCs w:val="21"/>
                <w:highlight w:val="none"/>
              </w:rPr>
              <w:t>财务状况</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autoSpaceDE w:val="0"/>
              <w:autoSpaceDN w:val="0"/>
              <w:bidi w:val="0"/>
              <w:spacing w:line="312" w:lineRule="auto"/>
              <w:rPr>
                <w:rFonts w:hint="eastAsia" w:ascii="宋体" w:hAnsi="宋体" w:eastAsia="宋体" w:cs="宋体"/>
                <w:bCs/>
                <w:szCs w:val="21"/>
                <w:highlight w:val="none"/>
                <w:lang w:eastAsia="zh-CN"/>
              </w:rPr>
            </w:pPr>
            <w:r>
              <w:rPr>
                <w:rFonts w:hint="eastAsia" w:ascii="宋体" w:hAnsi="宋体" w:eastAsia="宋体" w:cs="宋体"/>
                <w:b/>
                <w:bCs w:val="0"/>
                <w:color w:val="auto"/>
                <w:szCs w:val="21"/>
                <w:highlight w:val="none"/>
              </w:rPr>
              <w:t>近年（201</w:t>
            </w:r>
            <w:r>
              <w:rPr>
                <w:rFonts w:hint="eastAsia" w:ascii="宋体" w:hAnsi="宋体" w:cs="宋体"/>
                <w:b/>
                <w:bCs w:val="0"/>
                <w:color w:val="auto"/>
                <w:szCs w:val="21"/>
                <w:highlight w:val="none"/>
                <w:lang w:val="en-US" w:eastAsia="zh-CN"/>
              </w:rPr>
              <w:t>6、</w:t>
            </w:r>
            <w:r>
              <w:rPr>
                <w:rFonts w:hint="eastAsia" w:ascii="宋体" w:hAnsi="宋体" w:eastAsia="宋体" w:cs="宋体"/>
                <w:b/>
                <w:bCs w:val="0"/>
                <w:color w:val="auto"/>
                <w:szCs w:val="21"/>
                <w:highlight w:val="none"/>
              </w:rPr>
              <w:t>2017年）财务状况良好，不亏损。标书内附近年（201</w:t>
            </w:r>
            <w:r>
              <w:rPr>
                <w:rFonts w:hint="eastAsia" w:ascii="宋体" w:hAnsi="宋体" w:cs="宋体"/>
                <w:b/>
                <w:bCs w:val="0"/>
                <w:color w:val="auto"/>
                <w:szCs w:val="21"/>
                <w:highlight w:val="none"/>
                <w:lang w:val="en-US" w:eastAsia="zh-CN"/>
              </w:rPr>
              <w:t>6、</w:t>
            </w:r>
            <w:r>
              <w:rPr>
                <w:rFonts w:hint="eastAsia" w:ascii="宋体" w:hAnsi="宋体" w:eastAsia="宋体" w:cs="宋体"/>
                <w:b/>
                <w:bCs w:val="0"/>
                <w:color w:val="auto"/>
                <w:szCs w:val="21"/>
                <w:highlight w:val="none"/>
              </w:rPr>
              <w:t>201</w:t>
            </w:r>
            <w:r>
              <w:rPr>
                <w:rFonts w:hint="eastAsia" w:ascii="宋体" w:hAnsi="宋体" w:cs="宋体"/>
                <w:b/>
                <w:bCs w:val="0"/>
                <w:color w:val="auto"/>
                <w:szCs w:val="21"/>
                <w:highlight w:val="none"/>
                <w:lang w:val="en-US" w:eastAsia="zh-CN"/>
              </w:rPr>
              <w:t>7</w:t>
            </w:r>
            <w:r>
              <w:rPr>
                <w:rFonts w:hint="eastAsia" w:ascii="宋体" w:hAnsi="宋体" w:eastAsia="宋体" w:cs="宋体"/>
                <w:b/>
                <w:bCs w:val="0"/>
                <w:color w:val="auto"/>
                <w:szCs w:val="21"/>
                <w:highlight w:val="none"/>
                <w:lang w:eastAsia="zh-CN"/>
              </w:rPr>
              <w:t>年</w:t>
            </w:r>
            <w:r>
              <w:rPr>
                <w:rFonts w:hint="eastAsia" w:ascii="宋体" w:hAnsi="宋体" w:eastAsia="宋体" w:cs="宋体"/>
                <w:b/>
                <w:bCs w:val="0"/>
                <w:color w:val="auto"/>
                <w:szCs w:val="21"/>
                <w:highlight w:val="none"/>
              </w:rPr>
              <w:t>）</w:t>
            </w:r>
            <w:r>
              <w:rPr>
                <w:rFonts w:hint="eastAsia" w:ascii="宋体" w:hAnsi="宋体" w:cs="宋体"/>
                <w:b/>
                <w:bCs w:val="0"/>
                <w:color w:val="auto"/>
                <w:szCs w:val="21"/>
                <w:highlight w:val="none"/>
                <w:lang w:val="zh-CN"/>
              </w:rPr>
              <w:t>经会计师事务所审计的财务审计报告复印件</w:t>
            </w:r>
            <w:r>
              <w:rPr>
                <w:rFonts w:hint="eastAsia" w:ascii="宋体" w:hAnsi="宋体" w:eastAsia="宋体" w:cs="宋体"/>
                <w:b/>
                <w:bCs w:val="0"/>
                <w:color w:val="auto"/>
                <w:szCs w:val="21"/>
                <w:highlight w:val="none"/>
                <w:lang w:val="zh-CN"/>
              </w:rPr>
              <w:t>（</w:t>
            </w:r>
            <w:r>
              <w:rPr>
                <w:rFonts w:hint="eastAsia" w:ascii="宋体" w:hAnsi="宋体" w:eastAsia="宋体" w:cs="宋体"/>
                <w:b/>
                <w:bCs w:val="0"/>
                <w:color w:val="auto"/>
                <w:szCs w:val="21"/>
                <w:highlight w:val="none"/>
              </w:rPr>
              <w:t>新成立公司提供现有年份</w:t>
            </w:r>
            <w:r>
              <w:rPr>
                <w:rFonts w:hint="eastAsia" w:ascii="宋体" w:hAnsi="宋体" w:cs="宋体"/>
                <w:b/>
                <w:bCs w:val="0"/>
                <w:color w:val="auto"/>
                <w:szCs w:val="21"/>
                <w:highlight w:val="none"/>
                <w:lang w:val="zh-CN"/>
              </w:rPr>
              <w:t>财务审计报告</w:t>
            </w:r>
            <w:r>
              <w:rPr>
                <w:rFonts w:hint="eastAsia" w:ascii="宋体" w:hAnsi="宋体" w:eastAsia="宋体" w:cs="宋体"/>
                <w:b/>
                <w:bCs w:val="0"/>
                <w:color w:val="auto"/>
                <w:szCs w:val="21"/>
                <w:highlight w:val="none"/>
                <w:lang w:val="zh-CN"/>
              </w:rPr>
              <w:t>）</w:t>
            </w:r>
            <w:r>
              <w:rPr>
                <w:rFonts w:hint="eastAsia" w:ascii="宋体" w:hAnsi="宋体" w:eastAsia="宋体" w:cs="宋体"/>
                <w:b/>
                <w:bCs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96"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hint="eastAsia" w:ascii="宋体" w:hAnsi="宋体" w:cs="宋体"/>
                <w:bCs/>
                <w:sz w:val="21"/>
                <w:szCs w:val="21"/>
              </w:rPr>
            </w:pPr>
          </w:p>
        </w:tc>
        <w:tc>
          <w:tcPr>
            <w:tcW w:w="2067" w:type="dxa"/>
            <w:tcBorders>
              <w:top w:val="single" w:color="auto" w:sz="4" w:space="0"/>
              <w:left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 w:val="0"/>
                <w:bCs/>
                <w:color w:val="auto"/>
                <w:szCs w:val="21"/>
                <w:highlight w:val="none"/>
              </w:rPr>
            </w:pPr>
            <w:r>
              <w:rPr>
                <w:rFonts w:hint="eastAsia" w:ascii="宋体" w:hAnsi="宋体" w:cs="宋体"/>
                <w:b w:val="0"/>
                <w:bCs/>
                <w:szCs w:val="21"/>
                <w:highlight w:val="none"/>
                <w:lang w:eastAsia="zh-CN"/>
              </w:rPr>
              <w:t>交付日期</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eastAsia="宋体" w:cs="宋体"/>
                <w:b/>
                <w:bCs w:val="0"/>
                <w:color w:val="auto"/>
                <w:szCs w:val="21"/>
                <w:highlight w:val="none"/>
              </w:rPr>
            </w:pPr>
            <w:r>
              <w:rPr>
                <w:rFonts w:hint="eastAsia" w:ascii="宋体" w:hAnsi="宋体" w:eastAsia="宋体" w:cs="宋体"/>
                <w:bCs/>
                <w:szCs w:val="21"/>
                <w:highlight w:val="none"/>
                <w:lang w:eastAsia="zh-CN"/>
              </w:rPr>
              <w:t>自签订合同之日起，</w:t>
            </w:r>
            <w:r>
              <w:rPr>
                <w:rFonts w:hint="eastAsia" w:ascii="宋体" w:hAnsi="宋体" w:cs="宋体"/>
                <w:bCs/>
                <w:szCs w:val="21"/>
                <w:highlight w:val="none"/>
                <w:lang w:val="en-US" w:eastAsia="zh-CN"/>
              </w:rPr>
              <w:t>4个月</w:t>
            </w:r>
            <w:r>
              <w:rPr>
                <w:rFonts w:hint="eastAsia" w:ascii="宋体" w:hAnsi="宋体" w:eastAsia="宋体" w:cs="宋体"/>
                <w:bCs/>
                <w:szCs w:val="21"/>
                <w:highlight w:val="none"/>
                <w:lang w:eastAsia="zh-CN"/>
              </w:rPr>
              <w:t>内完成交付</w:t>
            </w:r>
            <w:r>
              <w:rPr>
                <w:rFonts w:hint="eastAsia" w:ascii="宋体" w:hAnsi="宋体" w:cs="宋体"/>
                <w:bCs/>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bCs/>
              </w:rPr>
            </w:pPr>
            <w:r>
              <w:rPr>
                <w:rFonts w:hint="eastAsia" w:ascii="宋体" w:hAnsi="宋体" w:eastAsia="宋体" w:cs="宋体"/>
                <w:b w:val="0"/>
                <w:bCs/>
                <w:szCs w:val="21"/>
                <w:highlight w:val="none"/>
              </w:rPr>
              <w:t>投标有效期</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eastAsia="宋体"/>
                <w:bCs/>
                <w:lang w:val="en-US" w:eastAsia="zh-CN"/>
              </w:rPr>
            </w:pPr>
            <w:r>
              <w:rPr>
                <w:rFonts w:hint="eastAsia" w:ascii="宋体" w:hAnsi="宋体" w:eastAsia="宋体" w:cs="宋体"/>
                <w:b w:val="0"/>
                <w:bCs/>
                <w:szCs w:val="21"/>
                <w:highlight w:val="none"/>
              </w:rPr>
              <w:t>60天(投标有效期是投标文件保持有效的期限，从提交投标文件的截止之日起算。)</w:t>
            </w:r>
            <w:r>
              <w:rPr>
                <w:rFonts w:hint="eastAsia" w:ascii="宋体" w:hAnsi="宋体" w:cs="宋体"/>
                <w:b w:val="0"/>
                <w:bCs/>
                <w:szCs w:val="21"/>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bCs/>
              </w:rPr>
            </w:pPr>
            <w:r>
              <w:rPr>
                <w:rFonts w:hint="eastAsia" w:ascii="宋体" w:hAnsi="宋体" w:eastAsia="宋体" w:cs="宋体"/>
                <w:b w:val="0"/>
                <w:bCs/>
                <w:szCs w:val="21"/>
                <w:highlight w:val="none"/>
              </w:rPr>
              <w:t>投标保证金</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eastAsia="宋体" w:cs="宋体"/>
                <w:b w:val="0"/>
                <w:bCs/>
                <w:szCs w:val="21"/>
                <w:highlight w:val="none"/>
              </w:rPr>
            </w:pPr>
            <w:r>
              <w:rPr>
                <w:rFonts w:hint="eastAsia" w:ascii="宋体" w:hAnsi="宋体" w:eastAsia="宋体" w:cs="宋体"/>
                <w:b w:val="0"/>
                <w:bCs/>
                <w:szCs w:val="21"/>
                <w:highlight w:val="none"/>
              </w:rPr>
              <w:t>本项目投标保证金为</w:t>
            </w:r>
            <w:r>
              <w:rPr>
                <w:rFonts w:hint="eastAsia" w:ascii="宋体" w:hAnsi="宋体" w:cs="宋体"/>
                <w:b w:val="0"/>
                <w:bCs/>
                <w:szCs w:val="21"/>
                <w:highlight w:val="none"/>
                <w:u w:val="single"/>
                <w:lang w:eastAsia="zh-CN"/>
              </w:rPr>
              <w:t>贰万伍仟元人民币</w:t>
            </w:r>
          </w:p>
          <w:p>
            <w:pPr>
              <w:pageBreakBefore w:val="0"/>
              <w:kinsoku/>
              <w:overflowPunct/>
              <w:topLinePunct w:val="0"/>
              <w:bidi w:val="0"/>
              <w:spacing w:line="312" w:lineRule="auto"/>
              <w:rPr>
                <w:rFonts w:hint="eastAsia" w:ascii="宋体" w:hAnsi="宋体"/>
                <w:b/>
                <w:bCs w:val="0"/>
              </w:rPr>
            </w:pPr>
            <w:r>
              <w:rPr>
                <w:rFonts w:hint="eastAsia" w:ascii="宋体" w:hAnsi="宋体"/>
                <w:b/>
                <w:bCs w:val="0"/>
              </w:rPr>
              <w:t>投标人提供投标保证金汇款凭证的证明。</w:t>
            </w:r>
          </w:p>
          <w:p>
            <w:pPr>
              <w:pageBreakBefore w:val="0"/>
              <w:kinsoku/>
              <w:overflowPunct/>
              <w:topLinePunct w:val="0"/>
              <w:bidi w:val="0"/>
              <w:spacing w:line="312" w:lineRule="auto"/>
              <w:rPr>
                <w:rFonts w:hint="eastAsia" w:ascii="宋体" w:hAnsi="宋体"/>
                <w:bCs/>
              </w:rPr>
            </w:pPr>
            <w:r>
              <w:rPr>
                <w:rFonts w:hint="eastAsia" w:ascii="宋体" w:hAnsi="宋体"/>
                <w:bCs/>
              </w:rPr>
              <w:t>投标人提供的银行出具的凭证信息与招标文件中招标代理公司要求的银行信息应当相符，如不符合视为未提交投标保证金。</w:t>
            </w:r>
          </w:p>
          <w:p>
            <w:pPr>
              <w:pageBreakBefore w:val="0"/>
              <w:kinsoku/>
              <w:overflowPunct/>
              <w:topLinePunct w:val="0"/>
              <w:bidi w:val="0"/>
              <w:spacing w:line="312" w:lineRule="auto"/>
              <w:rPr>
                <w:rFonts w:ascii="宋体" w:hAnsi="宋体"/>
                <w:bCs/>
              </w:rPr>
            </w:pPr>
            <w:r>
              <w:rPr>
                <w:rFonts w:hint="eastAsia" w:ascii="宋体" w:hAnsi="宋体"/>
                <w:b/>
                <w:bCs w:val="0"/>
              </w:rPr>
              <w:t>投标人提交的投标保证金应当从投标人基本账户转出。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Cs/>
                <w:szCs w:val="21"/>
                <w:lang w:eastAsia="zh-CN"/>
              </w:rPr>
            </w:pPr>
            <w:r>
              <w:rPr>
                <w:rFonts w:hint="eastAsia" w:ascii="宋体" w:hAnsi="宋体" w:cs="宋体"/>
                <w:bCs/>
                <w:szCs w:val="21"/>
                <w:lang w:eastAsia="zh-CN"/>
              </w:rPr>
              <w:t>、</w:t>
            </w: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 w:val="0"/>
                <w:bCs/>
                <w:szCs w:val="21"/>
                <w:highlight w:val="none"/>
                <w:lang w:eastAsia="zh-CN"/>
              </w:rPr>
            </w:pPr>
            <w:r>
              <w:rPr>
                <w:rFonts w:hint="eastAsia" w:ascii="宋体" w:hAnsi="宋体" w:cs="宋体"/>
                <w:b w:val="0"/>
                <w:bCs/>
                <w:szCs w:val="21"/>
                <w:highlight w:val="none"/>
                <w:lang w:eastAsia="zh-CN"/>
              </w:rPr>
              <w:t>质量要求</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b/>
                <w:bCs w:val="0"/>
              </w:rPr>
            </w:pPr>
            <w:r>
              <w:rPr>
                <w:rFonts w:hint="eastAsia" w:ascii="宋体" w:hAnsi="宋体" w:cs="宋体"/>
                <w:b w:val="0"/>
                <w:bCs/>
                <w:color w:val="auto"/>
                <w:szCs w:val="21"/>
                <w:highlight w:val="none"/>
                <w:lang w:val="en-US" w:eastAsia="zh-CN"/>
              </w:rPr>
              <w:t>符合相关国际标准。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01"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hint="eastAsia" w:ascii="宋体" w:hAnsi="宋体" w:cs="宋体"/>
                <w:bCs/>
                <w:szCs w:val="21"/>
                <w:lang w:eastAsia="zh-CN"/>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cs="宋体"/>
                <w:b w:val="0"/>
                <w:bCs/>
                <w:szCs w:val="21"/>
                <w:highlight w:val="none"/>
                <w:lang w:eastAsia="zh-CN"/>
              </w:rPr>
            </w:pPr>
            <w:r>
              <w:rPr>
                <w:rFonts w:hint="eastAsia" w:ascii="宋体" w:hAnsi="宋体" w:cs="宋体"/>
                <w:b w:val="0"/>
                <w:bCs/>
                <w:szCs w:val="21"/>
                <w:highlight w:val="none"/>
                <w:lang w:eastAsia="zh-CN"/>
              </w:rPr>
              <w:t>质保期</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生产厂家质保一年。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eastAsia="宋体" w:cs="宋体"/>
                <w:b w:val="0"/>
                <w:bCs/>
                <w:szCs w:val="21"/>
                <w:highlight w:val="none"/>
                <w:lang w:eastAsia="zh-CN"/>
              </w:rPr>
            </w:pPr>
            <w:r>
              <w:rPr>
                <w:rFonts w:hint="eastAsia" w:ascii="宋体" w:hAnsi="宋体" w:cs="宋体"/>
                <w:b w:val="0"/>
                <w:bCs/>
                <w:szCs w:val="21"/>
                <w:highlight w:val="none"/>
                <w:lang w:eastAsia="zh-CN"/>
              </w:rPr>
              <w:t>投标报价</w:t>
            </w:r>
          </w:p>
        </w:tc>
        <w:tc>
          <w:tcPr>
            <w:tcW w:w="6488" w:type="dxa"/>
            <w:tcBorders>
              <w:top w:val="single" w:color="auto" w:sz="4" w:space="0"/>
              <w:left w:val="single" w:color="auto" w:sz="4" w:space="0"/>
              <w:bottom w:val="single" w:color="auto" w:sz="4" w:space="0"/>
            </w:tcBorders>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 w:val="0"/>
                <w:bCs/>
                <w:color w:val="0C0C0C"/>
                <w:kern w:val="0"/>
                <w:szCs w:val="21"/>
                <w:highlight w:val="none"/>
                <w:lang w:eastAsia="zh-CN"/>
              </w:rPr>
            </w:pPr>
            <w:r>
              <w:rPr>
                <w:rFonts w:hint="eastAsia" w:ascii="宋体" w:hAnsi="宋体" w:cs="宋体"/>
                <w:bCs/>
                <w:szCs w:val="21"/>
              </w:rPr>
              <w:t>不超过采购预算</w:t>
            </w:r>
            <w:r>
              <w:rPr>
                <w:rFonts w:hint="eastAsia" w:ascii="宋体" w:hAnsi="宋体" w:cs="宋体"/>
                <w:bCs/>
                <w:szCs w:val="21"/>
                <w:lang w:eastAsia="zh-CN"/>
              </w:rPr>
              <w:t>，符合投标报价说明的情形：</w:t>
            </w:r>
            <w:r>
              <w:rPr>
                <w:rFonts w:hint="eastAsia" w:ascii="宋体" w:hAnsi="宋体" w:eastAsia="宋体" w:cs="宋体"/>
                <w:b w:val="0"/>
                <w:bCs/>
                <w:color w:val="auto"/>
                <w:sz w:val="21"/>
                <w:szCs w:val="21"/>
                <w:highlight w:val="none"/>
              </w:rPr>
              <w:t>从中华人民共和国境外提供的货物：CIP到岸价（长春机场）需是到长春海关入关之前的所有费用</w:t>
            </w:r>
            <w:r>
              <w:rPr>
                <w:rFonts w:hint="eastAsia" w:ascii="宋体" w:hAnsi="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用美元报价不接受任何有关汇率变化的声明</w:t>
            </w:r>
            <w:r>
              <w:rPr>
                <w:rFonts w:hint="eastAsia" w:ascii="宋体" w:hAnsi="宋体" w:cs="宋体"/>
                <w:b w:val="0"/>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06"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hint="eastAsia" w:ascii="宋体" w:hAnsi="宋体" w:cs="宋体"/>
                <w:b w:val="0"/>
                <w:bCs/>
                <w:szCs w:val="21"/>
                <w:highlight w:val="none"/>
                <w:lang w:eastAsia="zh-CN"/>
              </w:rPr>
            </w:pPr>
            <w:r>
              <w:rPr>
                <w:rFonts w:hint="eastAsia" w:ascii="宋体" w:hAnsi="宋体" w:cs="宋体"/>
                <w:b w:val="0"/>
                <w:bCs/>
                <w:szCs w:val="21"/>
                <w:highlight w:val="none"/>
                <w:lang w:eastAsia="zh-CN"/>
              </w:rPr>
              <w:t>运输方式</w:t>
            </w:r>
          </w:p>
        </w:tc>
        <w:tc>
          <w:tcPr>
            <w:tcW w:w="6488" w:type="dxa"/>
            <w:tcBorders>
              <w:top w:val="single" w:color="auto" w:sz="4" w:space="0"/>
              <w:left w:val="single" w:color="auto" w:sz="4" w:space="0"/>
              <w:bottom w:val="single" w:color="auto" w:sz="4" w:space="0"/>
            </w:tcBorders>
            <w:vAlign w:val="center"/>
          </w:tcPr>
          <w:p>
            <w:pPr>
              <w:pageBreakBefore w:val="0"/>
              <w:widowControl w:val="0"/>
              <w:kinsoku/>
              <w:topLinePunct w:val="0"/>
              <w:bidi w:val="0"/>
              <w:adjustRightInd w:val="0"/>
              <w:snapToGrid w:val="0"/>
              <w:spacing w:beforeLines="25" w:line="312" w:lineRule="auto"/>
              <w:rPr>
                <w:rFonts w:hint="eastAsia" w:ascii="宋体" w:hAnsi="宋体" w:eastAsia="宋体" w:cs="宋体"/>
                <w:bCs/>
                <w:szCs w:val="21"/>
                <w:lang w:eastAsia="zh-CN"/>
              </w:rPr>
            </w:pPr>
            <w:r>
              <w:rPr>
                <w:rFonts w:hint="eastAsia" w:ascii="宋体" w:hAnsi="宋体" w:cs="宋体"/>
                <w:bCs/>
                <w:szCs w:val="21"/>
                <w:lang w:eastAsia="zh-CN"/>
              </w:rPr>
              <w:t>空运。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13" w:hRule="atLeast"/>
        </w:trPr>
        <w:tc>
          <w:tcPr>
            <w:tcW w:w="1105" w:type="dxa"/>
            <w:vMerge w:val="continue"/>
            <w:tcBorders>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p>
        </w:tc>
        <w:tc>
          <w:tcPr>
            <w:tcW w:w="2067" w:type="dxa"/>
            <w:tcBorders>
              <w:top w:val="single" w:color="auto" w:sz="4" w:space="0"/>
              <w:left w:val="single" w:color="auto" w:sz="4" w:space="0"/>
              <w:bottom w:val="single" w:color="auto" w:sz="4" w:space="0"/>
              <w:right w:val="single" w:color="auto" w:sz="4" w:space="0"/>
            </w:tcBorders>
            <w:vAlign w:val="center"/>
          </w:tcPr>
          <w:p>
            <w:pPr>
              <w:pageBreakBefore w:val="0"/>
              <w:kinsoku/>
              <w:overflowPunct/>
              <w:topLinePunct w:val="0"/>
              <w:bidi w:val="0"/>
              <w:spacing w:line="312" w:lineRule="auto"/>
              <w:jc w:val="center"/>
              <w:rPr>
                <w:rFonts w:ascii="宋体" w:hAnsi="宋体" w:cs="宋体"/>
                <w:bCs/>
                <w:szCs w:val="21"/>
              </w:rPr>
            </w:pPr>
            <w:r>
              <w:rPr>
                <w:rFonts w:hint="eastAsia" w:ascii="宋体" w:hAnsi="宋体" w:eastAsia="宋体" w:cs="宋体"/>
                <w:b w:val="0"/>
                <w:bCs/>
                <w:szCs w:val="21"/>
                <w:highlight w:val="none"/>
              </w:rPr>
              <w:t>其他</w:t>
            </w:r>
          </w:p>
        </w:tc>
        <w:tc>
          <w:tcPr>
            <w:tcW w:w="6488" w:type="dxa"/>
            <w:tcBorders>
              <w:top w:val="single" w:color="auto" w:sz="4" w:space="0"/>
              <w:left w:val="single" w:color="auto" w:sz="4" w:space="0"/>
              <w:bottom w:val="single" w:color="auto" w:sz="4" w:space="0"/>
            </w:tcBorders>
            <w:vAlign w:val="center"/>
          </w:tcPr>
          <w:p>
            <w:pPr>
              <w:pageBreakBefore w:val="0"/>
              <w:kinsoku/>
              <w:overflowPunct/>
              <w:topLinePunct w:val="0"/>
              <w:bidi w:val="0"/>
              <w:spacing w:line="312" w:lineRule="auto"/>
              <w:rPr>
                <w:rFonts w:hint="eastAsia" w:ascii="宋体" w:hAnsi="宋体" w:eastAsia="宋体" w:cs="宋体"/>
                <w:bCs/>
                <w:szCs w:val="21"/>
                <w:lang w:eastAsia="zh-CN"/>
              </w:rPr>
            </w:pPr>
            <w:r>
              <w:rPr>
                <w:rFonts w:hint="eastAsia" w:ascii="宋体" w:hAnsi="宋体" w:eastAsia="宋体" w:cs="宋体"/>
                <w:b w:val="0"/>
                <w:bCs/>
                <w:szCs w:val="21"/>
                <w:highlight w:val="none"/>
              </w:rPr>
              <w:t>满足招标文件的实质性内容</w:t>
            </w:r>
            <w:r>
              <w:rPr>
                <w:rFonts w:hint="eastAsia" w:ascii="宋体" w:hAnsi="宋体" w:cs="宋体"/>
                <w:b w:val="0"/>
                <w:bCs/>
                <w:szCs w:val="21"/>
                <w:highlight w:val="none"/>
                <w:lang w:eastAsia="zh-CN"/>
              </w:rPr>
              <w:t>。</w:t>
            </w:r>
          </w:p>
        </w:tc>
      </w:tr>
    </w:tbl>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keepNext w:val="0"/>
        <w:keepLines w:val="0"/>
        <w:pageBreakBefore w:val="0"/>
        <w:widowControl/>
        <w:kinsoku/>
        <w:wordWrap/>
        <w:overflowPunct/>
        <w:topLinePunct w:val="0"/>
        <w:autoSpaceDE w:val="0"/>
        <w:autoSpaceDN w:val="0"/>
        <w:bidi w:val="0"/>
        <w:adjustRightInd w:val="0"/>
        <w:snapToGrid/>
        <w:spacing w:after="0" w:afterLines="50" w:line="312" w:lineRule="auto"/>
        <w:ind w:firstLine="161" w:firstLineChars="50"/>
        <w:jc w:val="center"/>
        <w:textAlignment w:val="auto"/>
        <w:outlineLvl w:val="9"/>
        <w:rPr>
          <w:rFonts w:ascii="宋体" w:hAnsi="宋体" w:cs="宋体"/>
          <w:bCs/>
          <w:color w:val="333333"/>
          <w:sz w:val="32"/>
        </w:rPr>
      </w:pPr>
      <w:bookmarkStart w:id="11" w:name="page42"/>
      <w:bookmarkEnd w:id="11"/>
      <w:r>
        <w:rPr>
          <w:rFonts w:asciiTheme="minorEastAsia" w:hAnsiTheme="minorEastAsia" w:eastAsiaTheme="minorEastAsia"/>
          <w:b/>
          <w:sz w:val="32"/>
        </w:rPr>
        <w:br w:type="page"/>
      </w:r>
      <w:r>
        <w:rPr>
          <w:rFonts w:hint="eastAsia" w:ascii="宋体" w:hAnsi="宋体" w:cs="宋体"/>
          <w:bCs/>
          <w:color w:val="auto"/>
          <w:sz w:val="32"/>
          <w:highlight w:val="none"/>
        </w:rPr>
        <w:t>详细评审表</w:t>
      </w:r>
    </w:p>
    <w:tbl>
      <w:tblPr>
        <w:tblStyle w:val="24"/>
        <w:tblpPr w:leftFromText="180" w:rightFromText="180" w:vertAnchor="text" w:horzAnchor="margin" w:tblpXSpec="center" w:tblpY="1"/>
        <w:tblW w:w="11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69"/>
        <w:gridCol w:w="1808"/>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ageBreakBefore w:val="0"/>
              <w:widowControl w:val="0"/>
              <w:kinsoku/>
              <w:topLinePunct w:val="0"/>
              <w:bidi w:val="0"/>
              <w:spacing w:line="312" w:lineRule="auto"/>
              <w:jc w:val="center"/>
              <w:rPr>
                <w:rFonts w:ascii="宋体" w:hAnsi="宋体"/>
                <w:w w:val="99"/>
                <w:highlight w:val="none"/>
              </w:rPr>
            </w:pPr>
            <w:r>
              <w:rPr>
                <w:rFonts w:hint="eastAsia" w:ascii="宋体" w:hAnsi="宋体"/>
                <w:b/>
                <w:w w:val="98"/>
                <w:highlight w:val="none"/>
              </w:rPr>
              <w:t>条款号</w:t>
            </w:r>
          </w:p>
        </w:tc>
        <w:tc>
          <w:tcPr>
            <w:tcW w:w="2977" w:type="dxa"/>
            <w:gridSpan w:val="2"/>
            <w:vAlign w:val="center"/>
          </w:tcPr>
          <w:p>
            <w:pPr>
              <w:pageBreakBefore w:val="0"/>
              <w:widowControl w:val="0"/>
              <w:kinsoku/>
              <w:topLinePunct w:val="0"/>
              <w:bidi w:val="0"/>
              <w:spacing w:line="312" w:lineRule="auto"/>
              <w:jc w:val="center"/>
              <w:rPr>
                <w:rFonts w:ascii="宋体" w:hAnsi="宋体"/>
                <w:w w:val="99"/>
                <w:highlight w:val="none"/>
              </w:rPr>
            </w:pPr>
            <w:r>
              <w:rPr>
                <w:rFonts w:hint="eastAsia" w:ascii="宋体" w:hAnsi="宋体"/>
                <w:b/>
                <w:szCs w:val="22"/>
                <w:highlight w:val="none"/>
              </w:rPr>
              <w:t>条款内容</w:t>
            </w:r>
          </w:p>
        </w:tc>
        <w:tc>
          <w:tcPr>
            <w:tcW w:w="7371" w:type="dxa"/>
            <w:vAlign w:val="center"/>
          </w:tcPr>
          <w:p>
            <w:pPr>
              <w:pageBreakBefore w:val="0"/>
              <w:widowControl w:val="0"/>
              <w:kinsoku/>
              <w:topLinePunct w:val="0"/>
              <w:bidi w:val="0"/>
              <w:spacing w:line="312" w:lineRule="auto"/>
              <w:jc w:val="center"/>
              <w:rPr>
                <w:rFonts w:ascii="宋体" w:hAnsi="宋体"/>
                <w:highlight w:val="none"/>
              </w:rPr>
            </w:pPr>
            <w:r>
              <w:rPr>
                <w:rFonts w:hint="eastAsia" w:ascii="宋体" w:hAnsi="宋体"/>
                <w:b/>
                <w:szCs w:val="22"/>
                <w:highlight w:val="none"/>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ageBreakBefore w:val="0"/>
              <w:widowControl w:val="0"/>
              <w:kinsoku/>
              <w:topLinePunct w:val="0"/>
              <w:bidi w:val="0"/>
              <w:spacing w:line="312" w:lineRule="auto"/>
              <w:jc w:val="left"/>
              <w:rPr>
                <w:rFonts w:ascii="宋体" w:hAnsi="宋体"/>
                <w:highlight w:val="none"/>
              </w:rPr>
            </w:pPr>
            <w:r>
              <w:rPr>
                <w:rFonts w:ascii="宋体" w:hAnsi="宋体"/>
                <w:highlight w:val="none"/>
              </w:rPr>
              <w:t>2.2.1</w:t>
            </w:r>
          </w:p>
        </w:tc>
        <w:tc>
          <w:tcPr>
            <w:tcW w:w="2977" w:type="dxa"/>
            <w:gridSpan w:val="2"/>
            <w:vAlign w:val="center"/>
          </w:tcPr>
          <w:p>
            <w:pPr>
              <w:pageBreakBefore w:val="0"/>
              <w:widowControl w:val="0"/>
              <w:kinsoku/>
              <w:topLinePunct w:val="0"/>
              <w:bidi w:val="0"/>
              <w:spacing w:line="312" w:lineRule="auto"/>
              <w:jc w:val="left"/>
              <w:rPr>
                <w:rFonts w:ascii="宋体" w:hAnsi="宋体"/>
                <w:szCs w:val="21"/>
                <w:highlight w:val="none"/>
              </w:rPr>
            </w:pPr>
            <w:r>
              <w:rPr>
                <w:rFonts w:hint="eastAsia" w:ascii="宋体" w:hAnsi="宋体"/>
                <w:szCs w:val="21"/>
                <w:highlight w:val="none"/>
              </w:rPr>
              <w:t>分值构成</w:t>
            </w:r>
          </w:p>
          <w:p>
            <w:pPr>
              <w:pageBreakBefore w:val="0"/>
              <w:widowControl w:val="0"/>
              <w:kinsoku/>
              <w:topLinePunct w:val="0"/>
              <w:bidi w:val="0"/>
              <w:spacing w:line="312" w:lineRule="auto"/>
              <w:jc w:val="left"/>
              <w:rPr>
                <w:rFonts w:ascii="宋体" w:hAnsi="宋体"/>
                <w:szCs w:val="21"/>
                <w:highlight w:val="none"/>
              </w:rPr>
            </w:pPr>
            <w:r>
              <w:rPr>
                <w:rFonts w:ascii="宋体" w:hAnsi="宋体"/>
                <w:szCs w:val="21"/>
                <w:highlight w:val="none"/>
              </w:rPr>
              <w:t>(</w:t>
            </w:r>
            <w:r>
              <w:rPr>
                <w:rFonts w:hint="eastAsia" w:ascii="宋体" w:hAnsi="宋体"/>
                <w:szCs w:val="21"/>
                <w:highlight w:val="none"/>
              </w:rPr>
              <w:t>总分</w:t>
            </w:r>
            <w:r>
              <w:rPr>
                <w:rFonts w:ascii="宋体" w:hAnsi="宋体"/>
                <w:szCs w:val="21"/>
                <w:highlight w:val="none"/>
              </w:rPr>
              <w:t xml:space="preserve"> 100 </w:t>
            </w:r>
            <w:r>
              <w:rPr>
                <w:rFonts w:hint="eastAsia" w:ascii="宋体" w:hAnsi="宋体"/>
                <w:szCs w:val="21"/>
                <w:highlight w:val="none"/>
              </w:rPr>
              <w:t>分</w:t>
            </w:r>
            <w:r>
              <w:rPr>
                <w:rFonts w:ascii="宋体" w:hAnsi="宋体"/>
                <w:szCs w:val="21"/>
                <w:highlight w:val="none"/>
              </w:rPr>
              <w:t>)</w:t>
            </w:r>
          </w:p>
        </w:tc>
        <w:tc>
          <w:tcPr>
            <w:tcW w:w="7371" w:type="dxa"/>
            <w:vAlign w:val="center"/>
          </w:tcPr>
          <w:p>
            <w:pPr>
              <w:pageBreakBefore w:val="0"/>
              <w:widowControl w:val="0"/>
              <w:kinsoku/>
              <w:topLinePunct w:val="0"/>
              <w:bidi w:val="0"/>
              <w:spacing w:line="312" w:lineRule="auto"/>
              <w:jc w:val="left"/>
              <w:rPr>
                <w:rFonts w:ascii="宋体" w:hAnsi="宋体"/>
                <w:highlight w:val="none"/>
              </w:rPr>
            </w:pPr>
            <w:r>
              <w:rPr>
                <w:rFonts w:hint="eastAsia" w:ascii="宋体" w:hAnsi="宋体"/>
                <w:highlight w:val="none"/>
              </w:rPr>
              <w:t>商务部分：</w:t>
            </w:r>
            <w:r>
              <w:rPr>
                <w:rFonts w:hint="eastAsia" w:ascii="宋体" w:hAnsi="宋体"/>
                <w:highlight w:val="none"/>
                <w:u w:val="single"/>
              </w:rPr>
              <w:t xml:space="preserve">  </w:t>
            </w:r>
            <w:r>
              <w:rPr>
                <w:rFonts w:hint="eastAsia" w:ascii="宋体" w:hAnsi="宋体"/>
                <w:highlight w:val="none"/>
                <w:u w:val="single"/>
                <w:lang w:val="en-US" w:eastAsia="zh-CN"/>
              </w:rPr>
              <w:t xml:space="preserve"> 20</w:t>
            </w:r>
            <w:r>
              <w:rPr>
                <w:rFonts w:hint="eastAsia" w:ascii="宋体" w:hAnsi="宋体"/>
                <w:highlight w:val="none"/>
                <w:u w:val="single"/>
              </w:rPr>
              <w:t xml:space="preserve">  </w:t>
            </w:r>
            <w:r>
              <w:rPr>
                <w:rFonts w:hint="eastAsia" w:ascii="宋体" w:hAnsi="宋体"/>
                <w:highlight w:val="none"/>
              </w:rPr>
              <w:t>分</w:t>
            </w:r>
          </w:p>
          <w:p>
            <w:pPr>
              <w:pageBreakBefore w:val="0"/>
              <w:widowControl w:val="0"/>
              <w:kinsoku/>
              <w:topLinePunct w:val="0"/>
              <w:bidi w:val="0"/>
              <w:spacing w:line="312" w:lineRule="auto"/>
              <w:jc w:val="left"/>
              <w:rPr>
                <w:rFonts w:ascii="宋体" w:hAnsi="宋体"/>
                <w:highlight w:val="none"/>
              </w:rPr>
            </w:pPr>
            <w:r>
              <w:rPr>
                <w:rFonts w:hint="eastAsia" w:ascii="宋体" w:hAnsi="宋体"/>
                <w:highlight w:val="none"/>
              </w:rPr>
              <w:t>技术部分：</w:t>
            </w:r>
            <w:r>
              <w:rPr>
                <w:rFonts w:hint="eastAsia" w:ascii="宋体" w:hAnsi="宋体"/>
                <w:highlight w:val="none"/>
                <w:u w:val="single"/>
                <w:lang w:val="en-US" w:eastAsia="zh-CN"/>
              </w:rPr>
              <w:t xml:space="preserve">   50  </w:t>
            </w:r>
            <w:r>
              <w:rPr>
                <w:rFonts w:hint="eastAsia" w:ascii="宋体" w:hAnsi="宋体"/>
                <w:highlight w:val="none"/>
              </w:rPr>
              <w:t>分</w:t>
            </w:r>
          </w:p>
          <w:p>
            <w:pPr>
              <w:pageBreakBefore w:val="0"/>
              <w:widowControl w:val="0"/>
              <w:kinsoku/>
              <w:topLinePunct w:val="0"/>
              <w:bidi w:val="0"/>
              <w:spacing w:line="312" w:lineRule="auto"/>
              <w:jc w:val="left"/>
              <w:rPr>
                <w:rFonts w:ascii="宋体" w:hAnsi="宋体"/>
                <w:highlight w:val="none"/>
              </w:rPr>
            </w:pPr>
            <w:r>
              <w:rPr>
                <w:rFonts w:hint="eastAsia" w:ascii="宋体" w:hAnsi="宋体"/>
                <w:highlight w:val="none"/>
              </w:rPr>
              <w:t>投标报价：</w:t>
            </w:r>
            <w:r>
              <w:rPr>
                <w:rFonts w:hint="eastAsia" w:ascii="宋体" w:hAnsi="宋体"/>
                <w:highlight w:val="none"/>
                <w:u w:val="single"/>
              </w:rPr>
              <w:t xml:space="preserve"> </w:t>
            </w:r>
            <w:r>
              <w:rPr>
                <w:rFonts w:hint="eastAsia" w:ascii="宋体" w:hAnsi="宋体"/>
                <w:highlight w:val="none"/>
                <w:u w:val="single"/>
                <w:lang w:val="en-US" w:eastAsia="zh-CN"/>
              </w:rPr>
              <w:t xml:space="preserve"> </w:t>
            </w:r>
            <w:r>
              <w:rPr>
                <w:rFonts w:hint="eastAsia" w:ascii="宋体" w:hAnsi="宋体"/>
                <w:highlight w:val="none"/>
                <w:u w:val="single"/>
              </w:rPr>
              <w:t xml:space="preserve"> 3</w:t>
            </w:r>
            <w:r>
              <w:rPr>
                <w:rFonts w:hint="eastAsia" w:ascii="宋体" w:hAnsi="宋体"/>
                <w:highlight w:val="none"/>
                <w:u w:val="single"/>
                <w:lang w:val="en-US" w:eastAsia="zh-CN"/>
              </w:rPr>
              <w:t>0</w:t>
            </w:r>
            <w:r>
              <w:rPr>
                <w:rFonts w:hint="eastAsia" w:ascii="宋体" w:hAnsi="宋体"/>
                <w:highlight w:val="none"/>
                <w:u w:val="single"/>
              </w:rPr>
              <w:t xml:space="preserve">  </w:t>
            </w:r>
            <w:r>
              <w:rPr>
                <w:rFonts w:hint="eastAsia" w:ascii="宋体" w:hAnsi="宋体"/>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817" w:type="dxa"/>
            <w:vAlign w:val="center"/>
          </w:tcPr>
          <w:p>
            <w:pPr>
              <w:pageBreakBefore w:val="0"/>
              <w:widowControl w:val="0"/>
              <w:kinsoku/>
              <w:topLinePunct w:val="0"/>
              <w:bidi w:val="0"/>
              <w:spacing w:line="312" w:lineRule="auto"/>
              <w:jc w:val="left"/>
              <w:rPr>
                <w:rFonts w:ascii="宋体" w:hAnsi="宋体"/>
                <w:szCs w:val="21"/>
                <w:highlight w:val="none"/>
              </w:rPr>
            </w:pPr>
            <w:r>
              <w:rPr>
                <w:rFonts w:ascii="宋体" w:hAnsi="宋体"/>
                <w:szCs w:val="21"/>
                <w:highlight w:val="none"/>
              </w:rPr>
              <w:t>2.2.2</w:t>
            </w:r>
          </w:p>
        </w:tc>
        <w:tc>
          <w:tcPr>
            <w:tcW w:w="2977" w:type="dxa"/>
            <w:gridSpan w:val="2"/>
            <w:vAlign w:val="center"/>
          </w:tcPr>
          <w:p>
            <w:pPr>
              <w:pageBreakBefore w:val="0"/>
              <w:widowControl w:val="0"/>
              <w:kinsoku/>
              <w:topLinePunct w:val="0"/>
              <w:bidi w:val="0"/>
              <w:spacing w:line="312" w:lineRule="auto"/>
              <w:jc w:val="left"/>
              <w:rPr>
                <w:rFonts w:ascii="宋体" w:hAnsi="宋体"/>
                <w:szCs w:val="21"/>
                <w:highlight w:val="none"/>
              </w:rPr>
            </w:pPr>
            <w:r>
              <w:rPr>
                <w:rFonts w:hint="eastAsia" w:ascii="宋体" w:hAnsi="宋体"/>
                <w:szCs w:val="21"/>
                <w:highlight w:val="none"/>
              </w:rPr>
              <w:t>评标基准价计算方法</w:t>
            </w:r>
          </w:p>
        </w:tc>
        <w:tc>
          <w:tcPr>
            <w:tcW w:w="7371" w:type="dxa"/>
            <w:vAlign w:val="center"/>
          </w:tcPr>
          <w:p>
            <w:pPr>
              <w:pageBreakBefore w:val="0"/>
              <w:widowControl w:val="0"/>
              <w:kinsoku/>
              <w:topLinePunct w:val="0"/>
              <w:bidi w:val="0"/>
              <w:spacing w:line="312" w:lineRule="auto"/>
              <w:jc w:val="left"/>
              <w:rPr>
                <w:rFonts w:ascii="宋体" w:hAnsi="宋体"/>
                <w:highlight w:val="none"/>
              </w:rPr>
            </w:pPr>
            <w:r>
              <w:rPr>
                <w:rFonts w:hint="eastAsia" w:ascii="宋体" w:hAnsi="宋体"/>
                <w:bCs/>
                <w:szCs w:val="21"/>
                <w:highlight w:val="none"/>
                <w:lang w:eastAsia="zh-CN"/>
              </w:rPr>
              <w:t>评标</w:t>
            </w:r>
            <w:r>
              <w:rPr>
                <w:rFonts w:hint="eastAsia" w:ascii="宋体" w:hAnsi="宋体"/>
                <w:bCs/>
                <w:szCs w:val="21"/>
                <w:highlight w:val="none"/>
              </w:rPr>
              <w:t>基准价为所有通过初步评审合格的投标人的最低报价，其价格分为满分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817" w:type="dxa"/>
            <w:vAlign w:val="center"/>
          </w:tcPr>
          <w:p>
            <w:pPr>
              <w:pageBreakBefore w:val="0"/>
              <w:widowControl w:val="0"/>
              <w:kinsoku/>
              <w:topLinePunct w:val="0"/>
              <w:bidi w:val="0"/>
              <w:spacing w:line="312" w:lineRule="auto"/>
              <w:jc w:val="left"/>
              <w:rPr>
                <w:rFonts w:ascii="宋体" w:hAnsi="宋体"/>
                <w:szCs w:val="21"/>
                <w:highlight w:val="none"/>
              </w:rPr>
            </w:pPr>
            <w:r>
              <w:rPr>
                <w:rFonts w:ascii="宋体" w:hAnsi="宋体"/>
                <w:szCs w:val="21"/>
                <w:highlight w:val="none"/>
              </w:rPr>
              <w:t>2.2.3</w:t>
            </w:r>
          </w:p>
        </w:tc>
        <w:tc>
          <w:tcPr>
            <w:tcW w:w="2977" w:type="dxa"/>
            <w:gridSpan w:val="2"/>
            <w:vAlign w:val="center"/>
          </w:tcPr>
          <w:p>
            <w:pPr>
              <w:pageBreakBefore w:val="0"/>
              <w:widowControl w:val="0"/>
              <w:kinsoku/>
              <w:topLinePunct w:val="0"/>
              <w:bidi w:val="0"/>
              <w:spacing w:line="312" w:lineRule="auto"/>
              <w:jc w:val="left"/>
              <w:rPr>
                <w:rFonts w:ascii="宋体" w:hAnsi="宋体"/>
                <w:szCs w:val="21"/>
                <w:highlight w:val="none"/>
              </w:rPr>
            </w:pPr>
            <w:r>
              <w:rPr>
                <w:rFonts w:hint="eastAsia" w:ascii="宋体" w:hAnsi="宋体"/>
                <w:szCs w:val="21"/>
                <w:highlight w:val="none"/>
              </w:rPr>
              <w:t>投标报价得分</w:t>
            </w:r>
          </w:p>
        </w:tc>
        <w:tc>
          <w:tcPr>
            <w:tcW w:w="7371" w:type="dxa"/>
            <w:vAlign w:val="center"/>
          </w:tcPr>
          <w:p>
            <w:pPr>
              <w:pageBreakBefore w:val="0"/>
              <w:widowControl w:val="0"/>
              <w:kinsoku/>
              <w:topLinePunct w:val="0"/>
              <w:bidi w:val="0"/>
              <w:spacing w:line="312" w:lineRule="auto"/>
              <w:jc w:val="left"/>
              <w:rPr>
                <w:rFonts w:hint="eastAsia" w:ascii="宋体" w:hAnsi="宋体" w:eastAsia="宋体"/>
                <w:highlight w:val="none"/>
                <w:lang w:eastAsia="zh-CN"/>
              </w:rPr>
            </w:pPr>
            <w:r>
              <w:rPr>
                <w:rFonts w:hint="eastAsia" w:ascii="宋体" w:hAnsi="宋体"/>
                <w:szCs w:val="21"/>
                <w:highlight w:val="none"/>
                <w:lang w:eastAsia="zh-CN"/>
              </w:rPr>
              <w:t>投标</w:t>
            </w:r>
            <w:r>
              <w:rPr>
                <w:rFonts w:hint="eastAsia" w:ascii="宋体" w:hAnsi="宋体"/>
                <w:szCs w:val="21"/>
                <w:highlight w:val="none"/>
              </w:rPr>
              <w:t>报价得分等于（</w:t>
            </w:r>
            <w:r>
              <w:rPr>
                <w:rFonts w:hint="eastAsia" w:ascii="宋体" w:hAnsi="宋体"/>
                <w:bCs/>
                <w:szCs w:val="21"/>
                <w:highlight w:val="none"/>
                <w:lang w:eastAsia="zh-CN"/>
              </w:rPr>
              <w:t>评标</w:t>
            </w:r>
            <w:r>
              <w:rPr>
                <w:rFonts w:hint="eastAsia" w:ascii="宋体" w:hAnsi="宋体"/>
                <w:szCs w:val="21"/>
                <w:highlight w:val="none"/>
              </w:rPr>
              <w:t>基准价/投标报价）*价格权重（0.</w:t>
            </w:r>
            <w:r>
              <w:rPr>
                <w:rFonts w:hint="eastAsia" w:ascii="宋体" w:hAnsi="宋体"/>
                <w:szCs w:val="21"/>
                <w:highlight w:val="none"/>
                <w:lang w:val="en-US" w:eastAsia="zh-CN"/>
              </w:rPr>
              <w:t>25</w:t>
            </w:r>
            <w:r>
              <w:rPr>
                <w:rFonts w:hint="eastAsia" w:ascii="宋体" w:hAnsi="宋体"/>
                <w:szCs w:val="21"/>
                <w:highlight w:val="none"/>
              </w:rPr>
              <w:t>）*100，四舍五入保留小数点后两位有效数字</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817" w:type="dxa"/>
          </w:tcPr>
          <w:p>
            <w:pPr>
              <w:pageBreakBefore w:val="0"/>
              <w:widowControl w:val="0"/>
              <w:kinsoku/>
              <w:topLinePunct w:val="0"/>
              <w:bidi w:val="0"/>
              <w:spacing w:line="312" w:lineRule="auto"/>
              <w:jc w:val="center"/>
              <w:rPr>
                <w:rFonts w:ascii="宋体" w:hAnsi="宋体"/>
                <w:w w:val="99"/>
                <w:highlight w:val="none"/>
              </w:rPr>
            </w:pPr>
            <w:r>
              <w:rPr>
                <w:rFonts w:hint="eastAsia" w:ascii="宋体" w:hAnsi="宋体"/>
                <w:b/>
                <w:w w:val="98"/>
                <w:highlight w:val="none"/>
              </w:rPr>
              <w:t>条款号</w:t>
            </w:r>
          </w:p>
        </w:tc>
        <w:tc>
          <w:tcPr>
            <w:tcW w:w="2977" w:type="dxa"/>
            <w:gridSpan w:val="2"/>
            <w:vAlign w:val="center"/>
          </w:tcPr>
          <w:p>
            <w:pPr>
              <w:pageBreakBefore w:val="0"/>
              <w:widowControl w:val="0"/>
              <w:kinsoku/>
              <w:topLinePunct w:val="0"/>
              <w:bidi w:val="0"/>
              <w:spacing w:line="312" w:lineRule="auto"/>
              <w:jc w:val="center"/>
              <w:rPr>
                <w:rFonts w:ascii="宋体" w:hAnsi="宋体"/>
                <w:w w:val="99"/>
                <w:highlight w:val="none"/>
              </w:rPr>
            </w:pPr>
            <w:r>
              <w:rPr>
                <w:rFonts w:hint="eastAsia" w:ascii="宋体" w:hAnsi="宋体"/>
                <w:b/>
                <w:highlight w:val="none"/>
              </w:rPr>
              <w:t>评分因素（偏差率）</w:t>
            </w:r>
          </w:p>
        </w:tc>
        <w:tc>
          <w:tcPr>
            <w:tcW w:w="7371" w:type="dxa"/>
            <w:vAlign w:val="center"/>
          </w:tcPr>
          <w:p>
            <w:pPr>
              <w:pageBreakBefore w:val="0"/>
              <w:widowControl w:val="0"/>
              <w:kinsoku/>
              <w:topLinePunct w:val="0"/>
              <w:bidi w:val="0"/>
              <w:spacing w:line="312" w:lineRule="auto"/>
              <w:jc w:val="center"/>
              <w:rPr>
                <w:rFonts w:ascii="宋体" w:hAnsi="宋体"/>
                <w:highlight w:val="none"/>
              </w:rPr>
            </w:pPr>
            <w:r>
              <w:rPr>
                <w:rFonts w:hint="eastAsia" w:ascii="宋体" w:hAnsi="宋体"/>
                <w:b/>
                <w:w w:val="99"/>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817" w:type="dxa"/>
            <w:vMerge w:val="restart"/>
            <w:vAlign w:val="center"/>
          </w:tcPr>
          <w:p>
            <w:pPr>
              <w:pageBreakBefore w:val="0"/>
              <w:widowControl w:val="0"/>
              <w:kinsoku/>
              <w:topLinePunct w:val="0"/>
              <w:bidi w:val="0"/>
              <w:spacing w:line="312" w:lineRule="auto"/>
              <w:jc w:val="center"/>
              <w:rPr>
                <w:rFonts w:ascii="宋体" w:hAnsi="宋体"/>
                <w:highlight w:val="none"/>
              </w:rPr>
            </w:pPr>
            <w:r>
              <w:rPr>
                <w:rFonts w:ascii="宋体" w:hAnsi="宋体"/>
                <w:highlight w:val="none"/>
              </w:rPr>
              <w:t>2.2.4</w:t>
            </w:r>
          </w:p>
          <w:p>
            <w:pPr>
              <w:pageBreakBefore w:val="0"/>
              <w:widowControl w:val="0"/>
              <w:kinsoku/>
              <w:topLinePunct w:val="0"/>
              <w:bidi w:val="0"/>
              <w:spacing w:line="312" w:lineRule="auto"/>
              <w:jc w:val="center"/>
              <w:rPr>
                <w:rFonts w:ascii="宋体" w:hAnsi="宋体"/>
                <w:highlight w:val="none"/>
              </w:rPr>
            </w:pPr>
            <w:r>
              <w:rPr>
                <w:rFonts w:ascii="宋体" w:hAnsi="宋体"/>
                <w:highlight w:val="none"/>
              </w:rPr>
              <w:t>（1）</w:t>
            </w:r>
          </w:p>
        </w:tc>
        <w:tc>
          <w:tcPr>
            <w:tcW w:w="1169" w:type="dxa"/>
            <w:vMerge w:val="restart"/>
            <w:vAlign w:val="center"/>
          </w:tcPr>
          <w:p>
            <w:pPr>
              <w:pageBreakBefore w:val="0"/>
              <w:widowControl w:val="0"/>
              <w:kinsoku/>
              <w:topLinePunct w:val="0"/>
              <w:bidi w:val="0"/>
              <w:spacing w:line="312" w:lineRule="auto"/>
              <w:jc w:val="center"/>
              <w:rPr>
                <w:rFonts w:ascii="宋体" w:hAnsi="宋体"/>
                <w:highlight w:val="none"/>
              </w:rPr>
            </w:pPr>
            <w:r>
              <w:rPr>
                <w:rFonts w:ascii="宋体" w:hAnsi="宋体"/>
                <w:highlight w:val="none"/>
              </w:rPr>
              <w:t>商务评分标准</w:t>
            </w:r>
          </w:p>
          <w:p>
            <w:pPr>
              <w:pageBreakBefore w:val="0"/>
              <w:widowControl w:val="0"/>
              <w:kinsoku/>
              <w:topLinePunct w:val="0"/>
              <w:bidi w:val="0"/>
              <w:spacing w:line="312" w:lineRule="auto"/>
              <w:jc w:val="center"/>
              <w:rPr>
                <w:rFonts w:ascii="宋体" w:hAnsi="宋体"/>
                <w:highlight w:val="none"/>
              </w:rPr>
            </w:pPr>
            <w:r>
              <w:rPr>
                <w:rFonts w:hint="eastAsia" w:ascii="宋体" w:hAnsi="宋体"/>
                <w:highlight w:val="none"/>
              </w:rPr>
              <w:t>（</w:t>
            </w:r>
            <w:r>
              <w:rPr>
                <w:rFonts w:hint="eastAsia" w:ascii="宋体" w:hAnsi="宋体"/>
                <w:highlight w:val="none"/>
                <w:lang w:val="en-US" w:eastAsia="zh-CN"/>
              </w:rPr>
              <w:t>20</w:t>
            </w:r>
            <w:r>
              <w:rPr>
                <w:rFonts w:hint="eastAsia" w:ascii="宋体" w:hAnsi="宋体"/>
                <w:highlight w:val="none"/>
              </w:rPr>
              <w:t>分）</w:t>
            </w:r>
          </w:p>
        </w:tc>
        <w:tc>
          <w:tcPr>
            <w:tcW w:w="1808" w:type="dxa"/>
            <w:vAlign w:val="center"/>
          </w:tcPr>
          <w:p>
            <w:pPr>
              <w:pageBreakBefore w:val="0"/>
              <w:widowControl w:val="0"/>
              <w:kinsoku/>
              <w:topLinePunct w:val="0"/>
              <w:bidi w:val="0"/>
              <w:snapToGrid w:val="0"/>
              <w:spacing w:beforeLines="50" w:afterLines="50" w:line="312" w:lineRule="auto"/>
              <w:jc w:val="center"/>
              <w:rPr>
                <w:rFonts w:ascii="宋体" w:hAnsi="宋体"/>
                <w:color w:val="auto"/>
                <w:szCs w:val="21"/>
                <w:highlight w:val="none"/>
              </w:rPr>
            </w:pPr>
            <w:r>
              <w:rPr>
                <w:rFonts w:hint="eastAsia" w:ascii="宋体" w:hAnsi="宋体"/>
                <w:bCs/>
                <w:color w:val="auto"/>
                <w:kern w:val="0"/>
                <w:szCs w:val="21"/>
              </w:rPr>
              <w:t>企业业绩</w:t>
            </w:r>
            <w:r>
              <w:rPr>
                <w:rFonts w:hint="eastAsia" w:ascii="宋体" w:hAnsi="宋体"/>
                <w:bCs/>
                <w:color w:val="auto"/>
                <w:kern w:val="0"/>
                <w:szCs w:val="21"/>
                <w:lang w:val="en-US" w:eastAsia="zh-CN"/>
              </w:rPr>
              <w:t>4</w:t>
            </w:r>
            <w:r>
              <w:rPr>
                <w:rFonts w:hint="eastAsia" w:ascii="宋体" w:hAnsi="宋体"/>
                <w:bCs/>
                <w:color w:val="auto"/>
                <w:kern w:val="0"/>
                <w:szCs w:val="21"/>
              </w:rPr>
              <w:t>分</w:t>
            </w:r>
          </w:p>
        </w:tc>
        <w:tc>
          <w:tcPr>
            <w:tcW w:w="7371" w:type="dxa"/>
            <w:vAlign w:val="center"/>
          </w:tcPr>
          <w:p>
            <w:pPr>
              <w:pageBreakBefore w:val="0"/>
              <w:widowControl w:val="0"/>
              <w:kinsoku/>
              <w:topLinePunct w:val="0"/>
              <w:bidi w:val="0"/>
              <w:adjustRightInd w:val="0"/>
              <w:snapToGrid w:val="0"/>
              <w:spacing w:beforeLines="15" w:line="312" w:lineRule="auto"/>
              <w:rPr>
                <w:rFonts w:ascii="宋体" w:hAnsi="宋体"/>
                <w:color w:val="auto"/>
                <w:szCs w:val="21"/>
                <w:highlight w:val="none"/>
              </w:rPr>
            </w:pPr>
            <w:r>
              <w:rPr>
                <w:rFonts w:hint="eastAsia" w:ascii="宋体" w:hAnsi="宋体"/>
                <w:color w:val="auto"/>
                <w:szCs w:val="21"/>
                <w:lang w:val="en-US" w:eastAsia="zh-CN"/>
              </w:rPr>
              <w:t>2016年至今(以合同签订日期为准）投标人或生产厂家销售同类设备的销售合同证明，每提供1份得1分，满分得4分。（投标人或生产厂家所</w:t>
            </w:r>
            <w:r>
              <w:rPr>
                <w:rFonts w:hint="eastAsia" w:ascii="宋体" w:hAnsi="宋体" w:cs="宋体"/>
                <w:color w:val="auto"/>
                <w:kern w:val="0"/>
                <w:sz w:val="21"/>
                <w:szCs w:val="21"/>
              </w:rPr>
              <w:t>销售的同类设备需在产品价值、技术指标参数、设备功能用途等方面与响应设备相近，由评审专家认定业绩是否有效）</w:t>
            </w:r>
            <w:r>
              <w:rPr>
                <w:rFonts w:hint="eastAsia" w:ascii="宋体" w:hAnsi="宋体"/>
                <w:b/>
                <w:bCs/>
                <w:color w:val="auto"/>
                <w:szCs w:val="21"/>
                <w:lang w:val="en-US" w:eastAsia="zh-CN"/>
              </w:rPr>
              <w:t>（标书内附合同复印件并加盖公章，否则业绩不得分）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169"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808" w:type="dxa"/>
            <w:vAlign w:val="center"/>
          </w:tcPr>
          <w:p>
            <w:pPr>
              <w:pageBreakBefore w:val="0"/>
              <w:widowControl w:val="0"/>
              <w:kinsoku/>
              <w:topLinePunct w:val="0"/>
              <w:bidi w:val="0"/>
              <w:snapToGrid w:val="0"/>
              <w:spacing w:beforeLines="50" w:afterLines="50" w:line="312" w:lineRule="auto"/>
              <w:jc w:val="center"/>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质保时间2分</w:t>
            </w:r>
          </w:p>
        </w:tc>
        <w:tc>
          <w:tcPr>
            <w:tcW w:w="7371" w:type="dxa"/>
            <w:vAlign w:val="center"/>
          </w:tcPr>
          <w:p>
            <w:pPr>
              <w:pageBreakBefore w:val="0"/>
              <w:widowControl w:val="0"/>
              <w:kinsoku/>
              <w:topLinePunct w:val="0"/>
              <w:bidi w:val="0"/>
              <w:adjustRightInd w:val="0"/>
              <w:snapToGrid w:val="0"/>
              <w:spacing w:beforeLines="15" w:line="312" w:lineRule="auto"/>
              <w:rPr>
                <w:rFonts w:hint="eastAsia" w:ascii="宋体" w:hAnsi="宋体"/>
                <w:b/>
                <w:bCs/>
                <w:color w:val="auto"/>
                <w:szCs w:val="21"/>
                <w:highlight w:val="none"/>
                <w:lang w:eastAsia="zh-CN"/>
              </w:rPr>
            </w:pPr>
            <w:r>
              <w:rPr>
                <w:rFonts w:hint="eastAsia" w:ascii="宋体" w:hAnsi="宋体" w:cs="宋体"/>
                <w:b w:val="0"/>
                <w:bCs w:val="0"/>
                <w:color w:val="auto"/>
                <w:kern w:val="0"/>
                <w:sz w:val="21"/>
                <w:szCs w:val="21"/>
                <w:highlight w:val="none"/>
              </w:rPr>
              <w:t>在</w:t>
            </w:r>
            <w:r>
              <w:rPr>
                <w:rFonts w:hint="eastAsia" w:ascii="宋体" w:hAnsi="宋体" w:cs="宋体"/>
                <w:b w:val="0"/>
                <w:bCs w:val="0"/>
                <w:color w:val="auto"/>
                <w:kern w:val="0"/>
                <w:sz w:val="21"/>
                <w:szCs w:val="21"/>
                <w:highlight w:val="none"/>
                <w:lang w:val="en-US" w:eastAsia="zh-CN"/>
              </w:rPr>
              <w:t>招标</w:t>
            </w:r>
            <w:r>
              <w:rPr>
                <w:rFonts w:hint="eastAsia" w:ascii="宋体" w:hAnsi="宋体" w:cs="宋体"/>
                <w:b w:val="0"/>
                <w:bCs w:val="0"/>
                <w:color w:val="auto"/>
                <w:kern w:val="0"/>
                <w:sz w:val="21"/>
                <w:szCs w:val="21"/>
                <w:highlight w:val="none"/>
              </w:rPr>
              <w:t>文件要求质保年限基础上，</w:t>
            </w:r>
            <w:r>
              <w:rPr>
                <w:rFonts w:hint="eastAsia" w:ascii="宋体" w:hAnsi="宋体" w:cs="宋体"/>
                <w:b w:val="0"/>
                <w:bCs w:val="0"/>
                <w:color w:val="auto"/>
                <w:kern w:val="0"/>
                <w:sz w:val="21"/>
                <w:szCs w:val="21"/>
                <w:highlight w:val="none"/>
                <w:lang w:eastAsia="zh-CN"/>
              </w:rPr>
              <w:t>承诺</w:t>
            </w:r>
            <w:r>
              <w:rPr>
                <w:rFonts w:hint="eastAsia" w:ascii="宋体" w:hAnsi="宋体" w:cs="宋体"/>
                <w:b w:val="0"/>
                <w:bCs w:val="0"/>
                <w:color w:val="auto"/>
                <w:kern w:val="0"/>
                <w:sz w:val="21"/>
                <w:szCs w:val="21"/>
                <w:highlight w:val="none"/>
              </w:rPr>
              <w:t>每增加1年</w:t>
            </w:r>
            <w:r>
              <w:rPr>
                <w:rFonts w:hint="eastAsia" w:ascii="宋体" w:hAnsi="宋体" w:cs="宋体"/>
                <w:b w:val="0"/>
                <w:bCs w:val="0"/>
                <w:color w:val="auto"/>
                <w:kern w:val="0"/>
                <w:sz w:val="21"/>
                <w:szCs w:val="21"/>
                <w:highlight w:val="none"/>
                <w:lang w:eastAsia="zh-CN"/>
              </w:rPr>
              <w:t>生产厂家</w:t>
            </w:r>
            <w:r>
              <w:rPr>
                <w:rFonts w:hint="eastAsia" w:ascii="宋体" w:hAnsi="宋体" w:cs="宋体"/>
                <w:b w:val="0"/>
                <w:bCs w:val="0"/>
                <w:color w:val="auto"/>
                <w:kern w:val="0"/>
                <w:sz w:val="21"/>
                <w:szCs w:val="21"/>
                <w:highlight w:val="none"/>
              </w:rPr>
              <w:t>免费质保得</w:t>
            </w:r>
            <w:r>
              <w:rPr>
                <w:rFonts w:hint="eastAsia" w:ascii="宋体" w:hAnsi="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rPr>
              <w:t>分，最多得</w:t>
            </w:r>
            <w:r>
              <w:rPr>
                <w:rFonts w:hint="eastAsia" w:ascii="宋体" w:hAnsi="宋体" w:cs="宋体"/>
                <w:b w:val="0"/>
                <w:bCs w:val="0"/>
                <w:color w:val="auto"/>
                <w:kern w:val="0"/>
                <w:sz w:val="21"/>
                <w:szCs w:val="21"/>
                <w:highlight w:val="none"/>
                <w:lang w:val="en-US" w:eastAsia="zh-CN"/>
              </w:rPr>
              <w:t>2</w:t>
            </w:r>
            <w:r>
              <w:rPr>
                <w:rFonts w:hint="eastAsia" w:ascii="宋体" w:hAnsi="宋体" w:cs="宋体"/>
                <w:b w:val="0"/>
                <w:bCs w:val="0"/>
                <w:color w:val="auto"/>
                <w:kern w:val="0"/>
                <w:sz w:val="21"/>
                <w:szCs w:val="21"/>
                <w:highlight w:val="none"/>
              </w:rPr>
              <w:t>分</w:t>
            </w:r>
            <w:r>
              <w:rPr>
                <w:rFonts w:hint="eastAsia" w:ascii="宋体" w:hAnsi="宋体" w:cs="宋体"/>
                <w:color w:val="auto"/>
                <w:kern w:val="0"/>
                <w:sz w:val="21"/>
                <w:szCs w:val="21"/>
                <w:highlight w:val="none"/>
              </w:rPr>
              <w:t>。</w:t>
            </w:r>
            <w:r>
              <w:rPr>
                <w:rFonts w:hint="eastAsia" w:ascii="宋体" w:hAnsi="宋体" w:cs="宋体"/>
                <w:b w:val="0"/>
                <w:bCs w:val="0"/>
                <w:color w:val="auto"/>
                <w:kern w:val="0"/>
                <w:sz w:val="21"/>
                <w:szCs w:val="21"/>
                <w:highlight w:val="none"/>
              </w:rPr>
              <w:t>（</w:t>
            </w:r>
            <w:r>
              <w:rPr>
                <w:rFonts w:hint="eastAsia" w:ascii="宋体" w:hAnsi="宋体" w:cs="宋体"/>
                <w:b/>
                <w:bCs/>
                <w:color w:val="auto"/>
                <w:kern w:val="0"/>
                <w:sz w:val="21"/>
                <w:szCs w:val="21"/>
                <w:highlight w:val="none"/>
                <w:lang w:eastAsia="zh-CN"/>
              </w:rPr>
              <w:t>投标</w:t>
            </w:r>
            <w:r>
              <w:rPr>
                <w:rFonts w:hint="eastAsia" w:ascii="宋体" w:hAnsi="宋体" w:cs="宋体"/>
                <w:b/>
                <w:bCs/>
                <w:color w:val="auto"/>
                <w:kern w:val="0"/>
                <w:sz w:val="21"/>
                <w:szCs w:val="21"/>
                <w:highlight w:val="none"/>
              </w:rPr>
              <w:t>文件内附生产厂家质保函）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169"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808" w:type="dxa"/>
            <w:vAlign w:val="center"/>
          </w:tcPr>
          <w:p>
            <w:pPr>
              <w:pageBreakBefore w:val="0"/>
              <w:widowControl w:val="0"/>
              <w:kinsoku/>
              <w:topLinePunct w:val="0"/>
              <w:bidi w:val="0"/>
              <w:snapToGrid w:val="0"/>
              <w:spacing w:beforeLines="50" w:afterLines="50" w:line="312" w:lineRule="auto"/>
              <w:jc w:val="center"/>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质量管理体系</w:t>
            </w:r>
          </w:p>
          <w:p>
            <w:pPr>
              <w:pageBreakBefore w:val="0"/>
              <w:widowControl w:val="0"/>
              <w:kinsoku/>
              <w:topLinePunct w:val="0"/>
              <w:bidi w:val="0"/>
              <w:snapToGrid w:val="0"/>
              <w:spacing w:beforeLines="50" w:afterLines="50" w:line="312" w:lineRule="auto"/>
              <w:jc w:val="center"/>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认证2分</w:t>
            </w:r>
          </w:p>
        </w:tc>
        <w:tc>
          <w:tcPr>
            <w:tcW w:w="7371" w:type="dxa"/>
            <w:vAlign w:val="center"/>
          </w:tcPr>
          <w:p>
            <w:pPr>
              <w:pageBreakBefore w:val="0"/>
              <w:widowControl w:val="0"/>
              <w:kinsoku/>
              <w:topLinePunct w:val="0"/>
              <w:bidi w:val="0"/>
              <w:adjustRightInd w:val="0"/>
              <w:snapToGrid w:val="0"/>
              <w:spacing w:beforeLines="15" w:line="312" w:lineRule="auto"/>
              <w:rPr>
                <w:rFonts w:hint="eastAsia" w:ascii="宋体" w:hAnsi="宋体" w:eastAsia="宋体" w:cs="宋体"/>
                <w:b w:val="0"/>
                <w:bCs w:val="0"/>
                <w:color w:val="auto"/>
                <w:kern w:val="0"/>
                <w:sz w:val="21"/>
                <w:szCs w:val="21"/>
                <w:highlight w:val="none"/>
                <w:lang w:val="en-US" w:eastAsia="zh-CN"/>
              </w:rPr>
            </w:pPr>
            <w:r>
              <w:rPr>
                <w:rFonts w:hint="eastAsia" w:ascii="宋体" w:hAnsi="宋体" w:cs="仿宋_GB2312"/>
                <w:color w:val="auto"/>
                <w:szCs w:val="21"/>
                <w:highlight w:val="none"/>
                <w:lang w:eastAsia="zh-CN"/>
              </w:rPr>
              <w:t>具有ISO</w:t>
            </w:r>
            <w:r>
              <w:rPr>
                <w:rFonts w:hint="eastAsia" w:ascii="宋体" w:hAnsi="宋体" w:cs="仿宋_GB2312"/>
                <w:color w:val="auto"/>
                <w:szCs w:val="21"/>
                <w:highlight w:val="none"/>
                <w:lang w:val="en-US" w:eastAsia="zh-CN"/>
              </w:rPr>
              <w:t>9001</w:t>
            </w:r>
            <w:r>
              <w:rPr>
                <w:rFonts w:hint="eastAsia" w:ascii="宋体" w:hAnsi="宋体" w:cs="仿宋_GB2312"/>
                <w:color w:val="auto"/>
                <w:szCs w:val="21"/>
                <w:highlight w:val="none"/>
                <w:lang w:eastAsia="zh-CN"/>
              </w:rPr>
              <w:t>质量管理体系认证的得</w:t>
            </w:r>
            <w:r>
              <w:rPr>
                <w:rFonts w:hint="eastAsia" w:ascii="宋体" w:hAnsi="宋体" w:cs="仿宋_GB2312"/>
                <w:color w:val="auto"/>
                <w:szCs w:val="21"/>
                <w:highlight w:val="none"/>
                <w:lang w:val="en-US" w:eastAsia="zh-CN"/>
              </w:rPr>
              <w:t>2分，无不得分。</w:t>
            </w:r>
            <w:r>
              <w:rPr>
                <w:rFonts w:hint="eastAsia" w:ascii="宋体" w:hAnsi="宋体" w:cs="仿宋_GB2312"/>
                <w:b/>
                <w:bCs/>
                <w:color w:val="auto"/>
                <w:szCs w:val="21"/>
                <w:highlight w:val="none"/>
                <w:lang w:val="en-US" w:eastAsia="zh-CN"/>
              </w:rPr>
              <w:t>（投标文件内附认证证书复印件并加盖公章，否则不得分）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169"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808" w:type="dxa"/>
            <w:vAlign w:val="center"/>
          </w:tcPr>
          <w:p>
            <w:pPr>
              <w:pageBreakBefore w:val="0"/>
              <w:widowControl w:val="0"/>
              <w:kinsoku/>
              <w:topLinePunct w:val="0"/>
              <w:bidi w:val="0"/>
              <w:snapToGrid w:val="0"/>
              <w:spacing w:beforeLines="50" w:afterLines="50" w:line="312" w:lineRule="auto"/>
              <w:jc w:val="center"/>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厂家售后4分</w:t>
            </w:r>
          </w:p>
        </w:tc>
        <w:tc>
          <w:tcPr>
            <w:tcW w:w="7371" w:type="dxa"/>
            <w:vAlign w:val="center"/>
          </w:tcPr>
          <w:p>
            <w:pPr>
              <w:pageBreakBefore w:val="0"/>
              <w:widowControl w:val="0"/>
              <w:kinsoku/>
              <w:topLinePunct w:val="0"/>
              <w:bidi w:val="0"/>
              <w:adjustRightInd w:val="0"/>
              <w:snapToGrid w:val="0"/>
              <w:spacing w:beforeLines="15" w:line="312" w:lineRule="auto"/>
              <w:rPr>
                <w:rFonts w:hint="eastAsia" w:ascii="宋体" w:hAnsi="宋体" w:cs="仿宋_GB2312"/>
                <w:b/>
                <w:bCs/>
                <w:color w:val="auto"/>
                <w:szCs w:val="21"/>
                <w:highlight w:val="none"/>
                <w:lang w:eastAsia="zh-CN"/>
              </w:rPr>
            </w:pPr>
            <w:r>
              <w:rPr>
                <w:rFonts w:hint="eastAsia" w:ascii="宋体" w:hAnsi="宋体" w:cs="宋体"/>
                <w:b w:val="0"/>
                <w:bCs w:val="0"/>
                <w:color w:val="auto"/>
                <w:kern w:val="0"/>
                <w:sz w:val="21"/>
                <w:szCs w:val="21"/>
                <w:highlight w:val="none"/>
                <w:lang w:eastAsia="zh-CN"/>
              </w:rPr>
              <w:t>生产厂家</w:t>
            </w:r>
            <w:r>
              <w:rPr>
                <w:rFonts w:hint="eastAsia" w:ascii="宋体" w:hAnsi="宋体" w:cs="宋体"/>
                <w:b w:val="0"/>
                <w:bCs w:val="0"/>
                <w:color w:val="auto"/>
                <w:sz w:val="21"/>
                <w:szCs w:val="21"/>
                <w:highlight w:val="none"/>
              </w:rPr>
              <w:t>在</w:t>
            </w:r>
            <w:r>
              <w:rPr>
                <w:rFonts w:hint="eastAsia" w:ascii="宋体" w:hAnsi="宋体" w:cs="宋体"/>
                <w:b w:val="0"/>
                <w:bCs w:val="0"/>
                <w:color w:val="auto"/>
                <w:sz w:val="21"/>
                <w:szCs w:val="21"/>
                <w:highlight w:val="none"/>
                <w:lang w:eastAsia="zh-CN"/>
              </w:rPr>
              <w:t>东北地区设有技术支持的得</w:t>
            </w:r>
            <w:r>
              <w:rPr>
                <w:rFonts w:hint="eastAsia" w:ascii="宋体" w:hAnsi="宋体" w:cs="宋体"/>
                <w:b w:val="0"/>
                <w:bCs w:val="0"/>
                <w:color w:val="auto"/>
                <w:sz w:val="21"/>
                <w:szCs w:val="21"/>
                <w:highlight w:val="none"/>
                <w:lang w:val="en-US" w:eastAsia="zh-CN"/>
              </w:rPr>
              <w:t>4分；</w:t>
            </w:r>
            <w:r>
              <w:rPr>
                <w:rFonts w:hint="eastAsia" w:ascii="宋体" w:hAnsi="宋体" w:cs="宋体"/>
                <w:b w:val="0"/>
                <w:bCs w:val="0"/>
                <w:color w:val="auto"/>
                <w:sz w:val="21"/>
                <w:szCs w:val="21"/>
                <w:highlight w:val="none"/>
              </w:rPr>
              <w:t>在</w:t>
            </w:r>
            <w:r>
              <w:rPr>
                <w:rFonts w:hint="eastAsia" w:ascii="宋体" w:hAnsi="宋体" w:cs="宋体"/>
                <w:b w:val="0"/>
                <w:bCs w:val="0"/>
                <w:color w:val="auto"/>
                <w:sz w:val="21"/>
                <w:szCs w:val="21"/>
                <w:highlight w:val="none"/>
                <w:lang w:eastAsia="zh-CN"/>
              </w:rPr>
              <w:t>东北地区</w:t>
            </w:r>
            <w:r>
              <w:rPr>
                <w:rFonts w:hint="eastAsia" w:ascii="宋体" w:hAnsi="宋体" w:cs="宋体"/>
                <w:b w:val="0"/>
                <w:bCs w:val="0"/>
                <w:color w:val="auto"/>
                <w:sz w:val="21"/>
                <w:szCs w:val="21"/>
                <w:highlight w:val="none"/>
              </w:rPr>
              <w:t>以外设有技术支持的得</w:t>
            </w: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rPr>
              <w:t>分，无不得分</w:t>
            </w:r>
            <w:r>
              <w:rPr>
                <w:rFonts w:hint="eastAsia" w:ascii="宋体" w:hAnsi="宋体" w:cs="宋体"/>
                <w:b w:val="0"/>
                <w:bCs w:val="0"/>
                <w:color w:val="auto"/>
                <w:kern w:val="0"/>
                <w:sz w:val="21"/>
                <w:szCs w:val="21"/>
                <w:highlight w:val="none"/>
              </w:rPr>
              <w:t>。</w:t>
            </w:r>
            <w:r>
              <w:rPr>
                <w:rFonts w:hint="eastAsia" w:ascii="宋体" w:hAnsi="宋体" w:cs="宋体"/>
                <w:b/>
                <w:bCs/>
                <w:color w:val="auto"/>
                <w:sz w:val="21"/>
                <w:szCs w:val="21"/>
                <w:highlight w:val="none"/>
              </w:rPr>
              <w:t>（</w:t>
            </w:r>
            <w:r>
              <w:rPr>
                <w:rFonts w:hint="eastAsia" w:ascii="宋体" w:hAnsi="宋体" w:cs="宋体"/>
                <w:b/>
                <w:bCs/>
                <w:color w:val="auto"/>
                <w:sz w:val="21"/>
                <w:szCs w:val="21"/>
                <w:highlight w:val="none"/>
                <w:lang w:eastAsia="zh-CN"/>
              </w:rPr>
              <w:t>投标</w:t>
            </w:r>
            <w:r>
              <w:rPr>
                <w:rFonts w:hint="eastAsia" w:ascii="宋体" w:hAnsi="宋体" w:cs="宋体"/>
                <w:b/>
                <w:bCs/>
                <w:color w:val="auto"/>
                <w:sz w:val="21"/>
                <w:szCs w:val="21"/>
                <w:highlight w:val="none"/>
              </w:rPr>
              <w:t>文件内附技术支持证明材料</w:t>
            </w:r>
            <w:r>
              <w:rPr>
                <w:rFonts w:hint="eastAsia" w:ascii="宋体" w:hAnsi="宋体" w:cs="宋体"/>
                <w:b/>
                <w:bCs/>
                <w:color w:val="auto"/>
                <w:sz w:val="21"/>
                <w:szCs w:val="21"/>
                <w:highlight w:val="none"/>
                <w:lang w:eastAsia="zh-CN"/>
              </w:rPr>
              <w:t>加盖公章</w:t>
            </w:r>
            <w:r>
              <w:rPr>
                <w:rFonts w:hint="eastAsia" w:ascii="宋体" w:hAnsi="宋体" w:cs="宋体"/>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169"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808" w:type="dxa"/>
            <w:vAlign w:val="center"/>
          </w:tcPr>
          <w:p>
            <w:pPr>
              <w:pageBreakBefore w:val="0"/>
              <w:widowControl w:val="0"/>
              <w:kinsoku/>
              <w:topLinePunct w:val="0"/>
              <w:bidi w:val="0"/>
              <w:snapToGrid w:val="0"/>
              <w:spacing w:beforeLines="50" w:afterLines="50" w:line="312" w:lineRule="auto"/>
              <w:jc w:val="center"/>
              <w:rPr>
                <w:rFonts w:hint="eastAsia" w:ascii="宋体" w:hAnsi="宋体"/>
                <w:szCs w:val="21"/>
                <w:highlight w:val="none"/>
                <w:lang w:val="en-US" w:eastAsia="zh-CN"/>
              </w:rPr>
            </w:pPr>
            <w:r>
              <w:rPr>
                <w:rFonts w:hint="eastAsia" w:ascii="宋体" w:hAnsi="宋体"/>
                <w:szCs w:val="21"/>
                <w:highlight w:val="none"/>
                <w:lang w:val="en-US" w:eastAsia="zh-CN"/>
              </w:rPr>
              <w:t>服务承诺5分</w:t>
            </w:r>
          </w:p>
        </w:tc>
        <w:tc>
          <w:tcPr>
            <w:tcW w:w="7371" w:type="dxa"/>
            <w:vAlign w:val="center"/>
          </w:tcPr>
          <w:p>
            <w:pPr>
              <w:pageBreakBefore w:val="0"/>
              <w:widowControl w:val="0"/>
              <w:kinsoku/>
              <w:topLinePunct w:val="0"/>
              <w:bidi w:val="0"/>
              <w:adjustRightInd w:val="0"/>
              <w:snapToGrid w:val="0"/>
              <w:spacing w:beforeLines="15" w:line="312" w:lineRule="auto"/>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color w:val="auto"/>
              </w:rPr>
              <w:t>对投标人提供的服务承诺方案进行综合评价（包括具体培训安排、售后服务计划、技术人员配备情况及响应程度、响应速度等方面）服务内容全面、表述清楚、合理可行得</w:t>
            </w:r>
            <w:r>
              <w:rPr>
                <w:rFonts w:hint="eastAsia" w:asciiTheme="minorEastAsia" w:hAnsiTheme="minorEastAsia" w:eastAsiaTheme="minorEastAsia" w:cstheme="minorEastAsia"/>
                <w:color w:val="auto"/>
                <w:lang w:val="en-US" w:eastAsia="zh-CN"/>
              </w:rPr>
              <w:t>5-4</w:t>
            </w:r>
            <w:r>
              <w:rPr>
                <w:rFonts w:hint="eastAsia" w:asciiTheme="minorEastAsia" w:hAnsiTheme="minorEastAsia" w:eastAsiaTheme="minorEastAsia" w:cstheme="minorEastAsia"/>
                <w:color w:val="auto"/>
              </w:rPr>
              <w:t>分，服务内容充分且基本可行得3-2分，服务内容一般且基本可行得1分，没有实质性服务内容或不可行不得分。</w:t>
            </w:r>
            <w:r>
              <w:rPr>
                <w:rFonts w:hint="eastAsia" w:asciiTheme="minorEastAsia" w:hAnsiTheme="minorEastAsia" w:eastAsiaTheme="minorEastAsia" w:cstheme="minorEastAsia"/>
                <w:b/>
                <w:bCs/>
                <w:color w:val="auto"/>
              </w:rPr>
              <w:t>（投标文件</w:t>
            </w:r>
            <w:r>
              <w:rPr>
                <w:rFonts w:hint="eastAsia" w:asciiTheme="minorEastAsia" w:hAnsiTheme="minorEastAsia" w:eastAsiaTheme="minorEastAsia" w:cstheme="minorEastAsia"/>
                <w:b/>
                <w:bCs/>
                <w:color w:val="auto"/>
                <w:lang w:eastAsia="zh-CN"/>
              </w:rPr>
              <w:t>内</w:t>
            </w:r>
            <w:r>
              <w:rPr>
                <w:rFonts w:hint="eastAsia" w:asciiTheme="minorEastAsia" w:hAnsiTheme="minorEastAsia" w:eastAsiaTheme="minorEastAsia" w:cstheme="minorEastAsia"/>
                <w:b/>
                <w:bCs/>
                <w:color w:val="auto"/>
              </w:rPr>
              <w:t>附</w:t>
            </w:r>
            <w:r>
              <w:rPr>
                <w:rFonts w:hint="eastAsia" w:asciiTheme="minorEastAsia" w:hAnsiTheme="minorEastAsia" w:eastAsiaTheme="minorEastAsia" w:cstheme="minorEastAsia"/>
                <w:b/>
                <w:bCs/>
                <w:color w:val="auto"/>
                <w:lang w:eastAsia="zh-CN"/>
              </w:rPr>
              <w:t>加盖公章的服务承诺函</w:t>
            </w:r>
            <w:r>
              <w:rPr>
                <w:rFonts w:hint="eastAsia" w:asciiTheme="minorEastAsia" w:hAnsiTheme="minorEastAsia" w:eastAsiaTheme="minorEastAsia" w:cstheme="minorEastAsia"/>
                <w:b/>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817"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169" w:type="dxa"/>
            <w:vMerge w:val="continue"/>
            <w:vAlign w:val="center"/>
          </w:tcPr>
          <w:p>
            <w:pPr>
              <w:pageBreakBefore w:val="0"/>
              <w:widowControl w:val="0"/>
              <w:kinsoku/>
              <w:topLinePunct w:val="0"/>
              <w:bidi w:val="0"/>
              <w:spacing w:line="312" w:lineRule="auto"/>
              <w:jc w:val="center"/>
              <w:rPr>
                <w:rFonts w:ascii="宋体" w:hAnsi="宋体"/>
                <w:highlight w:val="none"/>
              </w:rPr>
            </w:pPr>
          </w:p>
        </w:tc>
        <w:tc>
          <w:tcPr>
            <w:tcW w:w="1808" w:type="dxa"/>
            <w:vAlign w:val="center"/>
          </w:tcPr>
          <w:p>
            <w:pPr>
              <w:pageBreakBefore w:val="0"/>
              <w:widowControl w:val="0"/>
              <w:kinsoku/>
              <w:topLinePunct w:val="0"/>
              <w:bidi w:val="0"/>
              <w:snapToGrid w:val="0"/>
              <w:spacing w:beforeLines="50" w:afterLines="50" w:line="312" w:lineRule="auto"/>
              <w:jc w:val="center"/>
              <w:rPr>
                <w:rFonts w:hint="eastAsia" w:ascii="宋体" w:hAnsi="宋体"/>
                <w:szCs w:val="21"/>
                <w:highlight w:val="none"/>
                <w:lang w:val="en-US" w:eastAsia="zh-CN"/>
              </w:rPr>
            </w:pPr>
            <w:r>
              <w:rPr>
                <w:rFonts w:hint="eastAsia" w:ascii="宋体" w:hAnsi="宋体"/>
                <w:szCs w:val="21"/>
                <w:highlight w:val="none"/>
                <w:lang w:val="en-US" w:eastAsia="zh-CN"/>
              </w:rPr>
              <w:t>备品备件3分</w:t>
            </w:r>
          </w:p>
        </w:tc>
        <w:tc>
          <w:tcPr>
            <w:tcW w:w="7371" w:type="dxa"/>
            <w:vAlign w:val="center"/>
          </w:tcPr>
          <w:p>
            <w:pPr>
              <w:pageBreakBefore w:val="0"/>
              <w:widowControl w:val="0"/>
              <w:kinsoku/>
              <w:topLinePunct w:val="0"/>
              <w:bidi w:val="0"/>
              <w:adjustRightInd w:val="0"/>
              <w:snapToGrid w:val="0"/>
              <w:spacing w:beforeLines="15" w:line="312" w:lineRule="auto"/>
              <w:rPr>
                <w:rFonts w:hint="eastAsia" w:ascii="宋体" w:hAnsi="宋体"/>
                <w:szCs w:val="21"/>
                <w:highlight w:val="none"/>
                <w:lang w:eastAsia="zh-CN"/>
              </w:rPr>
            </w:pPr>
            <w:r>
              <w:rPr>
                <w:rFonts w:hint="eastAsia" w:ascii="宋体" w:hAnsi="宋体"/>
                <w:szCs w:val="21"/>
                <w:highlight w:val="none"/>
                <w:lang w:eastAsia="zh-CN"/>
              </w:rPr>
              <w:t>免费提供备品、备件情况，进行综合评比，备品备件质量好且实用性强得</w:t>
            </w:r>
            <w:r>
              <w:rPr>
                <w:rFonts w:hint="eastAsia" w:ascii="宋体" w:hAnsi="宋体"/>
                <w:szCs w:val="21"/>
                <w:highlight w:val="none"/>
                <w:lang w:val="en-US" w:eastAsia="zh-CN"/>
              </w:rPr>
              <w:t>3</w:t>
            </w:r>
            <w:r>
              <w:rPr>
                <w:rFonts w:hint="eastAsia" w:ascii="宋体" w:hAnsi="宋体"/>
                <w:szCs w:val="21"/>
                <w:highlight w:val="none"/>
                <w:lang w:eastAsia="zh-CN"/>
              </w:rPr>
              <w:t>分，质量一般或实用性一般得</w:t>
            </w:r>
            <w:r>
              <w:rPr>
                <w:rFonts w:hint="eastAsia" w:ascii="宋体" w:hAnsi="宋体"/>
                <w:szCs w:val="21"/>
                <w:highlight w:val="none"/>
                <w:lang w:val="en-US" w:eastAsia="zh-CN"/>
              </w:rPr>
              <w:t>2</w:t>
            </w:r>
            <w:r>
              <w:rPr>
                <w:rFonts w:hint="eastAsia" w:ascii="宋体" w:hAnsi="宋体"/>
                <w:szCs w:val="21"/>
                <w:highlight w:val="none"/>
                <w:lang w:eastAsia="zh-CN"/>
              </w:rPr>
              <w:t>分，质量一般或不实用得1分；未提供的0分。</w:t>
            </w:r>
            <w:r>
              <w:rPr>
                <w:rFonts w:hint="eastAsia" w:ascii="宋体" w:hAnsi="宋体"/>
                <w:b/>
                <w:bCs/>
                <w:szCs w:val="21"/>
                <w:highlight w:val="none"/>
                <w:lang w:eastAsia="zh-CN"/>
              </w:rPr>
              <w:t>（投标文件内附加盖公章的承诺函）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817" w:type="dxa"/>
            <w:vAlign w:val="center"/>
          </w:tcPr>
          <w:p>
            <w:pPr>
              <w:pageBreakBefore w:val="0"/>
              <w:widowControl w:val="0"/>
              <w:kinsoku/>
              <w:topLinePunct w:val="0"/>
              <w:bidi w:val="0"/>
              <w:spacing w:line="312" w:lineRule="auto"/>
              <w:jc w:val="center"/>
              <w:rPr>
                <w:rFonts w:ascii="宋体" w:hAnsi="宋体"/>
                <w:highlight w:val="none"/>
              </w:rPr>
            </w:pPr>
            <w:r>
              <w:rPr>
                <w:rFonts w:ascii="宋体" w:hAnsi="宋体"/>
                <w:highlight w:val="none"/>
              </w:rPr>
              <w:t>2.2.4（2）</w:t>
            </w:r>
          </w:p>
        </w:tc>
        <w:tc>
          <w:tcPr>
            <w:tcW w:w="1169" w:type="dxa"/>
            <w:vAlign w:val="center"/>
          </w:tcPr>
          <w:p>
            <w:pPr>
              <w:pageBreakBefore w:val="0"/>
              <w:widowControl w:val="0"/>
              <w:kinsoku/>
              <w:topLinePunct w:val="0"/>
              <w:bidi w:val="0"/>
              <w:spacing w:line="312" w:lineRule="auto"/>
              <w:jc w:val="center"/>
              <w:rPr>
                <w:rFonts w:ascii="宋体" w:hAnsi="宋体"/>
                <w:highlight w:val="none"/>
              </w:rPr>
            </w:pPr>
            <w:r>
              <w:rPr>
                <w:rFonts w:hint="eastAsia" w:asciiTheme="minorEastAsia" w:hAnsiTheme="minorEastAsia" w:cstheme="minorEastAsia"/>
                <w:szCs w:val="21"/>
              </w:rPr>
              <w:t>技术部分（</w:t>
            </w:r>
            <w:r>
              <w:rPr>
                <w:rFonts w:hint="eastAsia" w:asciiTheme="minorEastAsia" w:hAnsiTheme="minorEastAsia" w:cstheme="minorEastAsia"/>
                <w:szCs w:val="21"/>
                <w:lang w:val="en-US" w:eastAsia="zh-CN"/>
              </w:rPr>
              <w:t>50</w:t>
            </w:r>
            <w:r>
              <w:rPr>
                <w:rFonts w:hint="eastAsia" w:asciiTheme="minorEastAsia" w:hAnsiTheme="minorEastAsia" w:cstheme="minorEastAsia"/>
                <w:szCs w:val="21"/>
              </w:rPr>
              <w:t>分）</w:t>
            </w:r>
          </w:p>
        </w:tc>
        <w:tc>
          <w:tcPr>
            <w:tcW w:w="1808" w:type="dxa"/>
            <w:vAlign w:val="center"/>
          </w:tcPr>
          <w:p>
            <w:pPr>
              <w:pageBreakBefore w:val="0"/>
              <w:widowControl w:val="0"/>
              <w:kinsoku/>
              <w:topLinePunct w:val="0"/>
              <w:bidi w:val="0"/>
              <w:snapToGrid w:val="0"/>
              <w:spacing w:beforeLines="50" w:afterLines="50" w:line="312" w:lineRule="auto"/>
              <w:jc w:val="center"/>
              <w:rPr>
                <w:rFonts w:ascii="宋体" w:hAnsi="宋体"/>
                <w:w w:val="99"/>
                <w:highlight w:val="yellow"/>
              </w:rPr>
            </w:pPr>
            <w:r>
              <w:rPr>
                <w:rFonts w:hint="eastAsia" w:ascii="宋体" w:hAnsi="宋体"/>
                <w:bCs/>
                <w:color w:val="333333"/>
                <w:kern w:val="0"/>
                <w:szCs w:val="21"/>
                <w:highlight w:val="none"/>
              </w:rPr>
              <w:t>技术指标</w:t>
            </w:r>
            <w:r>
              <w:rPr>
                <w:rFonts w:hint="eastAsia" w:ascii="宋体" w:hAnsi="宋体"/>
                <w:bCs/>
                <w:color w:val="333333"/>
                <w:kern w:val="0"/>
                <w:szCs w:val="21"/>
                <w:highlight w:val="none"/>
                <w:lang w:val="en-US" w:eastAsia="zh-CN"/>
              </w:rPr>
              <w:t>50</w:t>
            </w:r>
            <w:r>
              <w:rPr>
                <w:rFonts w:hint="eastAsia" w:ascii="宋体" w:hAnsi="宋体"/>
                <w:bCs/>
                <w:color w:val="333333"/>
                <w:kern w:val="0"/>
                <w:szCs w:val="21"/>
                <w:highlight w:val="none"/>
              </w:rPr>
              <w:t>分</w:t>
            </w:r>
          </w:p>
        </w:tc>
        <w:tc>
          <w:tcPr>
            <w:tcW w:w="7371" w:type="dxa"/>
            <w:vAlign w:val="center"/>
          </w:tcPr>
          <w:p>
            <w:pPr>
              <w:pageBreakBefore w:val="0"/>
              <w:widowControl w:val="0"/>
              <w:kinsoku/>
              <w:topLinePunct w:val="0"/>
              <w:bidi w:val="0"/>
              <w:snapToGrid w:val="0"/>
              <w:spacing w:line="312" w:lineRule="auto"/>
              <w:jc w:val="left"/>
              <w:rPr>
                <w:rFonts w:hint="eastAsia" w:ascii="宋体" w:hAnsi="宋体" w:eastAsia="宋体"/>
                <w:highlight w:val="none"/>
                <w:lang w:val="en-US" w:eastAsia="zh-CN"/>
              </w:rPr>
            </w:pPr>
            <w:r>
              <w:rPr>
                <w:rFonts w:hint="eastAsia" w:ascii="宋体" w:hAnsi="宋体" w:eastAsia="宋体"/>
                <w:highlight w:val="none"/>
                <w:lang w:val="en-US" w:eastAsia="zh-CN"/>
              </w:rPr>
              <w:t>以</w:t>
            </w:r>
            <w:r>
              <w:rPr>
                <w:rFonts w:hint="eastAsia" w:ascii="宋体" w:hAnsi="宋体"/>
                <w:highlight w:val="none"/>
                <w:lang w:val="en-US" w:eastAsia="zh-CN"/>
              </w:rPr>
              <w:t>50</w:t>
            </w:r>
            <w:r>
              <w:rPr>
                <w:rFonts w:hint="eastAsia" w:ascii="宋体" w:hAnsi="宋体" w:eastAsia="宋体"/>
                <w:highlight w:val="none"/>
                <w:lang w:val="en-US" w:eastAsia="zh-CN"/>
              </w:rPr>
              <w:t>分为基准分，技术规格要求中，*指标负偏离每有一项减</w:t>
            </w:r>
            <w:r>
              <w:rPr>
                <w:rFonts w:hint="eastAsia" w:ascii="宋体" w:hAnsi="宋体"/>
                <w:highlight w:val="none"/>
                <w:lang w:val="en-US" w:eastAsia="zh-CN"/>
              </w:rPr>
              <w:t>4</w:t>
            </w:r>
            <w:r>
              <w:rPr>
                <w:rFonts w:hint="eastAsia" w:ascii="宋体" w:hAnsi="宋体" w:eastAsia="宋体"/>
                <w:highlight w:val="none"/>
                <w:lang w:val="en-US" w:eastAsia="zh-CN"/>
              </w:rPr>
              <w:t>分，*指标正偏离不加分；不带*指标任何一条负偏离</w:t>
            </w:r>
            <w:r>
              <w:rPr>
                <w:rFonts w:hint="eastAsia" w:ascii="宋体" w:hAnsi="宋体"/>
                <w:highlight w:val="none"/>
                <w:lang w:val="en-US" w:eastAsia="zh-CN"/>
              </w:rPr>
              <w:t>减2</w:t>
            </w:r>
            <w:r>
              <w:rPr>
                <w:rFonts w:hint="eastAsia" w:ascii="宋体" w:hAnsi="宋体" w:eastAsia="宋体"/>
                <w:highlight w:val="none"/>
                <w:lang w:val="en-US" w:eastAsia="zh-CN"/>
              </w:rPr>
              <w:t>分，不带*指标正偏离不加分。最高得分50分，最低得分0分。</w:t>
            </w:r>
          </w:p>
          <w:p>
            <w:pPr>
              <w:pageBreakBefore w:val="0"/>
              <w:widowControl w:val="0"/>
              <w:kinsoku/>
              <w:topLinePunct w:val="0"/>
              <w:bidi w:val="0"/>
              <w:snapToGrid w:val="0"/>
              <w:spacing w:line="312" w:lineRule="auto"/>
              <w:jc w:val="left"/>
              <w:rPr>
                <w:rFonts w:hint="eastAsia" w:ascii="宋体" w:hAnsi="宋体" w:eastAsia="宋体"/>
                <w:highlight w:val="none"/>
                <w:lang w:val="en-US" w:eastAsia="zh-CN"/>
              </w:rPr>
            </w:pPr>
            <w:r>
              <w:rPr>
                <w:rFonts w:hint="eastAsia" w:ascii="宋体" w:hAnsi="宋体" w:eastAsia="宋体"/>
                <w:b/>
                <w:bCs/>
                <w:color w:val="auto"/>
                <w:highlight w:val="none"/>
                <w:lang w:val="en-US" w:eastAsia="zh-CN"/>
              </w:rPr>
              <w:t>注：主要技术指标须提供该设备品牌官方网站截图或产品彩页，否则视为无效技术指标</w:t>
            </w:r>
            <w:r>
              <w:rPr>
                <w:rFonts w:hint="eastAsia" w:ascii="宋体" w:hAnsi="宋体"/>
                <w:b/>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817" w:type="dxa"/>
            <w:vAlign w:val="center"/>
          </w:tcPr>
          <w:p>
            <w:pPr>
              <w:pageBreakBefore w:val="0"/>
              <w:widowControl w:val="0"/>
              <w:kinsoku/>
              <w:topLinePunct w:val="0"/>
              <w:bidi w:val="0"/>
              <w:spacing w:line="312" w:lineRule="auto"/>
              <w:jc w:val="center"/>
              <w:rPr>
                <w:rFonts w:ascii="宋体" w:hAnsi="宋体"/>
                <w:highlight w:val="none"/>
              </w:rPr>
            </w:pPr>
            <w:r>
              <w:rPr>
                <w:rFonts w:ascii="宋体" w:hAnsi="宋体"/>
                <w:highlight w:val="none"/>
              </w:rPr>
              <w:t>2.2.4</w:t>
            </w:r>
          </w:p>
          <w:p>
            <w:pPr>
              <w:pageBreakBefore w:val="0"/>
              <w:widowControl w:val="0"/>
              <w:kinsoku/>
              <w:topLinePunct w:val="0"/>
              <w:bidi w:val="0"/>
              <w:spacing w:line="312" w:lineRule="auto"/>
              <w:jc w:val="center"/>
              <w:rPr>
                <w:rFonts w:ascii="宋体" w:hAnsi="宋体"/>
                <w:highlight w:val="none"/>
              </w:rPr>
            </w:pPr>
            <w:r>
              <w:rPr>
                <w:rFonts w:ascii="宋体" w:hAnsi="宋体"/>
                <w:highlight w:val="none"/>
              </w:rPr>
              <w:t>（3）</w:t>
            </w:r>
          </w:p>
        </w:tc>
        <w:tc>
          <w:tcPr>
            <w:tcW w:w="1169" w:type="dxa"/>
            <w:vAlign w:val="center"/>
          </w:tcPr>
          <w:p>
            <w:pPr>
              <w:pageBreakBefore w:val="0"/>
              <w:widowControl w:val="0"/>
              <w:kinsoku/>
              <w:topLinePunct w:val="0"/>
              <w:bidi w:val="0"/>
              <w:spacing w:beforeLines="50" w:afterLines="50" w:line="312" w:lineRule="auto"/>
              <w:jc w:val="center"/>
              <w:rPr>
                <w:rFonts w:ascii="宋体" w:hAnsi="宋体"/>
                <w:bCs/>
                <w:szCs w:val="21"/>
                <w:highlight w:val="none"/>
              </w:rPr>
            </w:pPr>
            <w:r>
              <w:rPr>
                <w:rFonts w:hint="eastAsia" w:ascii="宋体" w:hAnsi="宋体"/>
                <w:bCs/>
                <w:szCs w:val="21"/>
                <w:highlight w:val="none"/>
                <w:lang w:eastAsia="zh-CN"/>
              </w:rPr>
              <w:t>投标</w:t>
            </w:r>
            <w:r>
              <w:rPr>
                <w:rFonts w:hint="eastAsia" w:ascii="宋体" w:hAnsi="宋体"/>
                <w:bCs/>
                <w:szCs w:val="21"/>
                <w:highlight w:val="none"/>
              </w:rPr>
              <w:t>报价得分（</w:t>
            </w:r>
            <w:r>
              <w:rPr>
                <w:rFonts w:hint="eastAsia" w:ascii="宋体" w:hAnsi="宋体"/>
                <w:bCs/>
                <w:szCs w:val="21"/>
                <w:highlight w:val="none"/>
                <w:lang w:val="en-US" w:eastAsia="zh-CN"/>
              </w:rPr>
              <w:t>30</w:t>
            </w:r>
            <w:r>
              <w:rPr>
                <w:rFonts w:hint="eastAsia" w:ascii="宋体" w:hAnsi="宋体"/>
                <w:bCs/>
                <w:szCs w:val="21"/>
                <w:highlight w:val="none"/>
              </w:rPr>
              <w:t>分）</w:t>
            </w:r>
          </w:p>
        </w:tc>
        <w:tc>
          <w:tcPr>
            <w:tcW w:w="9179" w:type="dxa"/>
            <w:gridSpan w:val="2"/>
            <w:vAlign w:val="center"/>
          </w:tcPr>
          <w:p>
            <w:pPr>
              <w:widowControl w:val="0"/>
              <w:numPr>
                <w:ilvl w:val="0"/>
                <w:numId w:val="5"/>
              </w:numPr>
              <w:spacing w:line="300" w:lineRule="auto"/>
              <w:ind w:leftChars="0"/>
              <w:rPr>
                <w:rFonts w:hint="eastAsia" w:ascii="宋体" w:hAnsi="宋体"/>
                <w:bCs/>
                <w:szCs w:val="21"/>
                <w:highlight w:val="none"/>
              </w:rPr>
            </w:pPr>
            <w:r>
              <w:rPr>
                <w:rFonts w:hint="eastAsia" w:ascii="宋体" w:hAnsi="宋体"/>
                <w:bCs/>
                <w:szCs w:val="21"/>
                <w:highlight w:val="none"/>
              </w:rPr>
              <w:t>对小型和微型企业产品的投标报价在计算报价得分时，按照该单位投标报价下浮6%进入报价分计算。（小、微企业须按照财库[2011]181号文件的规定提供《中小企业声明函》原件）</w:t>
            </w:r>
          </w:p>
          <w:p>
            <w:pPr>
              <w:widowControl w:val="0"/>
              <w:numPr>
                <w:ilvl w:val="0"/>
                <w:numId w:val="0"/>
              </w:numPr>
              <w:spacing w:line="300" w:lineRule="auto"/>
              <w:ind w:leftChars="0"/>
              <w:rPr>
                <w:rFonts w:hint="eastAsia" w:ascii="宋体" w:hAnsi="宋体"/>
                <w:bCs/>
                <w:szCs w:val="21"/>
                <w:highlight w:val="none"/>
              </w:rPr>
            </w:pPr>
            <w:r>
              <w:rPr>
                <w:rFonts w:hint="eastAsia" w:ascii="宋体" w:hAnsi="宋体"/>
                <w:bCs/>
                <w:szCs w:val="21"/>
                <w:highlight w:val="none"/>
                <w:lang w:val="en-US" w:eastAsia="zh-CN"/>
              </w:rPr>
              <w:t>2、</w:t>
            </w:r>
            <w:r>
              <w:rPr>
                <w:rFonts w:hint="eastAsia" w:ascii="宋体" w:hAnsi="宋体"/>
                <w:bCs/>
                <w:szCs w:val="21"/>
                <w:highlight w:val="none"/>
              </w:rPr>
              <w:t>取通过初步评审合格的有效投标报价最低价为评标基准价，</w:t>
            </w:r>
            <w:r>
              <w:rPr>
                <w:rFonts w:hint="eastAsia" w:ascii="宋体" w:hAnsi="宋体"/>
                <w:bCs/>
                <w:szCs w:val="21"/>
                <w:highlight w:val="none"/>
                <w:lang w:eastAsia="zh-CN"/>
              </w:rPr>
              <w:t>投标</w:t>
            </w:r>
            <w:r>
              <w:rPr>
                <w:rFonts w:hint="eastAsia" w:ascii="宋体" w:hAnsi="宋体"/>
                <w:bCs/>
                <w:szCs w:val="21"/>
                <w:highlight w:val="none"/>
              </w:rPr>
              <w:t>报价得分等于（</w:t>
            </w:r>
            <w:r>
              <w:rPr>
                <w:rFonts w:hint="eastAsia" w:ascii="宋体" w:hAnsi="宋体"/>
                <w:bCs/>
                <w:szCs w:val="21"/>
                <w:highlight w:val="none"/>
                <w:lang w:eastAsia="zh-CN"/>
              </w:rPr>
              <w:t>投标</w:t>
            </w:r>
            <w:r>
              <w:rPr>
                <w:rFonts w:hint="eastAsia" w:ascii="宋体" w:hAnsi="宋体"/>
                <w:bCs/>
                <w:szCs w:val="21"/>
                <w:highlight w:val="none"/>
              </w:rPr>
              <w:t>基准价/</w:t>
            </w:r>
            <w:r>
              <w:rPr>
                <w:rFonts w:hint="eastAsia" w:ascii="宋体" w:hAnsi="宋体"/>
                <w:bCs/>
                <w:szCs w:val="21"/>
                <w:highlight w:val="none"/>
                <w:lang w:eastAsia="zh-CN"/>
              </w:rPr>
              <w:t>投标</w:t>
            </w:r>
            <w:r>
              <w:rPr>
                <w:rFonts w:hint="eastAsia" w:ascii="宋体" w:hAnsi="宋体"/>
                <w:bCs/>
                <w:szCs w:val="21"/>
                <w:highlight w:val="none"/>
              </w:rPr>
              <w:t>报价）*价格权重（0.25）*100，四舍五入保留小数点后两位有效数字。</w:t>
            </w:r>
          </w:p>
          <w:p>
            <w:pPr>
              <w:widowControl w:val="0"/>
              <w:numPr>
                <w:ilvl w:val="0"/>
                <w:numId w:val="0"/>
              </w:numPr>
              <w:spacing w:line="300" w:lineRule="auto"/>
              <w:ind w:leftChars="0"/>
              <w:rPr>
                <w:rFonts w:hint="eastAsia" w:ascii="宋体" w:hAnsi="宋体"/>
                <w:bCs/>
                <w:szCs w:val="21"/>
                <w:highlight w:val="none"/>
              </w:rPr>
            </w:pPr>
            <w:r>
              <w:rPr>
                <w:rFonts w:hint="eastAsia" w:ascii="宋体" w:hAnsi="宋体"/>
                <w:bCs/>
                <w:szCs w:val="21"/>
                <w:highlight w:val="none"/>
              </w:rPr>
              <w:t>3、对于纳入环境标志产品政府采购清单的投标产品，按其在总报价中所占的比例给予3%的价格加分。</w:t>
            </w:r>
          </w:p>
          <w:p>
            <w:pPr>
              <w:widowControl w:val="0"/>
              <w:numPr>
                <w:ilvl w:val="0"/>
                <w:numId w:val="0"/>
              </w:numPr>
              <w:spacing w:line="300" w:lineRule="auto"/>
              <w:ind w:leftChars="0"/>
              <w:rPr>
                <w:rFonts w:hint="eastAsia" w:ascii="宋体" w:hAnsi="宋体"/>
                <w:bCs/>
                <w:szCs w:val="21"/>
                <w:highlight w:val="none"/>
              </w:rPr>
            </w:pPr>
            <w:r>
              <w:rPr>
                <w:rFonts w:hint="eastAsia" w:ascii="宋体" w:hAnsi="宋体"/>
                <w:bCs/>
                <w:szCs w:val="21"/>
                <w:highlight w:val="none"/>
              </w:rPr>
              <w:t>4、对于纳入节能产品政府采购清单的投标产品，按其在总报价中所占的比例给予3%的价格加分。</w:t>
            </w:r>
          </w:p>
          <w:p>
            <w:pPr>
              <w:widowControl w:val="0"/>
              <w:numPr>
                <w:ilvl w:val="0"/>
                <w:numId w:val="0"/>
              </w:numPr>
              <w:spacing w:line="300" w:lineRule="auto"/>
              <w:ind w:leftChars="0"/>
              <w:rPr>
                <w:rFonts w:hint="eastAsia" w:ascii="宋体" w:hAnsi="宋体"/>
                <w:bCs/>
                <w:szCs w:val="21"/>
                <w:highlight w:val="none"/>
              </w:rPr>
            </w:pPr>
            <w:r>
              <w:rPr>
                <w:rFonts w:hint="eastAsia" w:ascii="宋体" w:hAnsi="宋体"/>
                <w:bCs/>
                <w:szCs w:val="21"/>
                <w:highlight w:val="none"/>
              </w:rPr>
              <w:t>5、注：投标产品同时纳入节能产品政府采购清单、环境标志产品政府采购清单的，将上述规定的价格分加分比例分分别叠加后计算价格加分。（</w:t>
            </w:r>
            <w:r>
              <w:rPr>
                <w:rFonts w:hint="eastAsia" w:ascii="宋体" w:hAnsi="宋体"/>
                <w:bCs/>
                <w:szCs w:val="21"/>
                <w:highlight w:val="none"/>
                <w:lang w:eastAsia="zh-CN"/>
              </w:rPr>
              <w:t>投标人</w:t>
            </w:r>
            <w:r>
              <w:rPr>
                <w:rFonts w:hint="eastAsia" w:ascii="宋体" w:hAnsi="宋体"/>
                <w:bCs/>
                <w:szCs w:val="21"/>
                <w:highlight w:val="none"/>
              </w:rPr>
              <w:t>须提供在有效期内的认证证书及相应证明材料复印件加盖公章</w:t>
            </w:r>
            <w:r>
              <w:rPr>
                <w:rFonts w:hint="eastAsia" w:ascii="宋体" w:hAnsi="宋体"/>
                <w:bCs/>
                <w:szCs w:val="21"/>
                <w:highlight w:val="none"/>
                <w:lang w:eastAsia="zh-CN"/>
              </w:rPr>
              <w:t>，</w:t>
            </w:r>
            <w:r>
              <w:rPr>
                <w:rFonts w:hint="eastAsia" w:ascii="宋体" w:hAnsi="宋体"/>
                <w:b/>
                <w:bCs w:val="0"/>
                <w:color w:val="auto"/>
                <w:szCs w:val="21"/>
                <w:highlight w:val="none"/>
                <w:lang w:eastAsia="zh-CN"/>
              </w:rPr>
              <w:t>不按招标文件约定的格式提供相关材料或发现提供虚假材料的</w:t>
            </w:r>
            <w:r>
              <w:rPr>
                <w:rFonts w:hint="eastAsia" w:ascii="宋体" w:hAnsi="宋体"/>
                <w:bCs/>
                <w:color w:val="auto"/>
                <w:szCs w:val="21"/>
                <w:highlight w:val="none"/>
                <w:lang w:eastAsia="zh-CN"/>
              </w:rPr>
              <w:t>，</w:t>
            </w:r>
            <w:r>
              <w:rPr>
                <w:rFonts w:hint="eastAsia" w:ascii="宋体" w:hAnsi="宋体"/>
                <w:bCs/>
                <w:szCs w:val="21"/>
                <w:highlight w:val="none"/>
                <w:lang w:eastAsia="zh-CN"/>
              </w:rPr>
              <w:t>不加分</w:t>
            </w:r>
            <w:r>
              <w:rPr>
                <w:rFonts w:hint="eastAsia" w:ascii="宋体" w:hAnsi="宋体"/>
                <w:bCs/>
                <w:szCs w:val="21"/>
                <w:highlight w:val="none"/>
              </w:rPr>
              <w:t>）报价总分最高不超过</w:t>
            </w:r>
            <w:r>
              <w:rPr>
                <w:rFonts w:hint="eastAsia" w:ascii="宋体" w:hAnsi="宋体"/>
                <w:bCs/>
                <w:szCs w:val="21"/>
                <w:highlight w:val="none"/>
                <w:lang w:val="en-US" w:eastAsia="zh-CN"/>
              </w:rPr>
              <w:t>30</w:t>
            </w:r>
            <w:r>
              <w:rPr>
                <w:rFonts w:hint="eastAsia" w:ascii="宋体" w:hAnsi="宋体"/>
                <w:bCs/>
                <w:szCs w:val="21"/>
                <w:highlight w:val="none"/>
              </w:rPr>
              <w:t>分。</w:t>
            </w:r>
          </w:p>
          <w:p>
            <w:pPr>
              <w:widowControl w:val="0"/>
              <w:numPr>
                <w:ilvl w:val="0"/>
                <w:numId w:val="0"/>
              </w:numPr>
              <w:spacing w:line="300" w:lineRule="auto"/>
              <w:ind w:left="0" w:leftChars="0" w:firstLine="0" w:firstLineChars="0"/>
              <w:rPr>
                <w:rFonts w:ascii="宋体" w:hAnsi="宋体"/>
                <w:bCs/>
                <w:szCs w:val="21"/>
                <w:highlight w:val="none"/>
              </w:rPr>
            </w:pPr>
            <w:r>
              <w:rPr>
                <w:rFonts w:hint="eastAsia" w:ascii="宋体" w:hAnsi="宋体"/>
                <w:bCs/>
                <w:szCs w:val="21"/>
                <w:highlight w:val="none"/>
                <w:lang w:eastAsia="zh-CN"/>
              </w:rPr>
              <w:t>注：</w:t>
            </w:r>
            <w:r>
              <w:rPr>
                <w:rFonts w:hint="eastAsia" w:ascii="宋体" w:hAnsi="宋体"/>
                <w:bCs/>
                <w:szCs w:val="21"/>
                <w:highlight w:val="none"/>
              </w:rPr>
              <w:t>如果评标委员会认为最低的投标报价明显低于投标人其成本价格,有可能影响投标产品质量和不能诚信履约的，应当要求该投标人在规定的期限内予以解释说明并提供相关证明材料，投标人不能合理解释或提供相关证明材料的，则评委会认定其以低于成本价投标，其报价不能作为基准价,不计入报价计算（其报价为0分）。</w:t>
            </w:r>
          </w:p>
        </w:tc>
      </w:tr>
    </w:tbl>
    <w:p>
      <w:pPr>
        <w:pageBreakBefore w:val="0"/>
        <w:kinsoku/>
        <w:topLinePunct w:val="0"/>
        <w:autoSpaceDE w:val="0"/>
        <w:autoSpaceDN w:val="0"/>
        <w:bidi w:val="0"/>
        <w:adjustRightInd w:val="0"/>
        <w:spacing w:line="312" w:lineRule="auto"/>
        <w:ind w:firstLine="160" w:firstLineChars="50"/>
        <w:jc w:val="center"/>
        <w:rPr>
          <w:rFonts w:ascii="宋体" w:hAnsi="宋体" w:cs="宋体"/>
          <w:bCs/>
          <w:color w:val="333333"/>
          <w:sz w:val="32"/>
        </w:rPr>
      </w:pPr>
    </w:p>
    <w:p>
      <w:pPr>
        <w:pageBreakBefore w:val="0"/>
        <w:kinsoku/>
        <w:topLinePunct w:val="0"/>
        <w:bidi w:val="0"/>
        <w:spacing w:line="312" w:lineRule="auto"/>
        <w:jc w:val="left"/>
        <w:rPr>
          <w:rFonts w:asciiTheme="minorEastAsia" w:hAnsiTheme="minorEastAsia" w:eastAsiaTheme="minorEastAsia"/>
          <w:b/>
          <w:sz w:val="32"/>
        </w:rPr>
      </w:pPr>
      <w:r>
        <w:rPr>
          <w:rFonts w:asciiTheme="minorEastAsia" w:hAnsiTheme="minorEastAsia" w:eastAsiaTheme="minorEastAsia"/>
          <w:b/>
          <w:sz w:val="32"/>
        </w:rPr>
        <w:br w:type="page"/>
      </w:r>
    </w:p>
    <w:p>
      <w:pPr>
        <w:pageBreakBefore w:val="0"/>
        <w:kinsoku/>
        <w:topLinePunct w:val="0"/>
        <w:bidi w:val="0"/>
        <w:spacing w:line="312" w:lineRule="auto"/>
        <w:jc w:val="left"/>
        <w:rPr>
          <w:rFonts w:asciiTheme="minorEastAsia" w:hAnsiTheme="minorEastAsia" w:eastAsiaTheme="minorEastAsia"/>
          <w:b/>
          <w:sz w:val="32"/>
        </w:rPr>
      </w:pP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 评标方法</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本次评标采用综合评分法。评标委员会对满足招标文件实质性要求的投标文件，按照本章评标办法前附表规定的评分标准进行打分，并按得分由高至低顺序排序推荐三名中标候选人，并</w:t>
      </w:r>
      <w:r>
        <w:rPr>
          <w:rFonts w:hint="eastAsia" w:asciiTheme="minorEastAsia" w:hAnsiTheme="minorEastAsia" w:eastAsiaTheme="minorEastAsia" w:cstheme="minorEastAsia"/>
          <w:szCs w:val="21"/>
          <w:lang w:eastAsia="zh-CN"/>
        </w:rPr>
        <w:t>由招标人</w:t>
      </w:r>
      <w:r>
        <w:rPr>
          <w:rFonts w:hint="eastAsia" w:asciiTheme="minorEastAsia" w:hAnsiTheme="minorEastAsia" w:eastAsiaTheme="minorEastAsia" w:cstheme="minorEastAsia"/>
          <w:szCs w:val="21"/>
        </w:rPr>
        <w:t>确定中标人。综合评分相等时，以投标报价低的优先；投标报价也相等的，由招标人代表确定。</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对各项评分进行汇总，将所有评委的打分进行汇总后，将各投标单位的得分的算术平均值为投标单位的最后得分，拟定“综合评分排序表”，按评分从高到低进行排序，并</w:t>
      </w:r>
      <w:r>
        <w:rPr>
          <w:rFonts w:hint="eastAsia" w:asciiTheme="minorEastAsia" w:hAnsiTheme="minorEastAsia" w:eastAsiaTheme="minorEastAsia" w:cstheme="minorEastAsia"/>
          <w:szCs w:val="21"/>
          <w:lang w:eastAsia="zh-CN"/>
        </w:rPr>
        <w:t>由招标人</w:t>
      </w:r>
      <w:r>
        <w:rPr>
          <w:rFonts w:hint="eastAsia" w:asciiTheme="minorEastAsia" w:hAnsiTheme="minorEastAsia" w:eastAsiaTheme="minorEastAsia" w:cstheme="minorEastAsia"/>
          <w:szCs w:val="21"/>
        </w:rPr>
        <w:t>确定中标人。</w:t>
      </w:r>
    </w:p>
    <w:p>
      <w:pPr>
        <w:pageBreakBefore w:val="0"/>
        <w:kinsoku/>
        <w:topLinePunct w:val="0"/>
        <w:bidi w:val="0"/>
        <w:adjustRightInd w:val="0"/>
        <w:snapToGrid w:val="0"/>
        <w:spacing w:line="312" w:lineRule="auto"/>
        <w:jc w:val="left"/>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2.评审标准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2.1初步评审标准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2.1.1资格评审标准：见评标办法前附表。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2.1.2形式评审标准：见评标办法前附表。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2.1.3响应性评审标准：见评标办法前附表。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2.2分值构成与评分标准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2.2.1分值构成</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（1）商务部分：见评标办法前附表；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（2）技术部分：见评标办法前附表；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（3）投标报价：见评标办法前附表。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2.2.2评标基准价计算评标基准价计算方法：见评标办法前附表。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2.2.3投标报价的偏差率计算</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投标报价的偏差率计算公式：见评标办法前附表。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2.2.4 评分标准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（1）商务评分标准：见评标办法前附表；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（2）技术评分标准：见评标办法前附表；</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（3）投标报价评分标准：见评标办法前附表。</w:t>
      </w:r>
    </w:p>
    <w:p>
      <w:pPr>
        <w:pageBreakBefore w:val="0"/>
        <w:kinsoku/>
        <w:topLinePunct w:val="0"/>
        <w:bidi w:val="0"/>
        <w:adjustRightInd w:val="0"/>
        <w:snapToGrid w:val="0"/>
        <w:spacing w:line="312" w:lineRule="auto"/>
        <w:jc w:val="left"/>
        <w:rPr>
          <w:rFonts w:hint="eastAsia" w:asciiTheme="minorEastAsia" w:hAnsiTheme="minorEastAsia" w:eastAsiaTheme="minorEastAsia" w:cstheme="minorEastAsia"/>
          <w:b w:val="0"/>
          <w:bCs w:val="0"/>
          <w:szCs w:val="21"/>
          <w:lang w:val="en-US" w:eastAsia="zh-CN"/>
        </w:rPr>
      </w:pPr>
      <w:r>
        <w:rPr>
          <w:rFonts w:hint="eastAsia" w:asciiTheme="minorEastAsia" w:hAnsiTheme="minorEastAsia" w:eastAsiaTheme="minorEastAsia" w:cstheme="minorEastAsia"/>
          <w:b/>
          <w:bCs/>
          <w:szCs w:val="21"/>
        </w:rPr>
        <w:t>3.评标程序</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3.1初步评审</w:t>
      </w:r>
    </w:p>
    <w:p>
      <w:pPr>
        <w:pageBreakBefore w:val="0"/>
        <w:kinsoku/>
        <w:topLinePunct w:val="0"/>
        <w:bidi w:val="0"/>
        <w:adjustRightInd w:val="0"/>
        <w:snapToGrid w:val="0"/>
        <w:spacing w:line="312" w:lineRule="auto"/>
        <w:ind w:right="-53" w:rightChars="-25" w:firstLine="420" w:firstLineChars="200"/>
        <w:jc w:val="left"/>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3.1.1</w:t>
      </w:r>
      <w:r>
        <w:rPr>
          <w:rFonts w:hint="eastAsia" w:asciiTheme="minorEastAsia" w:hAnsiTheme="minorEastAsia" w:eastAsiaTheme="minorEastAsia" w:cstheme="minorEastAsia"/>
          <w:color w:val="auto"/>
          <w:szCs w:val="21"/>
          <w:lang w:eastAsia="zh-CN"/>
        </w:rPr>
        <w:t>招标人或者招标代理机构</w:t>
      </w:r>
      <w:r>
        <w:rPr>
          <w:rFonts w:hint="eastAsia" w:asciiTheme="minorEastAsia" w:hAnsiTheme="minorEastAsia" w:eastAsiaTheme="minorEastAsia" w:cstheme="minorEastAsia"/>
          <w:color w:val="auto"/>
          <w:szCs w:val="21"/>
        </w:rPr>
        <w:t xml:space="preserve">依据本章第 </w:t>
      </w:r>
      <w:r>
        <w:rPr>
          <w:rFonts w:hint="eastAsia" w:asciiTheme="minorEastAsia" w:hAnsiTheme="minorEastAsia" w:eastAsiaTheme="minorEastAsia" w:cstheme="minorEastAsia"/>
          <w:color w:val="auto"/>
          <w:szCs w:val="21"/>
          <w:lang w:val="en-US" w:eastAsia="zh-CN"/>
        </w:rPr>
        <w:t>2.1.1</w:t>
      </w:r>
      <w:r>
        <w:rPr>
          <w:rFonts w:hint="eastAsia" w:asciiTheme="minorEastAsia" w:hAnsiTheme="minorEastAsia" w:eastAsiaTheme="minorEastAsia" w:cstheme="minorEastAsia"/>
          <w:color w:val="auto"/>
          <w:szCs w:val="21"/>
        </w:rPr>
        <w:t xml:space="preserve"> 款规定的标准对投标文件进行</w:t>
      </w:r>
      <w:r>
        <w:rPr>
          <w:rFonts w:hint="eastAsia" w:asciiTheme="minorEastAsia" w:hAnsiTheme="minorEastAsia" w:eastAsiaTheme="minorEastAsia" w:cstheme="minorEastAsia"/>
          <w:color w:val="auto"/>
          <w:szCs w:val="21"/>
          <w:lang w:eastAsia="zh-CN"/>
        </w:rPr>
        <w:t>资格审查</w:t>
      </w:r>
      <w:r>
        <w:rPr>
          <w:rFonts w:hint="eastAsia" w:asciiTheme="minorEastAsia" w:hAnsiTheme="minorEastAsia" w:eastAsiaTheme="minorEastAsia" w:cstheme="minorEastAsia"/>
          <w:color w:val="auto"/>
          <w:szCs w:val="21"/>
        </w:rPr>
        <w:t>。有一项不符合评审标准的，</w:t>
      </w:r>
      <w:r>
        <w:rPr>
          <w:rFonts w:hint="eastAsia" w:asciiTheme="minorEastAsia" w:hAnsiTheme="minorEastAsia" w:eastAsiaTheme="minorEastAsia" w:cstheme="minorEastAsia"/>
          <w:color w:val="auto"/>
          <w:szCs w:val="21"/>
          <w:lang w:eastAsia="zh-CN"/>
        </w:rPr>
        <w:t>招标人或者招标代理机构</w:t>
      </w:r>
      <w:r>
        <w:rPr>
          <w:rFonts w:hint="eastAsia" w:asciiTheme="minorEastAsia" w:hAnsiTheme="minorEastAsia" w:eastAsiaTheme="minorEastAsia" w:cstheme="minorEastAsia"/>
          <w:color w:val="auto"/>
          <w:szCs w:val="21"/>
        </w:rPr>
        <w:t>应当否决其投标。</w:t>
      </w:r>
      <w:r>
        <w:rPr>
          <w:rFonts w:hint="eastAsia" w:asciiTheme="minorEastAsia" w:hAnsiTheme="minorEastAsia" w:eastAsiaTheme="minorEastAsia" w:cstheme="minorEastAsia"/>
          <w:color w:val="auto"/>
          <w:szCs w:val="21"/>
          <w:lang w:eastAsia="zh-CN"/>
        </w:rPr>
        <w:t>合格投标人不足</w:t>
      </w:r>
      <w:r>
        <w:rPr>
          <w:rFonts w:hint="eastAsia" w:asciiTheme="minorEastAsia" w:hAnsiTheme="minorEastAsia" w:eastAsiaTheme="minorEastAsia" w:cstheme="minorEastAsia"/>
          <w:color w:val="auto"/>
          <w:szCs w:val="21"/>
          <w:lang w:val="en-US" w:eastAsia="zh-CN"/>
        </w:rPr>
        <w:t>3家的，不得评标。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lang w:val="en-US" w:eastAsia="zh-CN"/>
        </w:rPr>
        <w:t>3.1.2</w:t>
      </w:r>
      <w:r>
        <w:rPr>
          <w:rFonts w:hint="eastAsia" w:asciiTheme="minorEastAsia" w:hAnsiTheme="minorEastAsia" w:eastAsiaTheme="minorEastAsia" w:cstheme="minorEastAsia"/>
          <w:color w:val="auto"/>
          <w:szCs w:val="21"/>
        </w:rPr>
        <w:t>评标委员会可以要求投标人提交第二章“投标人须知”规定的有关证明和证件的原件，以便核验。评标委员会依据本章第 2.1</w:t>
      </w:r>
      <w:r>
        <w:rPr>
          <w:rFonts w:hint="eastAsia" w:asciiTheme="minorEastAsia" w:hAnsiTheme="minorEastAsia" w:eastAsiaTheme="minorEastAsia" w:cstheme="minorEastAsia"/>
          <w:color w:val="auto"/>
          <w:szCs w:val="21"/>
          <w:lang w:val="en-US" w:eastAsia="zh-CN"/>
        </w:rPr>
        <w:t>.2、2.1.3</w:t>
      </w:r>
      <w:r>
        <w:rPr>
          <w:rFonts w:hint="eastAsia" w:asciiTheme="minorEastAsia" w:hAnsiTheme="minorEastAsia" w:eastAsiaTheme="minorEastAsia" w:cstheme="minorEastAsia"/>
          <w:color w:val="auto"/>
          <w:szCs w:val="21"/>
        </w:rPr>
        <w:t xml:space="preserve"> 款规定的标准对投标文件进行</w:t>
      </w:r>
      <w:r>
        <w:rPr>
          <w:rFonts w:hint="eastAsia" w:asciiTheme="minorEastAsia" w:hAnsiTheme="minorEastAsia" w:eastAsiaTheme="minorEastAsia" w:cstheme="minorEastAsia"/>
          <w:color w:val="auto"/>
          <w:szCs w:val="21"/>
          <w:lang w:eastAsia="zh-CN"/>
        </w:rPr>
        <w:t>符合性评审</w:t>
      </w:r>
      <w:r>
        <w:rPr>
          <w:rFonts w:hint="eastAsia" w:asciiTheme="minorEastAsia" w:hAnsiTheme="minorEastAsia" w:eastAsiaTheme="minorEastAsia" w:cstheme="minorEastAsia"/>
          <w:color w:val="auto"/>
          <w:szCs w:val="21"/>
        </w:rPr>
        <w:t>。有一项不符合评审标准的，评标委员会应当否决其投标。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w:t>
      </w: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rPr>
        <w:t>投标人有以下情形之一的，评标委员会应当否决其投标：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（1）投标文件没有对招标文件的实质性要求和条件作出响应，或者对招标文件的偏差超出招标文件规定的偏差范围或最高项数；</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（2）有串通投标、弄虚作假、行贿等违法行为。</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3.1.</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投标报价有算术错误及其他错误的，评标委员会按以下原则要求投标人对投标报价进行修正，并要求投标人书面澄清确认。投标人拒不澄清确认的，评标委员会应当否决其投标：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1.投标文件报价出现前后不一致的，按照下列规定修正：</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（一）投标文件中开标一览表（报价表）内容与投标文件中相应内容不一致的，以开标一览表（报价表）为准；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（二）大写金额和小写金额不一致的，以大写金额为准；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（三）单价金额小数点或者百分比有明显错位的，以开标一览表的总价为准，并修改单价；</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（四）总价金额与按单价汇总金额不一致的，以单价金额计算结果为准。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同时出现两种以上不一致的，按照前款规定的顺序修正。修正后的报价经投标人确认后产生约束力，投标人不确认的，其投标无效。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3.2详细评审</w:t>
      </w:r>
    </w:p>
    <w:p>
      <w:pPr>
        <w:pageBreakBefore w:val="0"/>
        <w:kinsoku/>
        <w:topLinePunct w:val="0"/>
        <w:bidi w:val="0"/>
        <w:adjustRightInd w:val="0"/>
        <w:snapToGrid w:val="0"/>
        <w:spacing w:line="312" w:lineRule="auto"/>
        <w:ind w:left="420" w:leftChars="200"/>
        <w:jc w:val="left"/>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3.2.1评标委员会应当按照招标文件中规定的评标方法和标准，对符合性审查合格的投标文件进行商务和技术评估，综合比较与评价</w:t>
      </w:r>
      <w:r>
        <w:rPr>
          <w:rFonts w:hint="eastAsia" w:asciiTheme="minorEastAsia" w:hAnsiTheme="minorEastAsia" w:eastAsiaTheme="minorEastAsia" w:cstheme="minorEastAsia"/>
          <w:color w:val="auto"/>
          <w:szCs w:val="21"/>
          <w:lang w:eastAsia="zh-CN"/>
        </w:rPr>
        <w:t>，</w:t>
      </w:r>
      <w:r>
        <w:rPr>
          <w:rFonts w:hint="eastAsia" w:asciiTheme="minorEastAsia" w:hAnsiTheme="minorEastAsia" w:eastAsiaTheme="minorEastAsia" w:cstheme="minorEastAsia"/>
          <w:color w:val="auto"/>
          <w:szCs w:val="21"/>
        </w:rPr>
        <w:t>按本章第 2.2 款规定的量化因素和分值进行打分，并计算出综合评估得分。</w:t>
      </w:r>
    </w:p>
    <w:p>
      <w:pPr>
        <w:pageBreakBefore w:val="0"/>
        <w:kinsoku/>
        <w:topLinePunct w:val="0"/>
        <w:bidi w:val="0"/>
        <w:adjustRightInd w:val="0"/>
        <w:snapToGrid w:val="0"/>
        <w:spacing w:line="312" w:lineRule="auto"/>
        <w:ind w:left="420" w:left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（1）按本章第 2.2.4（1）目规定的评审因素和分值对商务部分计算出得分 A；</w:t>
      </w:r>
    </w:p>
    <w:p>
      <w:pPr>
        <w:pageBreakBefore w:val="0"/>
        <w:numPr>
          <w:ilvl w:val="0"/>
          <w:numId w:val="6"/>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按本章第 2.2.4（2）目规定的评审因素和分值对技术部分计算出得分 B；</w:t>
      </w:r>
    </w:p>
    <w:p>
      <w:pPr>
        <w:pageBreakBefore w:val="0"/>
        <w:numPr>
          <w:ilvl w:val="0"/>
          <w:numId w:val="6"/>
        </w:numPr>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按本章第 2.2.4（3）目规定的评审因素和分值对投标报价计算出得分 C。</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3.2.2评分分值计算保留小数点后两位，小数点后第三位“四舍五入”。</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3.3.3 得分汇总E=A+B+C。</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3.3.4 投标人得分E=（E1+E2+E3+E4+E5）/5</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3.3.5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3.3.6对于提供相同品牌产品的处理：提供相同品牌产品且通过资格审查、符合性审查的不同投标人参加同一合同项下投标的，按一家投标人计算，评审后得分最高的同品牌投标人获得中标人推荐资格，其他同品牌投标人不作为中标候选人；评审得分相同的，以投标报价低者优先推荐；投标报价也相同的，以技术水平、履约能力、售后服务依次考察，以分值高者优先。</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3.3投标文件的澄清</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3.3.1在评标过程中，</w:t>
      </w:r>
      <w:r>
        <w:rPr>
          <w:rFonts w:hint="eastAsia" w:asciiTheme="minorEastAsia" w:hAnsiTheme="minorEastAsia" w:eastAsiaTheme="minorEastAsia" w:cstheme="minorEastAsia"/>
          <w:color w:val="auto"/>
          <w:szCs w:val="21"/>
          <w:lang w:val="en-US" w:eastAsia="zh-CN"/>
        </w:rPr>
        <w:t>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w:t>
      </w:r>
      <w:r>
        <w:rPr>
          <w:rFonts w:hint="eastAsia" w:asciiTheme="minorEastAsia" w:hAnsiTheme="minorEastAsia" w:eastAsiaTheme="minorEastAsia" w:cstheme="minorEastAsia"/>
          <w:color w:val="auto"/>
          <w:szCs w:val="21"/>
        </w:rPr>
        <w:t>评标委员会不接受投标人主动提出的澄清、说明或补正。</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3.3.2</w:t>
      </w:r>
      <w:r>
        <w:rPr>
          <w:rFonts w:hint="eastAsia" w:asciiTheme="minorEastAsia" w:hAnsiTheme="minorEastAsia" w:eastAsiaTheme="minorEastAsia" w:cstheme="minorEastAsia"/>
          <w:color w:val="auto"/>
          <w:szCs w:val="21"/>
          <w:lang w:val="en-US" w:eastAsia="zh-CN"/>
        </w:rPr>
        <w:t>投标人的澄清、说明或者补正不得超出投标文件的范围或者改变投标文件的实质性内容</w:t>
      </w:r>
      <w:r>
        <w:rPr>
          <w:rFonts w:hint="eastAsia" w:asciiTheme="minorEastAsia" w:hAnsiTheme="minorEastAsia" w:eastAsiaTheme="minorEastAsia" w:cstheme="minorEastAsia"/>
          <w:color w:val="auto"/>
          <w:szCs w:val="21"/>
        </w:rPr>
        <w:t>，并构成投标文件的组成部分。</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3.3.3评标委员会对投标人提交的澄清、说明或补正有疑问的，可以要求投标人进一步澄清、说明或补正，直至满足评标委员会的要求。</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3.4评标结果</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3.4.1除第二章“投标人须知”前附表授权直接确定中标人外，评委会按照得分由高到低的顺序推荐三名中标候选人，并</w:t>
      </w:r>
      <w:r>
        <w:rPr>
          <w:rFonts w:hint="eastAsia" w:asciiTheme="minorEastAsia" w:hAnsiTheme="minorEastAsia" w:eastAsiaTheme="minorEastAsia" w:cstheme="minorEastAsia"/>
          <w:szCs w:val="21"/>
          <w:lang w:eastAsia="zh-CN"/>
        </w:rPr>
        <w:t>由招标人</w:t>
      </w:r>
      <w:r>
        <w:rPr>
          <w:rFonts w:hint="eastAsia" w:asciiTheme="minorEastAsia" w:hAnsiTheme="minorEastAsia" w:eastAsiaTheme="minorEastAsia" w:cstheme="minorEastAsia"/>
          <w:szCs w:val="21"/>
        </w:rPr>
        <w:t>确定中标人。中标人放弃中标、因不可抗力不能履行合同、未按照要求递交履约担保或者被查实存在影响中标结果的违法行为等情形，不符合中标条件的，招标人可以按照评标委员会提出的中标候选人名单排序依次确定其他中标候选人为中标人，也可以重新招标。</w:t>
      </w: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sz w:val="24"/>
        </w:rPr>
      </w:pPr>
      <w:r>
        <w:rPr>
          <w:rFonts w:hint="eastAsia" w:asciiTheme="minorEastAsia" w:hAnsiTheme="minorEastAsia" w:eastAsiaTheme="minorEastAsia" w:cstheme="minorEastAsia"/>
          <w:szCs w:val="21"/>
        </w:rPr>
        <w:t>3.4.2评标委员会完成评标后，应当向招标人提交书面评标报告和中标候选人名单。</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12" w:name="page45"/>
      <w:bookmarkEnd w:id="12"/>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13" w:name="page49"/>
      <w:bookmarkEnd w:id="13"/>
      <w:r>
        <w:rPr>
          <w:rFonts w:asciiTheme="minorEastAsia" w:hAnsiTheme="minorEastAsia" w:eastAsiaTheme="minorEastAsia"/>
          <w:sz w:val="24"/>
        </w:rPr>
        <w:br w:type="page"/>
      </w:r>
    </w:p>
    <w:p>
      <w:pPr>
        <w:pageBreakBefore w:val="0"/>
        <w:kinsoku/>
        <w:topLinePunct w:val="0"/>
        <w:bidi w:val="0"/>
        <w:spacing w:line="312" w:lineRule="auto"/>
        <w:rPr>
          <w:rFonts w:ascii="宋体" w:hAnsi="宋体"/>
          <w:b/>
          <w:szCs w:val="21"/>
        </w:rPr>
      </w:pPr>
      <w:r>
        <w:rPr>
          <w:rFonts w:hint="eastAsia" w:ascii="宋体" w:hAnsi="宋体"/>
          <w:b/>
          <w:szCs w:val="21"/>
        </w:rPr>
        <w:t>附件：</w:t>
      </w:r>
    </w:p>
    <w:p>
      <w:pPr>
        <w:pageBreakBefore w:val="0"/>
        <w:kinsoku/>
        <w:topLinePunct w:val="0"/>
        <w:bidi w:val="0"/>
        <w:spacing w:line="312" w:lineRule="auto"/>
        <w:jc w:val="center"/>
        <w:rPr>
          <w:rFonts w:ascii="宋体" w:hAnsi="宋体"/>
          <w:b/>
          <w:szCs w:val="21"/>
        </w:rPr>
      </w:pPr>
      <w:r>
        <w:rPr>
          <w:rFonts w:hint="eastAsia" w:ascii="宋体" w:hAnsi="宋体"/>
          <w:b/>
          <w:szCs w:val="21"/>
        </w:rPr>
        <w:t>政府采购促进中小企业发展暂行办法</w:t>
      </w:r>
    </w:p>
    <w:p>
      <w:pPr>
        <w:pageBreakBefore w:val="0"/>
        <w:kinsoku/>
        <w:topLinePunct w:val="0"/>
        <w:bidi w:val="0"/>
        <w:spacing w:line="312" w:lineRule="auto"/>
        <w:jc w:val="center"/>
        <w:rPr>
          <w:rFonts w:ascii="宋体" w:hAnsi="宋体"/>
          <w:b/>
          <w:szCs w:val="21"/>
        </w:rPr>
      </w:pPr>
      <w:r>
        <w:rPr>
          <w:rFonts w:hint="eastAsia" w:ascii="宋体" w:hAnsi="宋体"/>
          <w:b/>
          <w:szCs w:val="21"/>
        </w:rPr>
        <w:t>财库〔2011〕181号</w:t>
      </w:r>
    </w:p>
    <w:p>
      <w:pPr>
        <w:pageBreakBefore w:val="0"/>
        <w:kinsoku/>
        <w:topLinePunct w:val="0"/>
        <w:bidi w:val="0"/>
        <w:spacing w:line="312" w:lineRule="auto"/>
        <w:rPr>
          <w:rFonts w:ascii="宋体" w:hAnsi="宋体"/>
          <w:szCs w:val="21"/>
        </w:rPr>
      </w:pPr>
      <w:r>
        <w:rPr>
          <w:rFonts w:hint="eastAsia" w:ascii="宋体" w:hAnsi="宋体"/>
          <w:szCs w:val="21"/>
        </w:rPr>
        <w:t>　　第一条 为了发挥政府采购的政策功能，促进符合国家经济和社会发展政策目标，产品、服务、信誉较好的中小企业发展，根据《中华人民共和国政府采购法》、《中华人民共和国中小企业促进法》等有关法律法规，制定本办法。</w:t>
      </w:r>
    </w:p>
    <w:p>
      <w:pPr>
        <w:pageBreakBefore w:val="0"/>
        <w:kinsoku/>
        <w:topLinePunct w:val="0"/>
        <w:bidi w:val="0"/>
        <w:spacing w:line="312" w:lineRule="auto"/>
        <w:rPr>
          <w:rFonts w:ascii="宋体" w:hAnsi="宋体"/>
          <w:szCs w:val="21"/>
        </w:rPr>
      </w:pPr>
      <w:r>
        <w:rPr>
          <w:rFonts w:hint="eastAsia" w:ascii="宋体" w:hAnsi="宋体"/>
          <w:szCs w:val="21"/>
        </w:rPr>
        <w:t>　　第二条 本办法所称中小企业（含中型、小型、微型企业，下同）应当同时符合以下条件：</w:t>
      </w:r>
    </w:p>
    <w:p>
      <w:pPr>
        <w:pageBreakBefore w:val="0"/>
        <w:kinsoku/>
        <w:topLinePunct w:val="0"/>
        <w:bidi w:val="0"/>
        <w:spacing w:line="312" w:lineRule="auto"/>
        <w:rPr>
          <w:rFonts w:ascii="宋体" w:hAnsi="宋体"/>
          <w:szCs w:val="21"/>
        </w:rPr>
      </w:pPr>
      <w:r>
        <w:rPr>
          <w:rFonts w:hint="eastAsia" w:ascii="宋体" w:hAnsi="宋体"/>
          <w:szCs w:val="21"/>
        </w:rPr>
        <w:t>　　（一）符合中小企业划分标准；</w:t>
      </w:r>
    </w:p>
    <w:p>
      <w:pPr>
        <w:pageBreakBefore w:val="0"/>
        <w:kinsoku/>
        <w:topLinePunct w:val="0"/>
        <w:bidi w:val="0"/>
        <w:spacing w:line="312" w:lineRule="auto"/>
        <w:rPr>
          <w:rFonts w:ascii="宋体" w:hAnsi="宋体"/>
          <w:szCs w:val="21"/>
        </w:rPr>
      </w:pPr>
      <w:r>
        <w:rPr>
          <w:rFonts w:hint="eastAsia" w:ascii="宋体" w:hAnsi="宋体"/>
          <w:szCs w:val="21"/>
        </w:rPr>
        <w:t>　　（二）提供本企业制造的货物、承担的工程或者服务，或者提供其他中小企业制造的货物。本项所称货物不包括使用大型企业注册商标的货物。</w:t>
      </w:r>
    </w:p>
    <w:p>
      <w:pPr>
        <w:pageBreakBefore w:val="0"/>
        <w:kinsoku/>
        <w:topLinePunct w:val="0"/>
        <w:bidi w:val="0"/>
        <w:spacing w:line="312" w:lineRule="auto"/>
        <w:rPr>
          <w:rFonts w:ascii="宋体" w:hAnsi="宋体"/>
          <w:szCs w:val="21"/>
        </w:rPr>
      </w:pPr>
      <w:r>
        <w:rPr>
          <w:rFonts w:hint="eastAsia" w:ascii="宋体" w:hAnsi="宋体"/>
          <w:szCs w:val="21"/>
        </w:rPr>
        <w:t>　　本办法所称中小企业划分标准，是指国务院有关部门根据企业从业人员、营业收入、资产总额等指标制定的中小企业划型标准。</w:t>
      </w:r>
    </w:p>
    <w:p>
      <w:pPr>
        <w:pageBreakBefore w:val="0"/>
        <w:kinsoku/>
        <w:topLinePunct w:val="0"/>
        <w:bidi w:val="0"/>
        <w:spacing w:line="312" w:lineRule="auto"/>
        <w:rPr>
          <w:rFonts w:ascii="宋体" w:hAnsi="宋体"/>
          <w:szCs w:val="21"/>
        </w:rPr>
      </w:pPr>
      <w:r>
        <w:rPr>
          <w:rFonts w:hint="eastAsia" w:ascii="宋体" w:hAnsi="宋体"/>
          <w:szCs w:val="21"/>
        </w:rPr>
        <w:t>　　小型、微型企业提供中型企业制造的货物的，视同为中型企业。</w:t>
      </w:r>
    </w:p>
    <w:p>
      <w:pPr>
        <w:pageBreakBefore w:val="0"/>
        <w:kinsoku/>
        <w:topLinePunct w:val="0"/>
        <w:bidi w:val="0"/>
        <w:spacing w:line="312" w:lineRule="auto"/>
        <w:rPr>
          <w:rFonts w:ascii="宋体" w:hAnsi="宋体"/>
          <w:szCs w:val="21"/>
        </w:rPr>
      </w:pPr>
      <w:r>
        <w:rPr>
          <w:rFonts w:hint="eastAsia" w:ascii="宋体" w:hAnsi="宋体"/>
          <w:szCs w:val="21"/>
        </w:rPr>
        <w:t>　　第三条 任何单位和个人不得阻挠和限制中小企业自由进入本地区和本行业的政府采购市场，政府采购活动不得以注册资本金、资产总额、营业收入、从业人员、利润、纳税额等</w:t>
      </w:r>
      <w:r>
        <w:rPr>
          <w:rFonts w:hint="eastAsia" w:ascii="宋体" w:hAnsi="宋体"/>
          <w:szCs w:val="21"/>
          <w:lang w:eastAsia="zh-CN"/>
        </w:rPr>
        <w:t>投标人</w:t>
      </w:r>
      <w:r>
        <w:rPr>
          <w:rFonts w:hint="eastAsia" w:ascii="宋体" w:hAnsi="宋体"/>
          <w:szCs w:val="21"/>
        </w:rPr>
        <w:t>的规模条件对中小企业实行差别待遇或者歧视待遇。</w:t>
      </w:r>
    </w:p>
    <w:p>
      <w:pPr>
        <w:pageBreakBefore w:val="0"/>
        <w:kinsoku/>
        <w:topLinePunct w:val="0"/>
        <w:bidi w:val="0"/>
        <w:spacing w:line="312" w:lineRule="auto"/>
        <w:rPr>
          <w:rFonts w:ascii="宋体" w:hAnsi="宋体"/>
          <w:szCs w:val="21"/>
        </w:rPr>
      </w:pPr>
      <w:r>
        <w:rPr>
          <w:rFonts w:hint="eastAsia" w:ascii="宋体" w:hAnsi="宋体"/>
          <w:szCs w:val="21"/>
        </w:rPr>
        <w:t>　　第四条 负有编制部门预算职责的各部门（以下简称各部门），应当加强政府采购计划的编制工作，制定向中小企业采购的具体方案，统筹确定本部门（含所属各单位，下同）面向中小企业采购的项目。在满足机构自身运转和提供公共服务基本需求的前提下，应当预留本部门年度政府采购项目预算总额的30%以上，专门面向中小企业采购，其中，预留给小型和微型企业的比例不低于60%。</w:t>
      </w:r>
    </w:p>
    <w:p>
      <w:pPr>
        <w:pageBreakBefore w:val="0"/>
        <w:kinsoku/>
        <w:topLinePunct w:val="0"/>
        <w:bidi w:val="0"/>
        <w:spacing w:line="312" w:lineRule="auto"/>
        <w:rPr>
          <w:rFonts w:ascii="宋体" w:hAnsi="宋体"/>
          <w:szCs w:val="21"/>
        </w:rPr>
      </w:pPr>
      <w:r>
        <w:rPr>
          <w:rFonts w:hint="eastAsia" w:ascii="宋体" w:hAnsi="宋体"/>
          <w:szCs w:val="21"/>
        </w:rPr>
        <w:t>　　采购人或者采购代理机构在组织采购活动时，应当在竞争性磋商文件或谈判文件、询价文件中注明该项目专门面向中小企业或小型、微型企业采购。</w:t>
      </w:r>
    </w:p>
    <w:p>
      <w:pPr>
        <w:pageBreakBefore w:val="0"/>
        <w:kinsoku/>
        <w:topLinePunct w:val="0"/>
        <w:bidi w:val="0"/>
        <w:spacing w:line="312" w:lineRule="auto"/>
        <w:rPr>
          <w:rFonts w:ascii="宋体" w:hAnsi="宋体"/>
          <w:szCs w:val="21"/>
        </w:rPr>
      </w:pPr>
      <w:r>
        <w:rPr>
          <w:rFonts w:hint="eastAsia" w:ascii="宋体" w:hAnsi="宋体"/>
          <w:szCs w:val="21"/>
        </w:rPr>
        <w:t>　　第五条 对于非专门面向中小企业的项目，采购人或者采购代理机构应当在竞争性磋商文件或者谈判文件、询价文件中作出规定，对小型和微型企业产品的价格给予6%-10%的扣除，用扣除后的价格参与评审，具体扣除比例由采购人或者采购代理机构确定。</w:t>
      </w:r>
    </w:p>
    <w:p>
      <w:pPr>
        <w:pageBreakBefore w:val="0"/>
        <w:kinsoku/>
        <w:topLinePunct w:val="0"/>
        <w:bidi w:val="0"/>
        <w:spacing w:line="312" w:lineRule="auto"/>
        <w:rPr>
          <w:rFonts w:ascii="宋体" w:hAnsi="宋体"/>
          <w:szCs w:val="21"/>
        </w:rPr>
      </w:pPr>
      <w:r>
        <w:rPr>
          <w:rFonts w:hint="eastAsia" w:ascii="宋体" w:hAnsi="宋体"/>
          <w:szCs w:val="21"/>
        </w:rPr>
        <w:t>　　参加政府采购活动的中小企业应当提供本办法规定的《中小企业声明函》（见附件）。</w:t>
      </w:r>
    </w:p>
    <w:p>
      <w:pPr>
        <w:pageBreakBefore w:val="0"/>
        <w:kinsoku/>
        <w:topLinePunct w:val="0"/>
        <w:bidi w:val="0"/>
        <w:spacing w:line="312" w:lineRule="auto"/>
        <w:rPr>
          <w:rFonts w:ascii="宋体" w:hAnsi="宋体"/>
          <w:szCs w:val="21"/>
        </w:rPr>
      </w:pPr>
      <w:r>
        <w:rPr>
          <w:rFonts w:hint="eastAsia" w:ascii="宋体" w:hAnsi="宋体"/>
          <w:szCs w:val="21"/>
        </w:rPr>
        <w:t>　　第六条 鼓励大中型企业和其他自然人、法人或者其他组织与小型、微型企业组成联合体共同参加非专门面向中小企业的政府采购活动。联合协议中约定，小型、微型企业的协议合同金额占到联合体协议合同总金额30%以上的，可给予联合体2%-3%的价格扣除。</w:t>
      </w:r>
    </w:p>
    <w:p>
      <w:pPr>
        <w:pageBreakBefore w:val="0"/>
        <w:kinsoku/>
        <w:topLinePunct w:val="0"/>
        <w:bidi w:val="0"/>
        <w:spacing w:line="312" w:lineRule="auto"/>
        <w:rPr>
          <w:rFonts w:ascii="宋体" w:hAnsi="宋体"/>
          <w:szCs w:val="21"/>
        </w:rPr>
      </w:pPr>
      <w:r>
        <w:rPr>
          <w:rFonts w:hint="eastAsia" w:ascii="宋体" w:hAnsi="宋体"/>
          <w:szCs w:val="21"/>
        </w:rPr>
        <w:t>　　联合体各方均为小型、微型企业的，联合体视同为小型、微型企业享受本办法第四条、第五条规定的扶持政策。</w:t>
      </w:r>
    </w:p>
    <w:p>
      <w:pPr>
        <w:pageBreakBefore w:val="0"/>
        <w:kinsoku/>
        <w:topLinePunct w:val="0"/>
        <w:bidi w:val="0"/>
        <w:spacing w:line="312" w:lineRule="auto"/>
        <w:rPr>
          <w:rFonts w:ascii="宋体" w:hAnsi="宋体"/>
          <w:szCs w:val="21"/>
        </w:rPr>
      </w:pPr>
      <w:r>
        <w:rPr>
          <w:rFonts w:hint="eastAsia" w:ascii="宋体" w:hAnsi="宋体"/>
          <w:szCs w:val="21"/>
        </w:rPr>
        <w:t xml:space="preserve">　　组成联合体的大中型企业和其他自然人、法人或者其他组织，与小型、微型企业之间不得存在投资关系。 </w:t>
      </w:r>
    </w:p>
    <w:p>
      <w:pPr>
        <w:pageBreakBefore w:val="0"/>
        <w:kinsoku/>
        <w:topLinePunct w:val="0"/>
        <w:bidi w:val="0"/>
        <w:spacing w:line="312" w:lineRule="auto"/>
        <w:rPr>
          <w:rFonts w:ascii="宋体" w:hAnsi="宋体"/>
          <w:szCs w:val="21"/>
        </w:rPr>
      </w:pPr>
      <w:r>
        <w:rPr>
          <w:rFonts w:hint="eastAsia" w:ascii="宋体" w:hAnsi="宋体"/>
          <w:szCs w:val="21"/>
        </w:rPr>
        <w:t>　　第七条 中小企业依据本办法第四条、第五条、第六条规定的政策获取政府采购合同后，小型、微型企业不得分包或转包给大型、中型企业，中型企业不得分包或转包给大型企业。</w:t>
      </w:r>
    </w:p>
    <w:p>
      <w:pPr>
        <w:pageBreakBefore w:val="0"/>
        <w:kinsoku/>
        <w:topLinePunct w:val="0"/>
        <w:bidi w:val="0"/>
        <w:spacing w:line="312" w:lineRule="auto"/>
        <w:rPr>
          <w:rFonts w:ascii="宋体" w:hAnsi="宋体"/>
          <w:szCs w:val="21"/>
        </w:rPr>
      </w:pPr>
      <w:r>
        <w:rPr>
          <w:rFonts w:hint="eastAsia" w:ascii="宋体" w:hAnsi="宋体"/>
          <w:szCs w:val="21"/>
        </w:rPr>
        <w:t>　　第八条 鼓励采购人允许获得政府采购合同的大型企业依法向中小企业分包。</w:t>
      </w:r>
    </w:p>
    <w:p>
      <w:pPr>
        <w:pageBreakBefore w:val="0"/>
        <w:kinsoku/>
        <w:topLinePunct w:val="0"/>
        <w:bidi w:val="0"/>
        <w:spacing w:line="312" w:lineRule="auto"/>
        <w:rPr>
          <w:rFonts w:ascii="宋体" w:hAnsi="宋体"/>
          <w:szCs w:val="21"/>
        </w:rPr>
      </w:pPr>
      <w:r>
        <w:rPr>
          <w:rFonts w:hint="eastAsia" w:ascii="宋体" w:hAnsi="宋体"/>
          <w:szCs w:val="21"/>
        </w:rPr>
        <w:t>　　大型企业向中小企业分包的金额，计入面向中小企业采购的统计数额。</w:t>
      </w:r>
    </w:p>
    <w:p>
      <w:pPr>
        <w:pageBreakBefore w:val="0"/>
        <w:kinsoku/>
        <w:topLinePunct w:val="0"/>
        <w:bidi w:val="0"/>
        <w:spacing w:line="312" w:lineRule="auto"/>
        <w:rPr>
          <w:rFonts w:ascii="宋体" w:hAnsi="宋体"/>
          <w:szCs w:val="21"/>
        </w:rPr>
      </w:pPr>
      <w:r>
        <w:rPr>
          <w:rFonts w:hint="eastAsia" w:ascii="宋体" w:hAnsi="宋体"/>
          <w:szCs w:val="21"/>
        </w:rPr>
        <w:t>　　第九条 鼓励采购人在与中小企业签订政府采购合同时，在付款期限、付款方式等方面给予中小企业适当支持。采购人应当按照合同约定按时足额支付采购资金。</w:t>
      </w:r>
    </w:p>
    <w:p>
      <w:pPr>
        <w:pageBreakBefore w:val="0"/>
        <w:kinsoku/>
        <w:topLinePunct w:val="0"/>
        <w:bidi w:val="0"/>
        <w:spacing w:line="312" w:lineRule="auto"/>
        <w:rPr>
          <w:rFonts w:ascii="宋体" w:hAnsi="宋体"/>
          <w:szCs w:val="21"/>
        </w:rPr>
      </w:pPr>
      <w:r>
        <w:rPr>
          <w:rFonts w:hint="eastAsia" w:ascii="宋体" w:hAnsi="宋体"/>
          <w:szCs w:val="21"/>
        </w:rPr>
        <w:t>　　第十条 鼓励在政府采购活动中引入信用担保手段，为中小企业在融资、投标保证、履约保证等方面提供专业化的担保服务。</w:t>
      </w:r>
    </w:p>
    <w:p>
      <w:pPr>
        <w:pageBreakBefore w:val="0"/>
        <w:kinsoku/>
        <w:topLinePunct w:val="0"/>
        <w:bidi w:val="0"/>
        <w:spacing w:line="312" w:lineRule="auto"/>
        <w:rPr>
          <w:rFonts w:ascii="宋体" w:hAnsi="宋体"/>
          <w:szCs w:val="21"/>
        </w:rPr>
      </w:pPr>
      <w:r>
        <w:rPr>
          <w:rFonts w:hint="eastAsia" w:ascii="宋体" w:hAnsi="宋体"/>
          <w:szCs w:val="21"/>
        </w:rPr>
        <w:t>　　第十一条 各级财政部门和有关部门应当加大对中小企业参与政府采购的培训指导及专业化咨询服务力度，提高中小企业参与政府采购活动的能力。</w:t>
      </w:r>
    </w:p>
    <w:p>
      <w:pPr>
        <w:pageBreakBefore w:val="0"/>
        <w:kinsoku/>
        <w:topLinePunct w:val="0"/>
        <w:bidi w:val="0"/>
        <w:spacing w:line="312" w:lineRule="auto"/>
        <w:rPr>
          <w:rFonts w:ascii="宋体" w:hAnsi="宋体"/>
          <w:szCs w:val="21"/>
        </w:rPr>
      </w:pPr>
      <w:r>
        <w:rPr>
          <w:rFonts w:hint="eastAsia" w:ascii="宋体" w:hAnsi="宋体"/>
          <w:szCs w:val="21"/>
        </w:rPr>
        <w:t xml:space="preserve">　　第十二条 各部门应当每年第一季度向同级财政部门报告本部门上一年度面向中小企业采购的具体情况，并在财政部指定的政府采购发布媒体公开预留项目执行情况以及本部门其他项目面向中小企业采购的情况。 </w:t>
      </w:r>
    </w:p>
    <w:p>
      <w:pPr>
        <w:pageBreakBefore w:val="0"/>
        <w:kinsoku/>
        <w:topLinePunct w:val="0"/>
        <w:bidi w:val="0"/>
        <w:spacing w:line="312" w:lineRule="auto"/>
        <w:rPr>
          <w:rFonts w:ascii="宋体" w:hAnsi="宋体"/>
          <w:szCs w:val="21"/>
        </w:rPr>
      </w:pPr>
      <w:r>
        <w:rPr>
          <w:rFonts w:hint="eastAsia" w:ascii="宋体" w:hAnsi="宋体"/>
          <w:szCs w:val="21"/>
        </w:rPr>
        <w:t>　　第十三条 各级财政部门应当积极推进政府采购信息化建设，提高政府采购信息发布透明度，提供便于中小企业获取政府采购信息的稳定渠道。</w:t>
      </w:r>
    </w:p>
    <w:p>
      <w:pPr>
        <w:pageBreakBefore w:val="0"/>
        <w:kinsoku/>
        <w:topLinePunct w:val="0"/>
        <w:bidi w:val="0"/>
        <w:spacing w:line="312" w:lineRule="auto"/>
        <w:rPr>
          <w:rFonts w:ascii="宋体" w:hAnsi="宋体"/>
          <w:szCs w:val="21"/>
        </w:rPr>
      </w:pPr>
      <w:r>
        <w:rPr>
          <w:rFonts w:hint="eastAsia" w:ascii="宋体" w:hAnsi="宋体"/>
          <w:szCs w:val="21"/>
        </w:rPr>
        <w:t>　　第十四条 各级财政部门会同中小企业主管部门建立健全政府采购促进中小企业发展的有关制度，加强有关政策执行情况的监督检查。</w:t>
      </w:r>
    </w:p>
    <w:p>
      <w:pPr>
        <w:pageBreakBefore w:val="0"/>
        <w:kinsoku/>
        <w:topLinePunct w:val="0"/>
        <w:bidi w:val="0"/>
        <w:spacing w:line="312" w:lineRule="auto"/>
        <w:rPr>
          <w:rFonts w:ascii="宋体" w:hAnsi="宋体"/>
          <w:szCs w:val="21"/>
        </w:rPr>
      </w:pPr>
      <w:r>
        <w:rPr>
          <w:rFonts w:hint="eastAsia" w:ascii="宋体" w:hAnsi="宋体"/>
          <w:szCs w:val="21"/>
        </w:rPr>
        <w:t>　　各部门负责对本部门政府采购促进中小企业发展各项工作的执行和管理。</w:t>
      </w:r>
    </w:p>
    <w:p>
      <w:pPr>
        <w:pageBreakBefore w:val="0"/>
        <w:kinsoku/>
        <w:topLinePunct w:val="0"/>
        <w:bidi w:val="0"/>
        <w:spacing w:line="312" w:lineRule="auto"/>
        <w:rPr>
          <w:rFonts w:ascii="宋体" w:hAnsi="宋体"/>
          <w:szCs w:val="21"/>
        </w:rPr>
      </w:pPr>
      <w:r>
        <w:rPr>
          <w:rFonts w:hint="eastAsia" w:ascii="宋体" w:hAnsi="宋体"/>
          <w:szCs w:val="21"/>
        </w:rPr>
        <w:t>　　第十五条 政府采购监督检查和投诉处理中对中小企业的认定，由企业所在地的县级以上中小企业主管部门负责。</w:t>
      </w:r>
    </w:p>
    <w:p>
      <w:pPr>
        <w:pageBreakBefore w:val="0"/>
        <w:kinsoku/>
        <w:topLinePunct w:val="0"/>
        <w:bidi w:val="0"/>
        <w:spacing w:line="312" w:lineRule="auto"/>
        <w:rPr>
          <w:rFonts w:ascii="宋体" w:hAnsi="宋体"/>
          <w:szCs w:val="21"/>
        </w:rPr>
      </w:pPr>
      <w:r>
        <w:rPr>
          <w:rFonts w:hint="eastAsia" w:ascii="宋体" w:hAnsi="宋体"/>
          <w:szCs w:val="21"/>
        </w:rPr>
        <w:t>　　第十六条 采购人、采购代理机构或者中小企业在政府采购活动中有违法违规行为的，依照政府采购法及有关法律法规处理。</w:t>
      </w:r>
    </w:p>
    <w:p>
      <w:pPr>
        <w:pageBreakBefore w:val="0"/>
        <w:kinsoku/>
        <w:topLinePunct w:val="0"/>
        <w:bidi w:val="0"/>
        <w:spacing w:line="312" w:lineRule="auto"/>
        <w:rPr>
          <w:rFonts w:ascii="宋体" w:hAnsi="宋体"/>
          <w:szCs w:val="21"/>
        </w:rPr>
      </w:pPr>
      <w:r>
        <w:rPr>
          <w:rFonts w:hint="eastAsia" w:ascii="宋体" w:hAnsi="宋体"/>
          <w:szCs w:val="21"/>
        </w:rPr>
        <w:t>　　第十七条 本办法由财政部、工业和信息化部负责解释。</w:t>
      </w:r>
    </w:p>
    <w:p>
      <w:pPr>
        <w:pageBreakBefore w:val="0"/>
        <w:kinsoku/>
        <w:topLinePunct w:val="0"/>
        <w:autoSpaceDE w:val="0"/>
        <w:autoSpaceDN w:val="0"/>
        <w:bidi w:val="0"/>
        <w:adjustRightInd w:val="0"/>
        <w:spacing w:line="312" w:lineRule="auto"/>
        <w:rPr>
          <w:rFonts w:ascii="宋体" w:hAnsi="宋体"/>
          <w:szCs w:val="21"/>
        </w:rPr>
      </w:pPr>
      <w:r>
        <w:rPr>
          <w:rFonts w:hint="eastAsia" w:ascii="宋体" w:hAnsi="宋体"/>
          <w:szCs w:val="21"/>
        </w:rPr>
        <w:t>　　第十八条 本办法自2012年1月1日起施行。</w:t>
      </w:r>
    </w:p>
    <w:p>
      <w:pPr>
        <w:pageBreakBefore w:val="0"/>
        <w:kinsoku/>
        <w:topLinePunct w:val="0"/>
        <w:bidi w:val="0"/>
        <w:spacing w:line="312" w:lineRule="auto"/>
        <w:rPr>
          <w:rFonts w:ascii="宋体" w:hAnsi="宋体"/>
          <w:szCs w:val="21"/>
        </w:rPr>
      </w:pPr>
      <w:r>
        <w:rPr>
          <w:rFonts w:ascii="宋体" w:hAnsi="宋体"/>
          <w:szCs w:val="21"/>
        </w:rPr>
        <w:br w:type="page"/>
      </w:r>
    </w:p>
    <w:p>
      <w:pPr>
        <w:pageBreakBefore w:val="0"/>
        <w:kinsoku/>
        <w:topLinePunct w:val="0"/>
        <w:bidi w:val="0"/>
        <w:spacing w:line="312" w:lineRule="auto"/>
        <w:jc w:val="center"/>
        <w:rPr>
          <w:rFonts w:ascii="宋体" w:hAnsi="宋体"/>
          <w:b/>
          <w:szCs w:val="21"/>
        </w:rPr>
      </w:pPr>
      <w:r>
        <w:rPr>
          <w:rFonts w:hint="eastAsia" w:ascii="宋体" w:hAnsi="宋体"/>
          <w:b/>
          <w:szCs w:val="21"/>
        </w:rPr>
        <w:t>中小企业声明函</w:t>
      </w:r>
    </w:p>
    <w:p>
      <w:pPr>
        <w:pageBreakBefore w:val="0"/>
        <w:kinsoku/>
        <w:topLinePunct w:val="0"/>
        <w:bidi w:val="0"/>
        <w:spacing w:line="312" w:lineRule="auto"/>
        <w:jc w:val="center"/>
        <w:rPr>
          <w:rFonts w:ascii="宋体" w:hAnsi="宋体"/>
          <w:b/>
          <w:szCs w:val="21"/>
        </w:rPr>
      </w:pPr>
    </w:p>
    <w:p>
      <w:pPr>
        <w:pageBreakBefore w:val="0"/>
        <w:kinsoku/>
        <w:topLinePunct w:val="0"/>
        <w:bidi w:val="0"/>
        <w:spacing w:line="312" w:lineRule="auto"/>
        <w:rPr>
          <w:rFonts w:ascii="宋体" w:hAnsi="宋体"/>
          <w:szCs w:val="21"/>
        </w:rPr>
      </w:pPr>
      <w:r>
        <w:rPr>
          <w:rFonts w:hint="eastAsia" w:ascii="宋体" w:hAnsi="宋体"/>
          <w:szCs w:val="21"/>
        </w:rPr>
        <w:t>　　本公司郑重声明，根据《政府采购促进中小企业发展暂行办法》（财库[2011]181号）的规定，本公司为______（请填写：中型、小型、微型）企业。即，本公司同时满足以下条件：</w:t>
      </w:r>
    </w:p>
    <w:p>
      <w:pPr>
        <w:pageBreakBefore w:val="0"/>
        <w:kinsoku/>
        <w:topLinePunct w:val="0"/>
        <w:bidi w:val="0"/>
        <w:spacing w:line="312" w:lineRule="auto"/>
        <w:rPr>
          <w:rFonts w:ascii="宋体" w:hAnsi="宋体"/>
          <w:szCs w:val="21"/>
        </w:rPr>
      </w:pPr>
      <w:r>
        <w:rPr>
          <w:rFonts w:hint="eastAsia" w:ascii="宋体" w:hAnsi="宋体"/>
          <w:szCs w:val="21"/>
        </w:rPr>
        <w:t>　　1.根据《工业和信息化部、国家统计局、国家发展和改革委员会、财政部关于印发中小企业划型标准规定的通知》（工信部联企业[2011]300号）规定的划分标准，本公司为______（请填写：中型、小型、微型）企业。</w:t>
      </w:r>
    </w:p>
    <w:p>
      <w:pPr>
        <w:pageBreakBefore w:val="0"/>
        <w:kinsoku/>
        <w:topLinePunct w:val="0"/>
        <w:bidi w:val="0"/>
        <w:spacing w:line="312" w:lineRule="auto"/>
        <w:rPr>
          <w:rFonts w:ascii="宋体" w:hAnsi="宋体"/>
          <w:szCs w:val="21"/>
        </w:rPr>
      </w:pPr>
      <w:r>
        <w:rPr>
          <w:rFonts w:hint="eastAsia" w:ascii="宋体" w:hAnsi="宋体"/>
          <w:szCs w:val="21"/>
        </w:rPr>
        <w:t>　　2.本公司参加______单位的______项目采购活动提供本企业制造的货物，由本企业承担工程、提供服务，或者提供其他______（请填写：中型、小型、微型）企业制造的货物。本条所称货物不包括使用大型企业注册商标的货物。</w:t>
      </w:r>
    </w:p>
    <w:p>
      <w:pPr>
        <w:pageBreakBefore w:val="0"/>
        <w:kinsoku/>
        <w:topLinePunct w:val="0"/>
        <w:bidi w:val="0"/>
        <w:spacing w:line="312" w:lineRule="auto"/>
        <w:ind w:firstLine="405"/>
        <w:rPr>
          <w:rFonts w:ascii="宋体" w:hAnsi="宋体"/>
          <w:szCs w:val="21"/>
        </w:rPr>
      </w:pPr>
      <w:r>
        <w:rPr>
          <w:rFonts w:hint="eastAsia" w:ascii="宋体" w:hAnsi="宋体"/>
          <w:szCs w:val="21"/>
        </w:rPr>
        <w:t>本公司对上述声明的真实性负责。如有虚假，将依法承担相应责任。</w:t>
      </w:r>
    </w:p>
    <w:p>
      <w:pPr>
        <w:pageBreakBefore w:val="0"/>
        <w:kinsoku/>
        <w:topLinePunct w:val="0"/>
        <w:bidi w:val="0"/>
        <w:spacing w:line="312" w:lineRule="auto"/>
        <w:ind w:firstLine="405"/>
        <w:rPr>
          <w:rFonts w:ascii="宋体" w:hAnsi="宋体"/>
          <w:szCs w:val="21"/>
        </w:rPr>
      </w:pPr>
    </w:p>
    <w:p>
      <w:pPr>
        <w:pageBreakBefore w:val="0"/>
        <w:kinsoku/>
        <w:topLinePunct w:val="0"/>
        <w:bidi w:val="0"/>
        <w:spacing w:line="312" w:lineRule="auto"/>
        <w:ind w:firstLine="405"/>
        <w:rPr>
          <w:rFonts w:ascii="宋体" w:hAnsi="宋体"/>
          <w:szCs w:val="21"/>
        </w:rPr>
      </w:pPr>
    </w:p>
    <w:p>
      <w:pPr>
        <w:pageBreakBefore w:val="0"/>
        <w:kinsoku/>
        <w:topLinePunct w:val="0"/>
        <w:bidi w:val="0"/>
        <w:spacing w:line="312" w:lineRule="auto"/>
        <w:ind w:firstLine="405"/>
        <w:rPr>
          <w:rFonts w:ascii="宋体" w:hAnsi="宋体"/>
          <w:szCs w:val="21"/>
        </w:rPr>
      </w:pPr>
    </w:p>
    <w:p>
      <w:pPr>
        <w:pageBreakBefore w:val="0"/>
        <w:kinsoku/>
        <w:topLinePunct w:val="0"/>
        <w:bidi w:val="0"/>
        <w:spacing w:line="312" w:lineRule="auto"/>
        <w:ind w:firstLine="405"/>
        <w:rPr>
          <w:rFonts w:ascii="宋体" w:hAnsi="宋体"/>
          <w:szCs w:val="21"/>
        </w:rPr>
      </w:pPr>
    </w:p>
    <w:p>
      <w:pPr>
        <w:pageBreakBefore w:val="0"/>
        <w:kinsoku/>
        <w:topLinePunct w:val="0"/>
        <w:bidi w:val="0"/>
        <w:spacing w:line="312" w:lineRule="auto"/>
        <w:ind w:firstLine="405"/>
        <w:rPr>
          <w:rFonts w:ascii="宋体" w:hAnsi="宋体"/>
          <w:szCs w:val="21"/>
        </w:rPr>
      </w:pPr>
    </w:p>
    <w:p>
      <w:pPr>
        <w:pageBreakBefore w:val="0"/>
        <w:kinsoku/>
        <w:topLinePunct w:val="0"/>
        <w:bidi w:val="0"/>
        <w:spacing w:line="312" w:lineRule="auto"/>
        <w:rPr>
          <w:rFonts w:ascii="宋体" w:hAnsi="宋体"/>
          <w:szCs w:val="21"/>
        </w:rPr>
      </w:pPr>
      <w:r>
        <w:rPr>
          <w:rFonts w:hint="eastAsia" w:ascii="宋体" w:hAnsi="宋体"/>
          <w:szCs w:val="21"/>
        </w:rPr>
        <w:t xml:space="preserve">　　　　　　 　　　　　　　　　　　　　　 　企业名称（盖章）： </w:t>
      </w:r>
    </w:p>
    <w:p>
      <w:pPr>
        <w:pageBreakBefore w:val="0"/>
        <w:kinsoku/>
        <w:topLinePunct w:val="0"/>
        <w:bidi w:val="0"/>
        <w:spacing w:line="312" w:lineRule="auto"/>
        <w:rPr>
          <w:rFonts w:ascii="宋体" w:hAnsi="宋体"/>
          <w:szCs w:val="21"/>
        </w:rPr>
      </w:pPr>
    </w:p>
    <w:p>
      <w:pPr>
        <w:pageBreakBefore w:val="0"/>
        <w:kinsoku/>
        <w:topLinePunct w:val="0"/>
        <w:bidi w:val="0"/>
        <w:spacing w:line="312" w:lineRule="auto"/>
        <w:rPr>
          <w:rFonts w:ascii="宋体" w:hAnsi="宋体"/>
          <w:szCs w:val="21"/>
        </w:rPr>
      </w:pPr>
    </w:p>
    <w:p>
      <w:pPr>
        <w:pageBreakBefore w:val="0"/>
        <w:kinsoku/>
        <w:topLinePunct w:val="0"/>
        <w:autoSpaceDE w:val="0"/>
        <w:autoSpaceDN w:val="0"/>
        <w:bidi w:val="0"/>
        <w:adjustRightInd w:val="0"/>
        <w:spacing w:line="312" w:lineRule="auto"/>
        <w:rPr>
          <w:rFonts w:ascii="宋体" w:hAnsi="宋体"/>
          <w:szCs w:val="21"/>
        </w:rPr>
      </w:pPr>
      <w:r>
        <w:rPr>
          <w:rFonts w:hint="eastAsia" w:ascii="宋体" w:hAnsi="宋体"/>
          <w:szCs w:val="21"/>
        </w:rPr>
        <w:t>　　　　　　　　　　　　　　　　　　　　 　日 期：　</w:t>
      </w:r>
      <w:r>
        <w:rPr>
          <w:rFonts w:hint="eastAsia" w:ascii="宋体" w:hAnsi="宋体"/>
          <w:b/>
          <w:szCs w:val="21"/>
        </w:rPr>
        <w:t>　　　　</w:t>
      </w:r>
    </w:p>
    <w:p>
      <w:pPr>
        <w:pageBreakBefore w:val="0"/>
        <w:kinsoku/>
        <w:topLinePunct w:val="0"/>
        <w:bidi w:val="0"/>
        <w:spacing w:line="312" w:lineRule="auto"/>
        <w:jc w:val="center"/>
        <w:rPr>
          <w:rFonts w:ascii="宋体" w:hAnsi="宋体"/>
          <w:szCs w:val="21"/>
        </w:rPr>
      </w:pPr>
    </w:p>
    <w:p>
      <w:pPr>
        <w:pageBreakBefore w:val="0"/>
        <w:kinsoku/>
        <w:topLinePunct w:val="0"/>
        <w:bidi w:val="0"/>
        <w:spacing w:line="312" w:lineRule="auto"/>
        <w:jc w:val="center"/>
        <w:rPr>
          <w:rFonts w:ascii="宋体" w:hAnsi="宋体"/>
          <w:szCs w:val="21"/>
        </w:rPr>
      </w:pPr>
    </w:p>
    <w:p>
      <w:pPr>
        <w:spacing w:line="400" w:lineRule="exact"/>
        <w:rPr>
          <w:rFonts w:hint="eastAsia" w:ascii="宋体" w:hAnsi="宋体" w:cs="宋体"/>
          <w:b/>
          <w:bCs/>
          <w:color w:val="FF0000"/>
          <w:sz w:val="21"/>
          <w:szCs w:val="21"/>
          <w:highlight w:val="none"/>
        </w:rPr>
      </w:pPr>
      <w:r>
        <w:rPr>
          <w:rFonts w:hint="eastAsia" w:ascii="宋体" w:hAnsi="宋体" w:cs="宋体"/>
          <w:b/>
          <w:bCs/>
          <w:color w:val="FF0000"/>
          <w:sz w:val="21"/>
          <w:szCs w:val="21"/>
          <w:highlight w:val="none"/>
        </w:rPr>
        <w:t>注：1、货物</w:t>
      </w:r>
      <w:r>
        <w:rPr>
          <w:rFonts w:hint="eastAsia" w:ascii="宋体" w:hAnsi="宋体" w:cs="宋体"/>
          <w:b/>
          <w:bCs/>
          <w:color w:val="FF0000"/>
          <w:sz w:val="21"/>
          <w:szCs w:val="21"/>
          <w:highlight w:val="none"/>
          <w:lang w:eastAsia="zh-CN"/>
        </w:rPr>
        <w:t>生产厂家</w:t>
      </w:r>
      <w:r>
        <w:rPr>
          <w:rFonts w:hint="eastAsia" w:ascii="宋体" w:hAnsi="宋体" w:cs="宋体"/>
          <w:b/>
          <w:bCs/>
          <w:color w:val="FF0000"/>
          <w:sz w:val="21"/>
          <w:szCs w:val="21"/>
          <w:highlight w:val="none"/>
        </w:rPr>
        <w:t>为本单位</w:t>
      </w:r>
      <w:r>
        <w:rPr>
          <w:rFonts w:hint="eastAsia" w:ascii="宋体" w:hAnsi="宋体" w:cs="宋体"/>
          <w:b/>
          <w:bCs/>
          <w:color w:val="FF0000"/>
          <w:sz w:val="21"/>
          <w:szCs w:val="21"/>
          <w:highlight w:val="none"/>
          <w:lang w:eastAsia="zh-CN"/>
        </w:rPr>
        <w:t>投标</w:t>
      </w:r>
      <w:r>
        <w:rPr>
          <w:rFonts w:hint="eastAsia" w:ascii="宋体" w:hAnsi="宋体" w:cs="宋体"/>
          <w:b/>
          <w:bCs/>
          <w:color w:val="FF0000"/>
          <w:sz w:val="21"/>
          <w:szCs w:val="21"/>
          <w:highlight w:val="none"/>
        </w:rPr>
        <w:t>时，须提供财务审计报告原件，</w:t>
      </w:r>
      <w:r>
        <w:rPr>
          <w:rFonts w:hint="eastAsia" w:ascii="宋体" w:hAnsi="宋体" w:cs="宋体"/>
          <w:b/>
          <w:bCs/>
          <w:color w:val="FF0000"/>
          <w:sz w:val="21"/>
          <w:szCs w:val="21"/>
          <w:highlight w:val="none"/>
          <w:lang w:eastAsia="zh-CN"/>
        </w:rPr>
        <w:t>投标</w:t>
      </w:r>
      <w:r>
        <w:rPr>
          <w:rFonts w:hint="eastAsia" w:ascii="宋体" w:hAnsi="宋体" w:cs="宋体"/>
          <w:b/>
          <w:bCs/>
          <w:color w:val="FF0000"/>
          <w:sz w:val="21"/>
          <w:szCs w:val="21"/>
          <w:highlight w:val="none"/>
        </w:rPr>
        <w:t>文件中附复印件加盖公章，如不提供不享受政府采购政策优惠；</w:t>
      </w:r>
    </w:p>
    <w:p>
      <w:pPr>
        <w:spacing w:line="400" w:lineRule="exact"/>
        <w:ind w:firstLine="422" w:firstLineChars="200"/>
        <w:rPr>
          <w:rFonts w:hint="eastAsia" w:ascii="宋体" w:hAnsi="宋体" w:cs="宋体"/>
          <w:b/>
          <w:bCs/>
          <w:color w:val="FF0000"/>
          <w:sz w:val="21"/>
          <w:szCs w:val="21"/>
          <w:highlight w:val="none"/>
        </w:rPr>
      </w:pPr>
      <w:r>
        <w:rPr>
          <w:rFonts w:hint="eastAsia" w:ascii="宋体" w:hAnsi="宋体" w:cs="宋体"/>
          <w:b/>
          <w:bCs/>
          <w:color w:val="FF0000"/>
          <w:sz w:val="21"/>
          <w:szCs w:val="21"/>
          <w:highlight w:val="none"/>
        </w:rPr>
        <w:t>2、非货物</w:t>
      </w:r>
      <w:r>
        <w:rPr>
          <w:rFonts w:hint="eastAsia" w:ascii="宋体" w:hAnsi="宋体" w:cs="宋体"/>
          <w:b/>
          <w:bCs/>
          <w:color w:val="FF0000"/>
          <w:sz w:val="21"/>
          <w:szCs w:val="21"/>
          <w:highlight w:val="none"/>
          <w:lang w:eastAsia="zh-CN"/>
        </w:rPr>
        <w:t>生产厂家投标</w:t>
      </w:r>
      <w:r>
        <w:rPr>
          <w:rFonts w:hint="eastAsia" w:ascii="宋体" w:hAnsi="宋体" w:cs="宋体"/>
          <w:b/>
          <w:bCs/>
          <w:color w:val="FF0000"/>
          <w:sz w:val="21"/>
          <w:szCs w:val="21"/>
          <w:highlight w:val="none"/>
        </w:rPr>
        <w:t>时，须提供</w:t>
      </w:r>
      <w:r>
        <w:rPr>
          <w:rFonts w:hint="eastAsia" w:ascii="宋体" w:hAnsi="宋体" w:cs="宋体"/>
          <w:b/>
          <w:bCs/>
          <w:color w:val="FF0000"/>
          <w:sz w:val="21"/>
          <w:szCs w:val="21"/>
          <w:highlight w:val="none"/>
          <w:lang w:eastAsia="zh-CN"/>
        </w:rPr>
        <w:t>销售商（供应商）</w:t>
      </w:r>
      <w:r>
        <w:rPr>
          <w:rFonts w:hint="eastAsia" w:ascii="宋体" w:hAnsi="宋体" w:cs="宋体"/>
          <w:b/>
          <w:bCs/>
          <w:color w:val="FF0000"/>
          <w:sz w:val="21"/>
          <w:szCs w:val="21"/>
          <w:highlight w:val="none"/>
        </w:rPr>
        <w:t>财务审计报告原件、全部货物制造厂商的财务审计报告复印件加盖公章，如不提供不享受政府采购政策优惠。</w:t>
      </w:r>
    </w:p>
    <w:p>
      <w:pPr>
        <w:pageBreakBefore w:val="0"/>
        <w:kinsoku/>
        <w:topLinePunct w:val="0"/>
        <w:bidi w:val="0"/>
        <w:spacing w:line="312" w:lineRule="auto"/>
        <w:jc w:val="center"/>
        <w:rPr>
          <w:rFonts w:ascii="宋体" w:hAnsi="宋体"/>
          <w:b/>
          <w:szCs w:val="21"/>
        </w:rPr>
      </w:pPr>
      <w:r>
        <w:rPr>
          <w:rFonts w:ascii="宋体" w:hAnsi="宋体"/>
          <w:szCs w:val="21"/>
        </w:rPr>
        <w:br w:type="page"/>
      </w:r>
      <w:r>
        <w:rPr>
          <w:rFonts w:hint="eastAsia" w:ascii="宋体" w:hAnsi="宋体"/>
          <w:b/>
          <w:szCs w:val="21"/>
        </w:rPr>
        <w:t>中小企业划型标准规定</w:t>
      </w:r>
    </w:p>
    <w:p>
      <w:pPr>
        <w:pageBreakBefore w:val="0"/>
        <w:kinsoku/>
        <w:topLinePunct w:val="0"/>
        <w:bidi w:val="0"/>
        <w:spacing w:line="312" w:lineRule="auto"/>
        <w:rPr>
          <w:rFonts w:ascii="宋体" w:hAnsi="宋体"/>
          <w:szCs w:val="21"/>
        </w:rPr>
      </w:pPr>
      <w:r>
        <w:rPr>
          <w:rFonts w:hint="eastAsia" w:ascii="宋体" w:hAnsi="宋体"/>
          <w:szCs w:val="21"/>
        </w:rPr>
        <w:t>　　</w:t>
      </w:r>
    </w:p>
    <w:p>
      <w:pPr>
        <w:pageBreakBefore w:val="0"/>
        <w:kinsoku/>
        <w:topLinePunct w:val="0"/>
        <w:bidi w:val="0"/>
        <w:spacing w:line="312" w:lineRule="auto"/>
        <w:rPr>
          <w:rFonts w:ascii="宋体" w:hAnsi="宋体"/>
          <w:szCs w:val="21"/>
        </w:rPr>
      </w:pPr>
      <w:r>
        <w:rPr>
          <w:rFonts w:hint="eastAsia" w:ascii="宋体" w:hAnsi="宋体"/>
          <w:szCs w:val="21"/>
        </w:rPr>
        <w:t>一、根据《中华人民共和国中小企业促进法》和《国务院关于进一步促进中小企业发展的若干意见》(国发〔2009〕36号)，制定本规定。</w:t>
      </w:r>
    </w:p>
    <w:p>
      <w:pPr>
        <w:pageBreakBefore w:val="0"/>
        <w:kinsoku/>
        <w:topLinePunct w:val="0"/>
        <w:bidi w:val="0"/>
        <w:spacing w:line="312" w:lineRule="auto"/>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pageBreakBefore w:val="0"/>
        <w:kinsoku/>
        <w:topLinePunct w:val="0"/>
        <w:bidi w:val="0"/>
        <w:spacing w:line="312" w:lineRule="auto"/>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pageBreakBefore w:val="0"/>
        <w:kinsoku/>
        <w:topLinePunct w:val="0"/>
        <w:bidi w:val="0"/>
        <w:spacing w:line="312" w:lineRule="auto"/>
        <w:rPr>
          <w:rFonts w:ascii="宋体" w:hAnsi="宋体"/>
          <w:szCs w:val="21"/>
        </w:rPr>
      </w:pPr>
      <w:r>
        <w:rPr>
          <w:rFonts w:hint="eastAsia" w:ascii="宋体" w:hAnsi="宋体"/>
          <w:szCs w:val="21"/>
        </w:rPr>
        <w:t>　　四、各行业划型标准为：</w:t>
      </w:r>
    </w:p>
    <w:p>
      <w:pPr>
        <w:pageBreakBefore w:val="0"/>
        <w:kinsoku/>
        <w:topLinePunct w:val="0"/>
        <w:bidi w:val="0"/>
        <w:spacing w:line="312" w:lineRule="auto"/>
        <w:rPr>
          <w:rFonts w:ascii="宋体" w:hAnsi="宋体"/>
          <w:szCs w:val="21"/>
        </w:rPr>
      </w:pPr>
      <w:r>
        <w:rPr>
          <w:rFonts w:hint="eastAsia" w:ascii="宋体" w:hAnsi="宋体"/>
          <w:szCs w:val="21"/>
        </w:rPr>
        <w:t>　　（一）农、林、牧、渔业。营业收入20000万元以下的为中小微型企业。其中，营业收入500万元及以上的为中型企业，营业收入50万元及以上的为小型企业，营业收入50万元以下的为微型企业。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ageBreakBefore w:val="0"/>
        <w:kinsoku/>
        <w:topLinePunct w:val="0"/>
        <w:bidi w:val="0"/>
        <w:spacing w:line="312" w:lineRule="auto"/>
        <w:rPr>
          <w:rFonts w:ascii="宋体" w:hAnsi="宋体"/>
          <w:szCs w:val="21"/>
        </w:rPr>
      </w:pPr>
      <w:r>
        <w:rPr>
          <w:rFonts w:hint="eastAsia" w:ascii="宋体" w:hAnsi="宋体"/>
          <w:szCs w:val="21"/>
        </w:rPr>
        <w:t>　　（十六）其他未列明行业。从业人员300人以下的为中小微型企业。其中，从业人员100人及以上的为中型企业；从业人员10人及以上的为小型企业；从业人员10人以下的为微型企业。</w:t>
      </w:r>
    </w:p>
    <w:p>
      <w:pPr>
        <w:pageBreakBefore w:val="0"/>
        <w:kinsoku/>
        <w:topLinePunct w:val="0"/>
        <w:bidi w:val="0"/>
        <w:spacing w:line="312" w:lineRule="auto"/>
        <w:rPr>
          <w:rFonts w:ascii="宋体" w:hAnsi="宋体"/>
          <w:szCs w:val="21"/>
        </w:rPr>
      </w:pPr>
      <w:r>
        <w:rPr>
          <w:rFonts w:hint="eastAsia" w:ascii="宋体" w:hAnsi="宋体"/>
          <w:szCs w:val="21"/>
        </w:rPr>
        <w:t>　　五、企业类型的划分以统计部门的统计数据为依据。</w:t>
      </w:r>
    </w:p>
    <w:p>
      <w:pPr>
        <w:pageBreakBefore w:val="0"/>
        <w:kinsoku/>
        <w:topLinePunct w:val="0"/>
        <w:bidi w:val="0"/>
        <w:spacing w:line="312" w:lineRule="auto"/>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pageBreakBefore w:val="0"/>
        <w:kinsoku/>
        <w:topLinePunct w:val="0"/>
        <w:bidi w:val="0"/>
        <w:spacing w:line="312" w:lineRule="auto"/>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pageBreakBefore w:val="0"/>
        <w:kinsoku/>
        <w:topLinePunct w:val="0"/>
        <w:bidi w:val="0"/>
        <w:spacing w:line="312" w:lineRule="auto"/>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pageBreakBefore w:val="0"/>
        <w:kinsoku/>
        <w:topLinePunct w:val="0"/>
        <w:bidi w:val="0"/>
        <w:spacing w:line="312" w:lineRule="auto"/>
        <w:rPr>
          <w:rFonts w:ascii="宋体" w:hAnsi="宋体"/>
          <w:szCs w:val="21"/>
        </w:rPr>
      </w:pPr>
      <w:r>
        <w:rPr>
          <w:rFonts w:hint="eastAsia" w:ascii="宋体" w:hAnsi="宋体"/>
          <w:szCs w:val="21"/>
        </w:rPr>
        <w:t>　　九、本规定由工业和信息化部、国家统计局会同有关部门负责解释。</w:t>
      </w:r>
    </w:p>
    <w:p>
      <w:pPr>
        <w:pageBreakBefore w:val="0"/>
        <w:kinsoku/>
        <w:topLinePunct w:val="0"/>
        <w:bidi w:val="0"/>
        <w:spacing w:line="312" w:lineRule="auto"/>
        <w:ind w:right="420"/>
        <w:rPr>
          <w:rFonts w:ascii="宋体" w:hAnsi="宋体"/>
        </w:rPr>
      </w:pPr>
      <w:r>
        <w:rPr>
          <w:rFonts w:hint="eastAsia" w:ascii="宋体" w:hAnsi="宋体"/>
          <w:szCs w:val="21"/>
        </w:rPr>
        <w:t>　　十、本规定自发布之日起执行，原国家经贸委、原国家计委、财政部和国家统计局2003年颁布的《中小企业标准暂行规定》同时废止。</w:t>
      </w:r>
    </w:p>
    <w:p>
      <w:pPr>
        <w:pageBreakBefore w:val="0"/>
        <w:kinsoku/>
        <w:topLinePunct w:val="0"/>
        <w:autoSpaceDE w:val="0"/>
        <w:autoSpaceDN w:val="0"/>
        <w:bidi w:val="0"/>
        <w:adjustRightInd w:val="0"/>
        <w:spacing w:line="312" w:lineRule="auto"/>
        <w:rPr>
          <w:rFonts w:ascii="宋体" w:hAnsi="宋体"/>
        </w:rPr>
      </w:pPr>
    </w:p>
    <w:p>
      <w:pPr>
        <w:pageBreakBefore w:val="0"/>
        <w:kinsoku/>
        <w:topLinePunct w:val="0"/>
        <w:bidi w:val="0"/>
        <w:spacing w:line="312" w:lineRule="auto"/>
        <w:jc w:val="left"/>
        <w:rPr>
          <w:rFonts w:asciiTheme="minorEastAsia" w:hAnsiTheme="minorEastAsia" w:eastAsiaTheme="minorEastAsia"/>
          <w:b/>
          <w:kern w:val="44"/>
          <w:sz w:val="44"/>
        </w:rPr>
      </w:pPr>
      <w:bookmarkStart w:id="14" w:name="_Toc22395"/>
      <w:r>
        <w:rPr>
          <w:rFonts w:asciiTheme="minorEastAsia" w:hAnsiTheme="minorEastAsia" w:eastAsiaTheme="minorEastAsia"/>
        </w:rPr>
        <w:br w:type="page"/>
      </w:r>
    </w:p>
    <w:p>
      <w:pPr>
        <w:pStyle w:val="2"/>
        <w:pageBreakBefore w:val="0"/>
        <w:kinsoku/>
        <w:topLinePunct w:val="0"/>
        <w:bidi w:val="0"/>
        <w:spacing w:line="312" w:lineRule="auto"/>
        <w:jc w:val="center"/>
        <w:rPr>
          <w:rFonts w:hint="eastAsia" w:asciiTheme="minorEastAsia" w:hAnsiTheme="minorEastAsia" w:eastAsiaTheme="minorEastAsia"/>
          <w:sz w:val="36"/>
          <w:szCs w:val="36"/>
          <w:lang w:eastAsia="zh-CN"/>
        </w:rPr>
      </w:pPr>
      <w:r>
        <w:rPr>
          <w:rFonts w:hint="eastAsia" w:asciiTheme="minorEastAsia" w:hAnsiTheme="minorEastAsia" w:eastAsiaTheme="minorEastAsia"/>
          <w:sz w:val="36"/>
          <w:szCs w:val="36"/>
        </w:rPr>
        <w:t>第四章</w:t>
      </w:r>
      <w:r>
        <w:rPr>
          <w:rFonts w:hint="eastAsia" w:asciiTheme="minorEastAsia" w:hAnsiTheme="minorEastAsia" w:eastAsiaTheme="minorEastAsia"/>
          <w:sz w:val="36"/>
          <w:szCs w:val="36"/>
          <w:lang w:val="en-US" w:eastAsia="zh-CN"/>
        </w:rPr>
        <w:t xml:space="preserve"> </w:t>
      </w:r>
      <w:r>
        <w:rPr>
          <w:rFonts w:hint="eastAsia" w:asciiTheme="minorEastAsia" w:hAnsiTheme="minorEastAsia" w:eastAsiaTheme="minorEastAsia"/>
          <w:sz w:val="36"/>
          <w:szCs w:val="36"/>
        </w:rPr>
        <w:t>合同</w:t>
      </w:r>
      <w:bookmarkEnd w:id="14"/>
      <w:r>
        <w:rPr>
          <w:rFonts w:hint="eastAsia" w:asciiTheme="minorEastAsia" w:hAnsiTheme="minorEastAsia" w:eastAsiaTheme="minorEastAsia"/>
          <w:sz w:val="36"/>
          <w:szCs w:val="36"/>
          <w:lang w:eastAsia="zh-CN"/>
        </w:rPr>
        <w:t>文本</w:t>
      </w:r>
    </w:p>
    <w:p>
      <w:pPr>
        <w:spacing w:line="360" w:lineRule="auto"/>
        <w:jc w:val="right"/>
      </w:pPr>
      <w:r>
        <w:br w:type="page"/>
      </w:r>
    </w:p>
    <w:p>
      <w:pPr>
        <w:spacing w:line="360" w:lineRule="auto"/>
        <w:jc w:val="right"/>
      </w:pPr>
      <w:r>
        <w:t>【</w:t>
      </w:r>
      <w:r>
        <w:rPr>
          <w:rFonts w:hint="eastAsia"/>
        </w:rPr>
        <w:t>集中</w:t>
      </w:r>
      <w:r>
        <w:t>采购协议编号：</w:t>
      </w:r>
      <w:r>
        <w:rPr>
          <w:rFonts w:hint="eastAsia"/>
        </w:rPr>
        <w:t xml:space="preserve">                  </w:t>
      </w:r>
      <w:r>
        <w:t>】</w:t>
      </w:r>
    </w:p>
    <w:p>
      <w:pPr>
        <w:jc w:val="center"/>
      </w:pPr>
    </w:p>
    <w:p>
      <w:pPr>
        <w:jc w:val="center"/>
      </w:pPr>
    </w:p>
    <w:p>
      <w:pPr>
        <w:jc w:val="center"/>
      </w:pPr>
    </w:p>
    <w:p>
      <w:pPr>
        <w:jc w:val="center"/>
      </w:pPr>
      <w:r>
        <w:drawing>
          <wp:inline distT="0" distB="0" distL="114300" distR="114300">
            <wp:extent cx="847725" cy="6381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biLevel thresh="50000"/>
                      <a:grayscl/>
                      <a:lum bright="-4001"/>
                    </a:blip>
                    <a:stretch>
                      <a:fillRect/>
                    </a:stretch>
                  </pic:blipFill>
                  <pic:spPr>
                    <a:xfrm>
                      <a:off x="0" y="0"/>
                      <a:ext cx="847725" cy="638175"/>
                    </a:xfrm>
                    <a:prstGeom prst="rect">
                      <a:avLst/>
                    </a:prstGeom>
                    <a:noFill/>
                    <a:ln w="9525">
                      <a:noFill/>
                    </a:ln>
                  </pic:spPr>
                </pic:pic>
              </a:graphicData>
            </a:graphic>
          </wp:inline>
        </w:drawing>
      </w:r>
    </w:p>
    <w:p>
      <w:pPr>
        <w:jc w:val="center"/>
        <w:rPr>
          <w:vertAlign w:val="subscript"/>
        </w:rPr>
      </w:pPr>
      <w:r>
        <w:drawing>
          <wp:inline distT="0" distB="0" distL="114300" distR="114300">
            <wp:extent cx="1504950" cy="409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biLevel thresh="50000"/>
                      <a:grayscl/>
                    </a:blip>
                    <a:stretch>
                      <a:fillRect/>
                    </a:stretch>
                  </pic:blipFill>
                  <pic:spPr>
                    <a:xfrm>
                      <a:off x="0" y="0"/>
                      <a:ext cx="1504950" cy="409575"/>
                    </a:xfrm>
                    <a:prstGeom prst="rect">
                      <a:avLst/>
                    </a:prstGeom>
                    <a:noFill/>
                    <a:ln w="9525">
                      <a:noFill/>
                    </a:ln>
                  </pic:spPr>
                </pic:pic>
              </a:graphicData>
            </a:graphic>
          </wp:inline>
        </w:drawing>
      </w:r>
    </w:p>
    <w:p>
      <w:pPr>
        <w:ind w:left="-141" w:leftChars="-67" w:right="-197" w:rightChars="-94"/>
        <w:jc w:val="center"/>
        <w:rPr>
          <w:rFonts w:hint="eastAsia" w:ascii="方正大黑简体" w:eastAsia="方正大黑简体"/>
          <w:sz w:val="84"/>
          <w:szCs w:val="84"/>
        </w:rPr>
      </w:pPr>
      <w:r>
        <w:rPr>
          <w:rFonts w:hint="eastAsia" w:ascii="方正大黑简体" w:eastAsia="方正大黑简体"/>
          <w:sz w:val="84"/>
          <w:szCs w:val="84"/>
        </w:rPr>
        <w:t>集中采购协议</w:t>
      </w:r>
    </w:p>
    <w:p>
      <w:pPr>
        <w:ind w:left="-141" w:leftChars="-67" w:right="-197" w:rightChars="-94"/>
        <w:jc w:val="center"/>
        <w:rPr>
          <w:rFonts w:hint="eastAsia" w:ascii="方正大黑简体" w:eastAsia="方正大黑简体"/>
          <w:sz w:val="30"/>
          <w:szCs w:val="30"/>
        </w:rPr>
      </w:pPr>
      <w:r>
        <w:rPr>
          <w:rFonts w:hint="eastAsia" w:ascii="方正大黑简体" w:eastAsia="方正大黑简体"/>
          <w:sz w:val="30"/>
          <w:szCs w:val="30"/>
        </w:rPr>
        <w:t>(进口仪器设备类)</w:t>
      </w:r>
    </w:p>
    <w:p>
      <w:pPr>
        <w:ind w:left="-141" w:leftChars="-67" w:right="-197" w:rightChars="-94"/>
        <w:jc w:val="center"/>
        <w:rPr>
          <w:rFonts w:ascii="方正大黑简体" w:eastAsia="方正大黑简体"/>
          <w:sz w:val="30"/>
          <w:szCs w:val="30"/>
        </w:rPr>
      </w:pPr>
    </w:p>
    <w:p>
      <w:pPr>
        <w:ind w:firstLine="3120" w:firstLineChars="1300"/>
        <w:jc w:val="left"/>
        <w:rPr>
          <w:rFonts w:hint="eastAsia" w:ascii="微软雅黑" w:hAnsi="微软雅黑" w:eastAsia="微软雅黑"/>
          <w:sz w:val="24"/>
          <w:u w:val="single"/>
        </w:rPr>
      </w:pPr>
      <w:r>
        <w:rPr>
          <w:rFonts w:ascii="微软雅黑" w:hAnsi="微软雅黑" w:eastAsia="微软雅黑"/>
          <w:sz w:val="24"/>
        </w:rPr>
        <w:t>采购项目名称：</w:t>
      </w:r>
      <w:r>
        <w:rPr>
          <w:rFonts w:hint="eastAsia" w:ascii="微软雅黑" w:hAnsi="微软雅黑" w:eastAsia="微软雅黑"/>
          <w:color w:val="FF0000"/>
          <w:sz w:val="24"/>
          <w:u w:val="single"/>
        </w:rPr>
        <w:t>*****************</w:t>
      </w:r>
    </w:p>
    <w:p>
      <w:pPr>
        <w:ind w:firstLine="3120" w:firstLineChars="1300"/>
        <w:rPr>
          <w:rFonts w:hint="eastAsia"/>
          <w:color w:val="000000"/>
          <w:spacing w:val="15"/>
          <w:szCs w:val="21"/>
          <w:u w:val="single"/>
        </w:rPr>
      </w:pPr>
      <w:r>
        <w:rPr>
          <w:rFonts w:ascii="微软雅黑" w:hAnsi="微软雅黑" w:eastAsia="微软雅黑"/>
          <w:sz w:val="24"/>
        </w:rPr>
        <w:t>采购项目编号：</w:t>
      </w:r>
      <w:r>
        <w:rPr>
          <w:rFonts w:hint="eastAsia" w:ascii="微软雅黑" w:hAnsi="微软雅黑" w:eastAsia="微软雅黑"/>
          <w:color w:val="FF0000"/>
          <w:sz w:val="24"/>
          <w:u w:val="single"/>
        </w:rPr>
        <w:t>*****************</w:t>
      </w:r>
    </w:p>
    <w:p>
      <w:pPr>
        <w:ind w:firstLine="3120" w:firstLineChars="1300"/>
        <w:jc w:val="left"/>
        <w:rPr>
          <w:rFonts w:ascii="微软雅黑" w:hAnsi="微软雅黑" w:eastAsia="微软雅黑"/>
          <w:sz w:val="24"/>
        </w:rPr>
      </w:pPr>
      <w:r>
        <w:rPr>
          <w:rFonts w:hint="eastAsia" w:ascii="微软雅黑" w:hAnsi="微软雅黑" w:eastAsia="微软雅黑"/>
          <w:sz w:val="24"/>
        </w:rPr>
        <w:t>项目使用单位：</w:t>
      </w:r>
      <w:r>
        <w:rPr>
          <w:rFonts w:hint="eastAsia" w:ascii="微软雅黑" w:hAnsi="微软雅黑" w:eastAsia="微软雅黑"/>
          <w:color w:val="FF0000"/>
          <w:sz w:val="24"/>
          <w:u w:val="single"/>
        </w:rPr>
        <w:t>****学院（或部处）</w:t>
      </w:r>
    </w:p>
    <w:p>
      <w:pPr>
        <w:jc w:val="center"/>
        <w:rPr>
          <w:rFonts w:ascii="微软雅黑" w:hAnsi="微软雅黑" w:eastAsia="微软雅黑"/>
          <w:sz w:val="24"/>
        </w:rPr>
      </w:pPr>
    </w:p>
    <w:p>
      <w:pPr>
        <w:jc w:val="center"/>
        <w:rPr>
          <w:rFonts w:hint="eastAsia" w:ascii="微软雅黑" w:hAnsi="微软雅黑" w:eastAsia="微软雅黑"/>
          <w:sz w:val="24"/>
        </w:rPr>
      </w:pPr>
    </w:p>
    <w:p>
      <w:pPr>
        <w:jc w:val="center"/>
        <w:rPr>
          <w:rFonts w:ascii="微软雅黑" w:hAnsi="微软雅黑" w:eastAsia="微软雅黑"/>
          <w:sz w:val="24"/>
        </w:rPr>
      </w:pPr>
    </w:p>
    <w:p>
      <w:pPr>
        <w:spacing w:line="360" w:lineRule="auto"/>
        <w:ind w:firstLine="3840" w:firstLineChars="1600"/>
        <w:jc w:val="left"/>
        <w:rPr>
          <w:rFonts w:ascii="微软雅黑" w:hAnsi="微软雅黑" w:eastAsia="微软雅黑"/>
          <w:sz w:val="24"/>
          <w:u w:val="single"/>
        </w:rPr>
      </w:pPr>
      <w:r>
        <w:rPr>
          <w:rFonts w:hint="eastAsia" w:ascii="微软雅黑" w:hAnsi="微软雅黑" w:eastAsia="微软雅黑"/>
          <w:sz w:val="24"/>
        </w:rPr>
        <w:t>需</w:t>
      </w:r>
      <w:r>
        <w:rPr>
          <w:rFonts w:ascii="微软雅黑" w:hAnsi="微软雅黑" w:eastAsia="微软雅黑"/>
          <w:sz w:val="24"/>
        </w:rPr>
        <w:t>方：</w:t>
      </w:r>
      <w:r>
        <w:rPr>
          <w:rFonts w:ascii="微软雅黑" w:hAnsi="微软雅黑" w:eastAsia="微软雅黑"/>
          <w:sz w:val="24"/>
          <w:u w:val="single"/>
        </w:rPr>
        <w:t xml:space="preserve"> 东北师范大学  </w:t>
      </w:r>
    </w:p>
    <w:p>
      <w:pPr>
        <w:spacing w:line="360" w:lineRule="auto"/>
        <w:ind w:firstLine="3840" w:firstLineChars="1600"/>
        <w:jc w:val="left"/>
        <w:rPr>
          <w:rFonts w:ascii="微软雅黑" w:hAnsi="微软雅黑" w:eastAsia="微软雅黑"/>
          <w:sz w:val="24"/>
          <w:u w:val="single"/>
        </w:rPr>
      </w:pPr>
      <w:r>
        <w:rPr>
          <w:rFonts w:ascii="微软雅黑" w:hAnsi="微软雅黑" w:eastAsia="微软雅黑"/>
          <w:sz w:val="24"/>
        </w:rPr>
        <w:t>乙方：</w:t>
      </w:r>
      <w:r>
        <w:rPr>
          <w:rFonts w:hint="eastAsia" w:ascii="微软雅黑" w:hAnsi="微软雅黑" w:eastAsia="微软雅黑"/>
          <w:color w:val="FF0000"/>
          <w:sz w:val="24"/>
          <w:u w:val="single"/>
        </w:rPr>
        <w:t>*****************</w:t>
      </w:r>
    </w:p>
    <w:p>
      <w:pPr>
        <w:ind w:firstLine="2160" w:firstLineChars="900"/>
        <w:rPr>
          <w:rFonts w:hint="eastAsia" w:ascii="微软雅黑" w:hAnsi="微软雅黑" w:eastAsia="微软雅黑"/>
          <w:sz w:val="24"/>
        </w:rPr>
      </w:pPr>
    </w:p>
    <w:p>
      <w:pPr>
        <w:ind w:firstLine="2160" w:firstLineChars="900"/>
        <w:rPr>
          <w:rFonts w:hint="eastAsia" w:ascii="微软雅黑" w:hAnsi="微软雅黑" w:eastAsia="微软雅黑"/>
          <w:sz w:val="24"/>
        </w:rPr>
      </w:pPr>
    </w:p>
    <w:p>
      <w:pPr>
        <w:ind w:firstLine="2160" w:firstLineChars="900"/>
        <w:rPr>
          <w:rFonts w:ascii="微软雅黑" w:hAnsi="微软雅黑" w:eastAsia="微软雅黑"/>
          <w:sz w:val="24"/>
        </w:rPr>
      </w:pPr>
    </w:p>
    <w:p>
      <w:pPr>
        <w:jc w:val="center"/>
        <w:rPr>
          <w:rFonts w:ascii="微软雅黑" w:hAnsi="微软雅黑" w:eastAsia="微软雅黑"/>
          <w:sz w:val="24"/>
        </w:rPr>
      </w:pPr>
      <w:r>
        <w:rPr>
          <w:rFonts w:ascii="微软雅黑" w:hAnsi="微软雅黑" w:eastAsia="微软雅黑"/>
          <w:sz w:val="24"/>
        </w:rPr>
        <w:t>签订日期：</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年</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月</w:t>
      </w:r>
      <w:r>
        <w:rPr>
          <w:rFonts w:hint="eastAsia" w:ascii="微软雅黑" w:hAnsi="微软雅黑" w:eastAsia="微软雅黑"/>
          <w:color w:val="FF0000"/>
          <w:sz w:val="24"/>
          <w:u w:val="single"/>
        </w:rPr>
        <w:t xml:space="preserve"> ** </w:t>
      </w:r>
      <w:r>
        <w:rPr>
          <w:rFonts w:hint="eastAsia" w:ascii="微软雅黑" w:hAnsi="微软雅黑" w:eastAsia="微软雅黑"/>
          <w:color w:val="FF0000"/>
          <w:sz w:val="24"/>
        </w:rPr>
        <w:t>日</w:t>
      </w:r>
    </w:p>
    <w:p>
      <w:pPr>
        <w:jc w:val="left"/>
        <w:rPr>
          <w:rFonts w:hint="eastAsia" w:ascii="黑体" w:hAnsi="黑体" w:eastAsia="黑体" w:cs="黑体"/>
          <w:sz w:val="28"/>
          <w:szCs w:val="28"/>
        </w:rPr>
      </w:pPr>
    </w:p>
    <w:p>
      <w:pPr>
        <w:shd w:val="clear" w:color="auto" w:fill="FFFFFF"/>
        <w:snapToGrid w:val="0"/>
        <w:rPr>
          <w:rFonts w:hint="eastAsia" w:ascii="黑体" w:hAnsi="宋体" w:eastAsia="黑体"/>
          <w:b/>
          <w:bCs/>
          <w:sz w:val="32"/>
          <w:szCs w:val="32"/>
        </w:rPr>
      </w:pPr>
    </w:p>
    <w:p>
      <w:pPr>
        <w:shd w:val="clear" w:color="auto" w:fill="FFFFFF"/>
        <w:snapToGrid w:val="0"/>
        <w:ind w:firstLine="1430" w:firstLineChars="445"/>
        <w:rPr>
          <w:rFonts w:hint="eastAsia" w:ascii="黑体" w:hAnsi="宋体" w:eastAsia="黑体"/>
          <w:b/>
          <w:bCs/>
          <w:sz w:val="32"/>
          <w:szCs w:val="32"/>
        </w:rPr>
      </w:pPr>
      <w:r>
        <w:rPr>
          <w:rFonts w:hint="eastAsia" w:ascii="黑体" w:hAnsi="宋体" w:eastAsia="黑体"/>
          <w:b/>
          <w:bCs/>
          <w:sz w:val="32"/>
          <w:szCs w:val="32"/>
        </w:rPr>
        <w:br w:type="page"/>
      </w:r>
    </w:p>
    <w:p>
      <w:pPr>
        <w:shd w:val="clear" w:color="auto" w:fill="FFFFFF"/>
        <w:snapToGrid w:val="0"/>
        <w:ind w:firstLine="1430" w:firstLineChars="445"/>
        <w:rPr>
          <w:rFonts w:hint="eastAsia" w:ascii="黑体" w:eastAsia="黑体"/>
          <w:szCs w:val="21"/>
        </w:rPr>
      </w:pPr>
      <w:r>
        <w:rPr>
          <w:rFonts w:hint="eastAsia" w:ascii="黑体" w:hAnsi="宋体" w:eastAsia="黑体"/>
          <w:b/>
          <w:bCs/>
          <w:sz w:val="32"/>
          <w:szCs w:val="32"/>
        </w:rPr>
        <w:t>东北师范大学（货物类）进口仪器设备采购协议</w:t>
      </w:r>
    </w:p>
    <w:p>
      <w:pPr>
        <w:shd w:val="clear" w:color="auto" w:fill="FFFFFF"/>
        <w:snapToGrid w:val="0"/>
        <w:ind w:left="5950" w:firstLine="425"/>
        <w:rPr>
          <w:rFonts w:hint="eastAsia" w:ascii="黑体" w:hAnsi="宋体" w:eastAsia="黑体"/>
          <w:szCs w:val="21"/>
        </w:rPr>
      </w:pPr>
    </w:p>
    <w:p>
      <w:pPr>
        <w:spacing w:line="400" w:lineRule="exact"/>
        <w:jc w:val="right"/>
        <w:rPr>
          <w:rFonts w:hint="eastAsia" w:ascii="宋体" w:hAnsi="宋体"/>
          <w:szCs w:val="21"/>
        </w:rPr>
      </w:pPr>
      <w:r>
        <w:rPr>
          <w:rFonts w:hint="eastAsia" w:ascii="宋体" w:hAnsi="宋体"/>
          <w:szCs w:val="21"/>
        </w:rPr>
        <w:t>【集中采购项目编号：</w:t>
      </w:r>
      <w:r>
        <w:rPr>
          <w:rFonts w:hint="eastAsia" w:ascii="宋体" w:hAnsi="宋体"/>
          <w:color w:val="FF0000"/>
          <w:szCs w:val="21"/>
        </w:rPr>
        <w:t>****************</w:t>
      </w:r>
      <w:r>
        <w:rPr>
          <w:rFonts w:hint="eastAsia" w:ascii="宋体" w:hAnsi="宋体"/>
          <w:szCs w:val="21"/>
        </w:rPr>
        <w:t xml:space="preserve"> 】</w:t>
      </w:r>
    </w:p>
    <w:p>
      <w:pPr>
        <w:spacing w:line="400" w:lineRule="exact"/>
        <w:jc w:val="right"/>
        <w:rPr>
          <w:rFonts w:hint="eastAsia" w:ascii="宋体" w:hAnsi="宋体"/>
          <w:szCs w:val="21"/>
        </w:rPr>
      </w:pPr>
      <w:r>
        <w:rPr>
          <w:rFonts w:hint="eastAsia" w:ascii="宋体" w:hAnsi="宋体"/>
          <w:szCs w:val="21"/>
        </w:rPr>
        <w:t>【集中采购协议编号：                 】</w:t>
      </w:r>
    </w:p>
    <w:p>
      <w:pPr>
        <w:spacing w:line="400" w:lineRule="exact"/>
        <w:ind w:firstLine="5670" w:firstLineChars="2700"/>
        <w:rPr>
          <w:rFonts w:hint="eastAsia" w:ascii="宋体" w:hAnsi="宋体"/>
          <w:szCs w:val="21"/>
        </w:rPr>
      </w:pPr>
    </w:p>
    <w:p>
      <w:pPr>
        <w:shd w:val="clear" w:color="auto" w:fill="FFFFFF"/>
        <w:snapToGrid w:val="0"/>
        <w:jc w:val="both"/>
        <w:rPr>
          <w:rFonts w:hint="eastAsia" w:hAnsi="宋体"/>
          <w:szCs w:val="21"/>
        </w:rPr>
      </w:pPr>
      <w:r>
        <w:rPr>
          <w:rFonts w:hint="eastAsia"/>
          <w:b/>
          <w:bCs/>
          <w:sz w:val="24"/>
        </w:rPr>
        <w:t xml:space="preserve">需方：东北师范大学                      </w:t>
      </w:r>
      <w:r>
        <w:rPr>
          <w:rFonts w:hint="eastAsia"/>
          <w:b/>
          <w:bCs/>
          <w:sz w:val="24"/>
          <w:lang w:val="en-US" w:eastAsia="zh-CN"/>
        </w:rPr>
        <w:t xml:space="preserve">                                             </w:t>
      </w:r>
      <w:r>
        <w:rPr>
          <w:rFonts w:hint="eastAsia"/>
          <w:b/>
          <w:bCs/>
          <w:sz w:val="24"/>
        </w:rPr>
        <w:t xml:space="preserve">        供方：</w:t>
      </w:r>
      <w:r>
        <w:rPr>
          <w:rFonts w:hint="eastAsia"/>
          <w:b/>
          <w:bCs/>
          <w:color w:val="FF0000"/>
          <w:sz w:val="24"/>
        </w:rPr>
        <w:t>**             有限公司</w:t>
      </w:r>
      <w:r>
        <w:rPr>
          <w:rFonts w:hint="eastAsia"/>
          <w:b/>
          <w:bCs/>
          <w:sz w:val="24"/>
        </w:rPr>
        <w:t xml:space="preserve">   </w:t>
      </w:r>
    </w:p>
    <w:p>
      <w:pPr>
        <w:shd w:val="clear" w:color="auto" w:fill="FFFFFF"/>
        <w:snapToGrid w:val="0"/>
        <w:rPr>
          <w:rFonts w:hint="eastAsia"/>
          <w:szCs w:val="21"/>
          <w:u w:val="single"/>
        </w:rPr>
      </w:pPr>
    </w:p>
    <w:p>
      <w:pPr>
        <w:shd w:val="clear" w:color="auto" w:fill="FFFFFF"/>
        <w:snapToGrid w:val="0"/>
        <w:rPr>
          <w:rFonts w:hint="eastAsia"/>
          <w:color w:val="FF0000"/>
          <w:szCs w:val="21"/>
          <w:u w:val="single"/>
        </w:rPr>
      </w:pPr>
      <w:r>
        <w:rPr>
          <w:rFonts w:hint="eastAsia" w:hAnsi="宋体"/>
          <w:b/>
          <w:bCs/>
          <w:szCs w:val="21"/>
        </w:rPr>
        <w:t>签订日期：</w:t>
      </w:r>
      <w:r>
        <w:rPr>
          <w:rFonts w:hint="eastAsia"/>
          <w:szCs w:val="21"/>
        </w:rPr>
        <w:t>长春</w:t>
      </w:r>
      <w:r>
        <w:rPr>
          <w:rFonts w:hint="eastAsia" w:hAnsi="宋体"/>
          <w:szCs w:val="21"/>
        </w:rPr>
        <w:t>签订日期</w:t>
      </w:r>
      <w:r>
        <w:rPr>
          <w:szCs w:val="21"/>
        </w:rPr>
        <w:t>:</w:t>
      </w:r>
      <w:r>
        <w:rPr>
          <w:color w:val="FF0000"/>
          <w:szCs w:val="21"/>
        </w:rPr>
        <w:t>20</w:t>
      </w:r>
      <w:r>
        <w:rPr>
          <w:rFonts w:hint="eastAsia"/>
          <w:color w:val="FF0000"/>
          <w:szCs w:val="21"/>
          <w:lang w:val="en-US" w:eastAsia="zh-CN"/>
        </w:rPr>
        <w:t>18年</w:t>
      </w:r>
      <w:r>
        <w:rPr>
          <w:rFonts w:hint="eastAsia"/>
          <w:color w:val="FF0000"/>
          <w:szCs w:val="21"/>
        </w:rPr>
        <w:t>xx 月xx</w:t>
      </w:r>
      <w:r>
        <w:rPr>
          <w:color w:val="FF0000"/>
          <w:szCs w:val="21"/>
        </w:rPr>
        <w:t xml:space="preserve"> </w:t>
      </w:r>
      <w:r>
        <w:rPr>
          <w:rFonts w:hint="eastAsia"/>
          <w:color w:val="FF0000"/>
          <w:szCs w:val="21"/>
        </w:rPr>
        <w:t>日</w:t>
      </w:r>
    </w:p>
    <w:p>
      <w:pPr>
        <w:shd w:val="clear" w:color="auto" w:fill="FFFFFF"/>
        <w:snapToGrid w:val="0"/>
        <w:ind w:left="1051" w:hanging="1051"/>
        <w:rPr>
          <w:szCs w:val="21"/>
        </w:rPr>
      </w:pPr>
      <w:r>
        <w:rPr>
          <w:rFonts w:hint="eastAsia" w:hAnsi="宋体"/>
          <w:b/>
          <w:bCs/>
          <w:szCs w:val="21"/>
        </w:rPr>
        <w:t>地址</w:t>
      </w:r>
      <w:r>
        <w:rPr>
          <w:rFonts w:hint="eastAsia" w:hAnsi="宋体"/>
          <w:szCs w:val="21"/>
        </w:rPr>
        <w:t xml:space="preserve">：    长春人民大街5268号                     </w:t>
      </w:r>
      <w:r>
        <w:rPr>
          <w:szCs w:val="21"/>
        </w:rPr>
        <w:t xml:space="preserve"> </w:t>
      </w:r>
      <w:r>
        <w:rPr>
          <w:rFonts w:hint="eastAsia" w:hAnsi="宋体"/>
          <w:szCs w:val="21"/>
        </w:rPr>
        <w:t>电话：</w:t>
      </w:r>
      <w:r>
        <w:rPr>
          <w:rFonts w:hint="eastAsia"/>
          <w:szCs w:val="21"/>
        </w:rPr>
        <w:t>0431-85099856</w:t>
      </w:r>
      <w:r>
        <w:rPr>
          <w:szCs w:val="21"/>
        </w:rPr>
        <w:t xml:space="preserve">  </w:t>
      </w:r>
      <w:r>
        <w:rPr>
          <w:rFonts w:hint="eastAsia" w:hAnsi="宋体"/>
          <w:szCs w:val="21"/>
        </w:rPr>
        <w:t>传真0431-85099856</w:t>
      </w:r>
    </w:p>
    <w:p>
      <w:pPr>
        <w:shd w:val="clear" w:color="auto" w:fill="FFFFFF"/>
        <w:snapToGrid w:val="0"/>
        <w:rPr>
          <w:rFonts w:hint="eastAsia"/>
          <w:szCs w:val="21"/>
          <w:u w:val="single"/>
        </w:rPr>
      </w:pPr>
      <w:r>
        <w:rPr>
          <w:rFonts w:hint="eastAsia"/>
          <w:szCs w:val="21"/>
        </w:rPr>
        <w:t xml:space="preserve"> </w:t>
      </w:r>
    </w:p>
    <w:p>
      <w:pPr>
        <w:spacing w:line="360" w:lineRule="auto"/>
        <w:ind w:left="-19" w:leftChars="-9" w:firstLine="420" w:firstLineChars="200"/>
        <w:rPr>
          <w:rFonts w:hint="eastAsia" w:ascii="宋体" w:hAnsi="宋体"/>
          <w:szCs w:val="21"/>
        </w:rPr>
      </w:pPr>
      <w:r>
        <w:rPr>
          <w:rFonts w:hint="eastAsia" w:ascii="宋体" w:hAnsi="宋体"/>
          <w:szCs w:val="21"/>
        </w:rPr>
        <w:t>根据《中华人民共和国合同法》等相关法律法规的规定并严格遵循本次采购项目需方的采购（招标、竟磋或竞谈</w:t>
      </w:r>
      <w:r>
        <w:rPr>
          <w:rFonts w:ascii="宋体" w:hAnsi="宋体"/>
          <w:szCs w:val="21"/>
        </w:rPr>
        <w:t>）</w:t>
      </w:r>
      <w:r>
        <w:rPr>
          <w:rFonts w:hint="eastAsia" w:ascii="宋体" w:hAnsi="宋体"/>
          <w:szCs w:val="21"/>
        </w:rPr>
        <w:t xml:space="preserve">文件、供方的响应（投标、竟磋或竞谈）文件等，经双方充分协商同意共同遵守如下条款： </w:t>
      </w:r>
    </w:p>
    <w:p>
      <w:pPr>
        <w:shd w:val="clear" w:color="auto" w:fill="FFFFFF"/>
        <w:snapToGrid w:val="0"/>
        <w:spacing w:line="480" w:lineRule="auto"/>
        <w:ind w:firstLine="630" w:firstLineChars="300"/>
        <w:rPr>
          <w:rFonts w:hint="eastAsia"/>
          <w:szCs w:val="21"/>
        </w:rPr>
      </w:pPr>
      <w:r>
        <w:rPr>
          <w:rFonts w:hint="eastAsia" w:hAnsi="宋体"/>
          <w:szCs w:val="21"/>
        </w:rPr>
        <w:t>兹经买卖双方同意，按下列规定条款购买</w:t>
      </w:r>
      <w:r>
        <w:rPr>
          <w:szCs w:val="21"/>
        </w:rPr>
        <w:t>/</w:t>
      </w:r>
      <w:r>
        <w:rPr>
          <w:rFonts w:hint="eastAsia" w:hAnsi="宋体"/>
          <w:szCs w:val="21"/>
        </w:rPr>
        <w:t>出售下述商品并签定本协议：</w:t>
      </w:r>
    </w:p>
    <w:p>
      <w:pPr>
        <w:shd w:val="clear" w:color="auto" w:fill="FFFFFF"/>
        <w:snapToGrid w:val="0"/>
        <w:spacing w:line="360" w:lineRule="auto"/>
        <w:ind w:left="180"/>
        <w:rPr>
          <w:rFonts w:hint="eastAsia"/>
          <w:b/>
          <w:bCs/>
          <w:szCs w:val="21"/>
        </w:rPr>
      </w:pPr>
      <w:r>
        <w:rPr>
          <w:b/>
          <w:bCs/>
          <w:szCs w:val="21"/>
        </w:rPr>
        <w:t>1．</w:t>
      </w:r>
      <w:r>
        <w:rPr>
          <w:rFonts w:hint="eastAsia" w:hAnsi="宋体"/>
          <w:b/>
          <w:bCs/>
          <w:szCs w:val="21"/>
        </w:rPr>
        <w:t>协议范围和价格</w:t>
      </w:r>
    </w:p>
    <w:tbl>
      <w:tblPr>
        <w:tblStyle w:val="23"/>
        <w:tblW w:w="10109"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1"/>
        <w:gridCol w:w="4121"/>
        <w:gridCol w:w="860"/>
        <w:gridCol w:w="738"/>
        <w:gridCol w:w="1705"/>
        <w:gridCol w:w="176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4" w:hRule="atLeast"/>
          <w:jc w:val="center"/>
        </w:trPr>
        <w:tc>
          <w:tcPr>
            <w:tcW w:w="921"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Item</w:t>
            </w:r>
          </w:p>
          <w:p>
            <w:pPr>
              <w:spacing w:line="220" w:lineRule="exact"/>
              <w:rPr>
                <w:szCs w:val="21"/>
              </w:rPr>
            </w:pPr>
            <w:r>
              <w:rPr>
                <w:szCs w:val="21"/>
              </w:rPr>
              <w:t>No</w:t>
            </w:r>
            <w:r>
              <w:rPr>
                <w:rFonts w:hint="eastAsia" w:hAnsi="宋体"/>
                <w:szCs w:val="21"/>
              </w:rPr>
              <w:t>编号</w:t>
            </w:r>
            <w:r>
              <w:rPr>
                <w:szCs w:val="21"/>
              </w:rPr>
              <w:t>.</w:t>
            </w:r>
          </w:p>
        </w:tc>
        <w:tc>
          <w:tcPr>
            <w:tcW w:w="4121"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 xml:space="preserve">Commodity, Specifications </w:t>
            </w:r>
          </w:p>
          <w:p>
            <w:pPr>
              <w:spacing w:line="220" w:lineRule="exact"/>
              <w:rPr>
                <w:szCs w:val="21"/>
              </w:rPr>
            </w:pPr>
            <w:r>
              <w:rPr>
                <w:rFonts w:hint="eastAsia" w:hAnsi="宋体"/>
                <w:szCs w:val="21"/>
              </w:rPr>
              <w:t>品名与规格型号</w:t>
            </w:r>
          </w:p>
        </w:tc>
        <w:tc>
          <w:tcPr>
            <w:tcW w:w="860"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Unit</w:t>
            </w:r>
          </w:p>
          <w:p>
            <w:pPr>
              <w:spacing w:line="220" w:lineRule="exact"/>
              <w:rPr>
                <w:szCs w:val="21"/>
              </w:rPr>
            </w:pPr>
            <w:r>
              <w:rPr>
                <w:rFonts w:hint="eastAsia" w:hAnsi="宋体"/>
                <w:szCs w:val="21"/>
              </w:rPr>
              <w:t>单位</w:t>
            </w:r>
            <w:r>
              <w:rPr>
                <w:szCs w:val="21"/>
              </w:rPr>
              <w:t xml:space="preserve"> </w:t>
            </w:r>
          </w:p>
        </w:tc>
        <w:tc>
          <w:tcPr>
            <w:tcW w:w="738"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Qty</w:t>
            </w:r>
          </w:p>
          <w:p>
            <w:pPr>
              <w:spacing w:line="220" w:lineRule="exact"/>
              <w:rPr>
                <w:szCs w:val="21"/>
              </w:rPr>
            </w:pPr>
            <w:r>
              <w:rPr>
                <w:rFonts w:hint="eastAsia" w:hAnsi="宋体"/>
                <w:szCs w:val="21"/>
              </w:rPr>
              <w:t>数量</w:t>
            </w:r>
          </w:p>
        </w:tc>
        <w:tc>
          <w:tcPr>
            <w:tcW w:w="1705"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 xml:space="preserve">Unit Price </w:t>
            </w:r>
          </w:p>
          <w:p>
            <w:pPr>
              <w:spacing w:line="220" w:lineRule="exact"/>
              <w:rPr>
                <w:szCs w:val="21"/>
              </w:rPr>
            </w:pPr>
            <w:r>
              <w:rPr>
                <w:rFonts w:hint="eastAsia" w:hAnsi="宋体"/>
                <w:szCs w:val="21"/>
              </w:rPr>
              <w:t>单价(美元)</w:t>
            </w:r>
          </w:p>
        </w:tc>
        <w:tc>
          <w:tcPr>
            <w:tcW w:w="1764"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Total Amount</w:t>
            </w:r>
          </w:p>
          <w:p>
            <w:pPr>
              <w:spacing w:line="220" w:lineRule="exact"/>
              <w:rPr>
                <w:szCs w:val="21"/>
              </w:rPr>
            </w:pPr>
            <w:r>
              <w:rPr>
                <w:rFonts w:hint="eastAsia" w:hAnsi="宋体"/>
                <w:szCs w:val="21"/>
              </w:rPr>
              <w:t>总价(美元)</w:t>
            </w:r>
          </w:p>
          <w:p>
            <w:pPr>
              <w:spacing w:line="220" w:lineRule="exac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96" w:hRule="atLeast"/>
          <w:jc w:val="center"/>
        </w:trPr>
        <w:tc>
          <w:tcPr>
            <w:tcW w:w="921"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r>
              <w:rPr>
                <w:szCs w:val="21"/>
              </w:rPr>
              <w:t>1</w:t>
            </w:r>
          </w:p>
          <w:p>
            <w:pPr>
              <w:spacing w:line="220" w:lineRule="exact"/>
              <w:rPr>
                <w:szCs w:val="21"/>
              </w:rPr>
            </w:pPr>
          </w:p>
          <w:p>
            <w:pPr>
              <w:spacing w:line="220" w:lineRule="exact"/>
              <w:rPr>
                <w:szCs w:val="21"/>
              </w:rPr>
            </w:pPr>
          </w:p>
        </w:tc>
        <w:tc>
          <w:tcPr>
            <w:tcW w:w="4121" w:type="dxa"/>
            <w:tcBorders>
              <w:top w:val="single" w:color="auto" w:sz="4" w:space="0"/>
              <w:left w:val="single" w:color="auto" w:sz="4" w:space="0"/>
              <w:bottom w:val="single" w:color="auto" w:sz="4" w:space="0"/>
              <w:right w:val="single" w:color="auto" w:sz="4" w:space="0"/>
            </w:tcBorders>
            <w:vAlign w:val="top"/>
          </w:tcPr>
          <w:p>
            <w:pPr>
              <w:spacing w:line="220" w:lineRule="exact"/>
              <w:rPr>
                <w:rFonts w:hAnsi="宋体"/>
                <w:color w:val="FF0000"/>
                <w:sz w:val="18"/>
                <w:szCs w:val="18"/>
              </w:rPr>
            </w:pPr>
            <w:r>
              <w:rPr>
                <w:rFonts w:hint="eastAsia" w:hAnsi="宋体"/>
                <w:color w:val="FF0000"/>
                <w:sz w:val="18"/>
                <w:szCs w:val="18"/>
              </w:rPr>
              <w:t xml:space="preserve"> </w:t>
            </w:r>
          </w:p>
          <w:p>
            <w:pPr>
              <w:spacing w:line="220" w:lineRule="exact"/>
              <w:ind w:firstLine="105" w:firstLineChars="50"/>
              <w:rPr>
                <w:szCs w:val="21"/>
              </w:rPr>
            </w:pPr>
          </w:p>
        </w:tc>
        <w:tc>
          <w:tcPr>
            <w:tcW w:w="860" w:type="dxa"/>
            <w:tcBorders>
              <w:top w:val="single" w:color="auto" w:sz="4" w:space="0"/>
              <w:left w:val="single" w:color="auto" w:sz="4" w:space="0"/>
              <w:bottom w:val="single" w:color="auto" w:sz="4" w:space="0"/>
              <w:right w:val="single" w:color="auto" w:sz="4" w:space="0"/>
            </w:tcBorders>
            <w:vAlign w:val="top"/>
          </w:tcPr>
          <w:p>
            <w:pPr>
              <w:spacing w:line="220" w:lineRule="exact"/>
              <w:rPr>
                <w:rFonts w:hint="eastAsia"/>
                <w:szCs w:val="21"/>
              </w:rPr>
            </w:pPr>
            <w:r>
              <w:rPr>
                <w:rFonts w:hint="eastAsia"/>
                <w:szCs w:val="21"/>
              </w:rPr>
              <w:t xml:space="preserve"> </w:t>
            </w:r>
          </w:p>
          <w:p>
            <w:pPr>
              <w:spacing w:line="220" w:lineRule="exact"/>
              <w:rPr>
                <w:szCs w:val="21"/>
              </w:rPr>
            </w:pPr>
          </w:p>
          <w:p>
            <w:pPr>
              <w:spacing w:line="220" w:lineRule="exact"/>
              <w:rPr>
                <w:szCs w:val="21"/>
              </w:rPr>
            </w:pPr>
          </w:p>
        </w:tc>
        <w:tc>
          <w:tcPr>
            <w:tcW w:w="738" w:type="dxa"/>
            <w:tcBorders>
              <w:top w:val="single" w:color="auto" w:sz="4" w:space="0"/>
              <w:left w:val="single" w:color="auto" w:sz="4" w:space="0"/>
              <w:bottom w:val="single" w:color="auto" w:sz="4" w:space="0"/>
              <w:right w:val="single" w:color="auto" w:sz="4" w:space="0"/>
            </w:tcBorders>
            <w:vAlign w:val="top"/>
          </w:tcPr>
          <w:p>
            <w:pPr>
              <w:spacing w:line="220" w:lineRule="exact"/>
              <w:rPr>
                <w:rFonts w:hint="eastAsia"/>
                <w:szCs w:val="21"/>
              </w:rPr>
            </w:pPr>
          </w:p>
          <w:p>
            <w:pPr>
              <w:spacing w:line="220" w:lineRule="exact"/>
              <w:rPr>
                <w:szCs w:val="21"/>
              </w:rPr>
            </w:pPr>
          </w:p>
        </w:tc>
        <w:tc>
          <w:tcPr>
            <w:tcW w:w="1705" w:type="dxa"/>
            <w:tcBorders>
              <w:top w:val="single" w:color="auto" w:sz="4" w:space="0"/>
              <w:left w:val="single" w:color="auto" w:sz="4" w:space="0"/>
              <w:bottom w:val="single" w:color="auto" w:sz="4" w:space="0"/>
              <w:right w:val="single" w:color="auto" w:sz="4" w:space="0"/>
            </w:tcBorders>
            <w:vAlign w:val="top"/>
          </w:tcPr>
          <w:p>
            <w:pPr>
              <w:spacing w:line="220" w:lineRule="exact"/>
              <w:rPr>
                <w:szCs w:val="21"/>
              </w:rPr>
            </w:pPr>
          </w:p>
        </w:tc>
        <w:tc>
          <w:tcPr>
            <w:tcW w:w="1764" w:type="dxa"/>
            <w:tcBorders>
              <w:top w:val="single" w:color="auto" w:sz="4" w:space="0"/>
              <w:left w:val="single" w:color="auto" w:sz="4" w:space="0"/>
              <w:bottom w:val="single" w:color="auto" w:sz="4" w:space="0"/>
              <w:right w:val="single" w:color="auto" w:sz="4" w:space="0"/>
            </w:tcBorders>
            <w:vAlign w:val="top"/>
          </w:tcPr>
          <w:p>
            <w:pPr>
              <w:spacing w:line="220" w:lineRule="exact"/>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93" w:hRule="atLeast"/>
          <w:jc w:val="center"/>
        </w:trPr>
        <w:tc>
          <w:tcPr>
            <w:tcW w:w="10109" w:type="dxa"/>
            <w:gridSpan w:val="6"/>
            <w:tcBorders>
              <w:top w:val="single" w:color="auto" w:sz="4" w:space="0"/>
              <w:left w:val="single" w:color="auto" w:sz="4" w:space="0"/>
              <w:bottom w:val="single" w:color="auto" w:sz="4" w:space="0"/>
              <w:right w:val="single" w:color="auto" w:sz="4" w:space="0"/>
            </w:tcBorders>
            <w:vAlign w:val="top"/>
          </w:tcPr>
          <w:p>
            <w:pPr>
              <w:spacing w:line="220" w:lineRule="exact"/>
              <w:rPr>
                <w:rFonts w:hint="eastAsia"/>
                <w:szCs w:val="21"/>
              </w:rPr>
            </w:pPr>
          </w:p>
          <w:p>
            <w:pPr>
              <w:spacing w:line="220" w:lineRule="exact"/>
              <w:rPr>
                <w:rFonts w:hint="eastAsia"/>
                <w:szCs w:val="21"/>
              </w:rPr>
            </w:pPr>
            <w:r>
              <w:rPr>
                <w:rFonts w:hint="eastAsia"/>
                <w:szCs w:val="21"/>
              </w:rPr>
              <w:t>总价</w:t>
            </w:r>
            <w:r>
              <w:rPr>
                <w:szCs w:val="21"/>
              </w:rPr>
              <w:t>:</w:t>
            </w:r>
            <w:r>
              <w:rPr>
                <w:rFonts w:hint="eastAsia"/>
                <w:color w:val="FF6600"/>
                <w:sz w:val="18"/>
                <w:szCs w:val="18"/>
              </w:rPr>
              <w:t xml:space="preserve"> </w:t>
            </w:r>
            <w:r>
              <w:rPr>
                <w:rFonts w:hint="eastAsia"/>
                <w:color w:val="FF0000"/>
                <w:sz w:val="18"/>
                <w:szCs w:val="18"/>
              </w:rPr>
              <w:t>（美元）或其它外币（大写）</w:t>
            </w:r>
          </w:p>
        </w:tc>
      </w:tr>
    </w:tbl>
    <w:p>
      <w:pPr>
        <w:shd w:val="clear" w:color="auto" w:fill="FFFFFF"/>
        <w:snapToGrid w:val="0"/>
        <w:spacing w:line="480" w:lineRule="auto"/>
        <w:rPr>
          <w:rFonts w:hint="eastAsia"/>
          <w:b/>
          <w:bCs/>
          <w:color w:val="FF0000"/>
          <w:szCs w:val="21"/>
        </w:rPr>
      </w:pPr>
      <w:r>
        <w:rPr>
          <w:rFonts w:hint="eastAsia"/>
          <w:b/>
          <w:bCs/>
          <w:szCs w:val="21"/>
        </w:rPr>
        <w:t>2</w:t>
      </w:r>
      <w:r>
        <w:rPr>
          <w:rFonts w:hint="eastAsia" w:hAnsi="宋体"/>
          <w:b/>
          <w:bCs/>
          <w:szCs w:val="21"/>
        </w:rPr>
        <w:t>．原产地和</w:t>
      </w:r>
      <w:r>
        <w:rPr>
          <w:rFonts w:hint="eastAsia" w:hAnsi="宋体"/>
          <w:b/>
          <w:bCs/>
          <w:szCs w:val="21"/>
          <w:lang w:eastAsia="zh-CN"/>
        </w:rPr>
        <w:t>生产厂家</w:t>
      </w:r>
      <w:r>
        <w:rPr>
          <w:b/>
          <w:bCs/>
          <w:szCs w:val="21"/>
        </w:rPr>
        <w:t>:</w:t>
      </w:r>
      <w:r>
        <w:rPr>
          <w:szCs w:val="21"/>
        </w:rPr>
        <w:t xml:space="preserve"> </w:t>
      </w:r>
      <w:r>
        <w:rPr>
          <w:rFonts w:hint="eastAsia"/>
          <w:color w:val="FF0000"/>
          <w:szCs w:val="21"/>
        </w:rPr>
        <w:t>xx国（或）xx地区、xx品牌</w:t>
      </w:r>
    </w:p>
    <w:p>
      <w:pPr>
        <w:shd w:val="clear" w:color="auto" w:fill="FFFFFF"/>
        <w:snapToGrid w:val="0"/>
        <w:spacing w:line="480" w:lineRule="auto"/>
        <w:rPr>
          <w:rFonts w:hint="eastAsia"/>
          <w:szCs w:val="21"/>
        </w:rPr>
      </w:pPr>
      <w:r>
        <w:rPr>
          <w:b/>
          <w:bCs/>
          <w:szCs w:val="21"/>
        </w:rPr>
        <w:t>3</w:t>
      </w:r>
      <w:r>
        <w:rPr>
          <w:rFonts w:hint="eastAsia" w:hAnsi="宋体"/>
          <w:b/>
          <w:bCs/>
          <w:szCs w:val="21"/>
        </w:rPr>
        <w:t>．包装</w:t>
      </w:r>
      <w:r>
        <w:rPr>
          <w:rFonts w:hint="eastAsia" w:hAnsi="宋体"/>
          <w:szCs w:val="21"/>
        </w:rPr>
        <w:t>：使用全新坚固、适宜长途海运</w:t>
      </w:r>
      <w:r>
        <w:rPr>
          <w:szCs w:val="21"/>
        </w:rPr>
        <w:t>/</w:t>
      </w:r>
      <w:r>
        <w:rPr>
          <w:rFonts w:hint="eastAsia" w:hAnsi="宋体"/>
          <w:szCs w:val="21"/>
        </w:rPr>
        <w:t xml:space="preserve"> </w:t>
      </w:r>
      <w:r>
        <w:rPr>
          <w:szCs w:val="21"/>
        </w:rPr>
        <w:t>/</w:t>
      </w:r>
      <w:r>
        <w:rPr>
          <w:rFonts w:hint="eastAsia" w:hAnsi="宋体"/>
          <w:szCs w:val="21"/>
        </w:rPr>
        <w:t>空运、陆运和天气变化之木箱</w:t>
      </w:r>
      <w:r>
        <w:rPr>
          <w:szCs w:val="21"/>
        </w:rPr>
        <w:t>/</w:t>
      </w:r>
      <w:r>
        <w:rPr>
          <w:rFonts w:hint="eastAsia" w:hAnsi="宋体"/>
          <w:szCs w:val="21"/>
        </w:rPr>
        <w:t>纸箱包装，该包装必须能够经受防潮、粗鲁搬运、防雨、防腐、防冻、防震、防漏。卖方必须对任何由于包装不妥造成货物的损坏、损失、费用支出及因未采取适当保护性措施所至的锈蚀负责并承担一切费用。包装中应包含全套的货物使用说明和服务指南。</w:t>
      </w:r>
    </w:p>
    <w:p>
      <w:pPr>
        <w:shd w:val="clear" w:color="auto" w:fill="FFFFFF"/>
        <w:snapToGrid w:val="0"/>
        <w:spacing w:line="480" w:lineRule="auto"/>
        <w:rPr>
          <w:rFonts w:hint="eastAsia"/>
          <w:szCs w:val="21"/>
        </w:rPr>
      </w:pPr>
      <w:r>
        <w:rPr>
          <w:b/>
          <w:bCs/>
          <w:szCs w:val="21"/>
        </w:rPr>
        <w:t>4</w:t>
      </w:r>
      <w:r>
        <w:rPr>
          <w:rFonts w:hint="eastAsia" w:hAnsi="宋体"/>
          <w:b/>
          <w:bCs/>
          <w:szCs w:val="21"/>
        </w:rPr>
        <w:t>．运输标志：</w:t>
      </w:r>
      <w:r>
        <w:rPr>
          <w:rFonts w:hint="eastAsia" w:hAnsi="宋体"/>
          <w:szCs w:val="21"/>
        </w:rPr>
        <w:t>卖方须在包装上用不褪色颜料在每个包装箱四周标明箱号、合同号、目的港、毛重、净重、尺寸、体积以及</w:t>
      </w:r>
      <w:r>
        <w:rPr>
          <w:szCs w:val="21"/>
        </w:rPr>
        <w:t>“</w:t>
      </w:r>
      <w:r>
        <w:rPr>
          <w:rFonts w:hint="eastAsia" w:hAnsi="宋体"/>
          <w:szCs w:val="21"/>
        </w:rPr>
        <w:t>勿使受潮</w:t>
      </w:r>
      <w:r>
        <w:rPr>
          <w:szCs w:val="21"/>
        </w:rPr>
        <w:t>”“</w:t>
      </w:r>
      <w:r>
        <w:rPr>
          <w:rFonts w:hint="eastAsia" w:hAnsi="宋体"/>
          <w:szCs w:val="21"/>
        </w:rPr>
        <w:t>小心轻放</w:t>
      </w:r>
      <w:r>
        <w:rPr>
          <w:szCs w:val="21"/>
        </w:rPr>
        <w:t>”“</w:t>
      </w:r>
      <w:r>
        <w:rPr>
          <w:rFonts w:hint="eastAsia" w:hAnsi="宋体"/>
          <w:szCs w:val="21"/>
        </w:rPr>
        <w:t>此面朝上</w:t>
      </w:r>
      <w:r>
        <w:rPr>
          <w:szCs w:val="21"/>
        </w:rPr>
        <w:t xml:space="preserve">” </w:t>
      </w:r>
      <w:r>
        <w:rPr>
          <w:rFonts w:hint="eastAsia" w:hAnsi="宋体"/>
          <w:szCs w:val="21"/>
        </w:rPr>
        <w:t>等字样及吊装位置和唛头。</w:t>
      </w:r>
    </w:p>
    <w:p>
      <w:pPr>
        <w:shd w:val="clear" w:color="auto" w:fill="FFFFFF"/>
        <w:snapToGrid w:val="0"/>
        <w:spacing w:line="480" w:lineRule="auto"/>
        <w:ind w:left="105" w:hanging="105" w:hangingChars="50"/>
        <w:rPr>
          <w:rFonts w:hint="eastAsia"/>
          <w:szCs w:val="21"/>
        </w:rPr>
      </w:pPr>
      <w:r>
        <w:rPr>
          <w:szCs w:val="21"/>
        </w:rPr>
        <w:t>5</w:t>
      </w:r>
      <w:r>
        <w:rPr>
          <w:rFonts w:hint="eastAsia" w:hAnsi="宋体"/>
          <w:szCs w:val="21"/>
        </w:rPr>
        <w:t>．</w:t>
      </w:r>
      <w:r>
        <w:rPr>
          <w:rFonts w:hint="eastAsia" w:hAnsi="宋体"/>
          <w:b/>
          <w:bCs/>
          <w:szCs w:val="21"/>
          <w:lang w:eastAsia="zh-CN"/>
        </w:rPr>
        <w:t>交付日期</w:t>
      </w:r>
      <w:r>
        <w:rPr>
          <w:rFonts w:hint="eastAsia" w:hAnsi="宋体"/>
          <w:b/>
          <w:bCs/>
          <w:szCs w:val="21"/>
        </w:rPr>
        <w:t>限</w:t>
      </w:r>
      <w:r>
        <w:rPr>
          <w:rFonts w:hint="eastAsia" w:hAnsi="宋体"/>
          <w:szCs w:val="21"/>
        </w:rPr>
        <w:t>：供方应在合同签订后</w:t>
      </w:r>
      <w:r>
        <w:rPr>
          <w:rFonts w:hint="eastAsia"/>
          <w:color w:val="FF0000"/>
          <w:szCs w:val="21"/>
        </w:rPr>
        <w:t>xx</w:t>
      </w:r>
      <w:r>
        <w:rPr>
          <w:szCs w:val="21"/>
        </w:rPr>
        <w:t>个月</w:t>
      </w:r>
      <w:r>
        <w:rPr>
          <w:rFonts w:hint="eastAsia" w:hAnsi="宋体"/>
          <w:szCs w:val="21"/>
        </w:rPr>
        <w:t>内</w:t>
      </w:r>
      <w:r>
        <w:rPr>
          <w:rFonts w:hint="eastAsia"/>
          <w:szCs w:val="21"/>
        </w:rPr>
        <w:t>免费将货物及其配件等送达需方指定的实验室进行安装调试并免费提供培训。</w:t>
      </w:r>
    </w:p>
    <w:p>
      <w:pPr>
        <w:shd w:val="clear" w:color="auto" w:fill="FFFFFF"/>
        <w:snapToGrid w:val="0"/>
        <w:spacing w:line="360" w:lineRule="auto"/>
        <w:rPr>
          <w:rFonts w:hint="eastAsia"/>
          <w:color w:val="FF0000"/>
          <w:szCs w:val="21"/>
        </w:rPr>
      </w:pPr>
      <w:r>
        <w:rPr>
          <w:szCs w:val="21"/>
        </w:rPr>
        <w:t>6</w:t>
      </w:r>
      <w:r>
        <w:rPr>
          <w:rFonts w:hint="eastAsia" w:hAnsi="宋体"/>
          <w:szCs w:val="21"/>
        </w:rPr>
        <w:t>．</w:t>
      </w:r>
      <w:r>
        <w:rPr>
          <w:rFonts w:hint="eastAsia" w:hAnsi="宋体"/>
          <w:b/>
          <w:bCs/>
          <w:szCs w:val="21"/>
        </w:rPr>
        <w:t>装运港</w:t>
      </w:r>
      <w:r>
        <w:rPr>
          <w:rFonts w:hint="eastAsia" w:hAnsi="宋体"/>
          <w:color w:val="FF0000"/>
          <w:szCs w:val="21"/>
        </w:rPr>
        <w:t>：</w:t>
      </w:r>
      <w:r>
        <w:rPr>
          <w:color w:val="FF0000"/>
          <w:szCs w:val="21"/>
        </w:rPr>
        <w:t xml:space="preserve"> </w:t>
      </w:r>
      <w:r>
        <w:rPr>
          <w:rFonts w:hint="eastAsia"/>
          <w:color w:val="FF0000"/>
          <w:szCs w:val="21"/>
        </w:rPr>
        <w:t xml:space="preserve"> 国家或地区</w:t>
      </w:r>
      <w:r>
        <w:rPr>
          <w:color w:val="FF0000"/>
          <w:szCs w:val="21"/>
        </w:rPr>
        <w:t xml:space="preserve">                                                   </w:t>
      </w:r>
    </w:p>
    <w:p>
      <w:pPr>
        <w:shd w:val="clear" w:color="auto" w:fill="FFFFFF"/>
        <w:snapToGrid w:val="0"/>
        <w:spacing w:line="360" w:lineRule="auto"/>
        <w:rPr>
          <w:rFonts w:hint="eastAsia"/>
          <w:szCs w:val="21"/>
        </w:rPr>
      </w:pPr>
      <w:r>
        <w:rPr>
          <w:szCs w:val="21"/>
        </w:rPr>
        <w:t>7</w:t>
      </w:r>
      <w:r>
        <w:rPr>
          <w:rFonts w:hint="eastAsia" w:hAnsi="宋体"/>
          <w:szCs w:val="21"/>
        </w:rPr>
        <w:t>．</w:t>
      </w:r>
      <w:r>
        <w:rPr>
          <w:rFonts w:hint="eastAsia" w:hAnsi="宋体"/>
          <w:b/>
          <w:bCs/>
          <w:szCs w:val="21"/>
        </w:rPr>
        <w:t>目的港</w:t>
      </w:r>
      <w:r>
        <w:rPr>
          <w:rFonts w:hint="eastAsia" w:hAnsi="宋体"/>
          <w:szCs w:val="21"/>
        </w:rPr>
        <w:t>：  中国</w:t>
      </w:r>
      <w:r>
        <w:rPr>
          <w:rFonts w:hint="eastAsia" w:hAnsi="宋体"/>
          <w:color w:val="FF0000"/>
          <w:szCs w:val="21"/>
        </w:rPr>
        <w:t>xx</w:t>
      </w:r>
      <w:r>
        <w:rPr>
          <w:rFonts w:hint="eastAsia" w:hAnsi="宋体"/>
          <w:szCs w:val="21"/>
        </w:rPr>
        <w:t>机场</w:t>
      </w:r>
    </w:p>
    <w:p>
      <w:pPr>
        <w:shd w:val="clear" w:color="auto" w:fill="FFFFFF"/>
        <w:snapToGrid w:val="0"/>
        <w:spacing w:line="360" w:lineRule="auto"/>
        <w:rPr>
          <w:rFonts w:hint="eastAsia"/>
          <w:szCs w:val="21"/>
        </w:rPr>
      </w:pPr>
      <w:r>
        <w:rPr>
          <w:szCs w:val="21"/>
        </w:rPr>
        <w:t>8</w:t>
      </w:r>
      <w:r>
        <w:rPr>
          <w:rFonts w:hint="eastAsia" w:hAnsi="宋体"/>
          <w:szCs w:val="21"/>
        </w:rPr>
        <w:t>．</w:t>
      </w:r>
      <w:r>
        <w:rPr>
          <w:rFonts w:hint="eastAsia" w:hAnsi="宋体"/>
          <w:b/>
          <w:bCs/>
          <w:szCs w:val="21"/>
        </w:rPr>
        <w:t>保险</w:t>
      </w:r>
      <w:r>
        <w:rPr>
          <w:rFonts w:hint="eastAsia" w:hAnsi="宋体"/>
          <w:szCs w:val="21"/>
        </w:rPr>
        <w:t>：</w:t>
      </w:r>
      <w:r>
        <w:rPr>
          <w:szCs w:val="21"/>
        </w:rPr>
        <w:t>110%的保险</w:t>
      </w:r>
      <w:r>
        <w:rPr>
          <w:rFonts w:hint="eastAsia" w:hAnsi="宋体"/>
          <w:szCs w:val="21"/>
        </w:rPr>
        <w:t>由</w:t>
      </w:r>
      <w:r>
        <w:rPr>
          <w:rFonts w:hint="eastAsia" w:hAnsi="宋体"/>
          <w:szCs w:val="21"/>
          <w:u w:val="single"/>
        </w:rPr>
        <w:t>卖方</w:t>
      </w:r>
      <w:r>
        <w:rPr>
          <w:rFonts w:hint="eastAsia" w:hAnsi="宋体"/>
          <w:szCs w:val="21"/>
        </w:rPr>
        <w:t>负责承担。</w:t>
      </w:r>
    </w:p>
    <w:p>
      <w:pPr>
        <w:shd w:val="clear" w:color="auto" w:fill="FFFFFF"/>
        <w:snapToGrid w:val="0"/>
        <w:spacing w:line="360" w:lineRule="auto"/>
        <w:ind w:left="315" w:hanging="315" w:hangingChars="150"/>
        <w:rPr>
          <w:rFonts w:hint="eastAsia"/>
          <w:b/>
          <w:bCs/>
          <w:szCs w:val="21"/>
        </w:rPr>
      </w:pPr>
      <w:r>
        <w:rPr>
          <w:szCs w:val="21"/>
        </w:rPr>
        <w:t>9</w:t>
      </w:r>
      <w:r>
        <w:rPr>
          <w:rFonts w:hint="eastAsia" w:hAnsi="宋体"/>
          <w:szCs w:val="21"/>
        </w:rPr>
        <w:t>．</w:t>
      </w:r>
      <w:r>
        <w:rPr>
          <w:rFonts w:hint="eastAsia" w:hAnsi="宋体"/>
          <w:b/>
          <w:bCs/>
          <w:szCs w:val="21"/>
        </w:rPr>
        <w:t>付款方式：</w:t>
      </w:r>
      <w:r>
        <w:rPr>
          <w:b/>
          <w:bCs/>
          <w:szCs w:val="21"/>
        </w:rPr>
        <w:t>100%</w:t>
      </w:r>
      <w:r>
        <w:rPr>
          <w:rFonts w:hint="eastAsia"/>
          <w:b/>
          <w:bCs/>
          <w:szCs w:val="21"/>
        </w:rPr>
        <w:t>L/C（信</w:t>
      </w:r>
      <w:r>
        <w:rPr>
          <w:b/>
          <w:bCs/>
          <w:szCs w:val="21"/>
        </w:rPr>
        <w:t>用证</w:t>
      </w:r>
      <w:r>
        <w:rPr>
          <w:rFonts w:hint="eastAsia"/>
          <w:b/>
          <w:bCs/>
          <w:szCs w:val="21"/>
        </w:rPr>
        <w:t>）</w:t>
      </w:r>
      <w:r>
        <w:rPr>
          <w:b/>
          <w:bCs/>
          <w:szCs w:val="21"/>
        </w:rPr>
        <w:t>支付（其中90%凭借运输单据，10%凭借最终用户签字</w:t>
      </w:r>
      <w:r>
        <w:rPr>
          <w:rFonts w:hint="eastAsia" w:hAnsi="宋体"/>
          <w:b/>
          <w:bCs/>
          <w:szCs w:val="21"/>
        </w:rPr>
        <w:t>盖章的验收报告）或T/T后付。</w:t>
      </w:r>
    </w:p>
    <w:p>
      <w:pPr>
        <w:shd w:val="clear" w:color="auto" w:fill="FFFFFF"/>
        <w:snapToGrid w:val="0"/>
        <w:spacing w:line="360" w:lineRule="auto"/>
        <w:rPr>
          <w:rFonts w:hint="eastAsia"/>
          <w:szCs w:val="21"/>
        </w:rPr>
      </w:pPr>
      <w:r>
        <w:rPr>
          <w:b/>
          <w:bCs/>
          <w:szCs w:val="21"/>
        </w:rPr>
        <w:t>10</w:t>
      </w:r>
      <w:r>
        <w:rPr>
          <w:rFonts w:hint="eastAsia" w:hAnsi="宋体"/>
          <w:b/>
          <w:bCs/>
          <w:szCs w:val="21"/>
        </w:rPr>
        <w:t>．单据：</w:t>
      </w:r>
    </w:p>
    <w:p>
      <w:pPr>
        <w:numPr>
          <w:ilvl w:val="0"/>
          <w:numId w:val="7"/>
        </w:numPr>
        <w:shd w:val="clear" w:color="auto" w:fill="FFFFFF"/>
        <w:snapToGrid w:val="0"/>
        <w:spacing w:line="360" w:lineRule="auto"/>
        <w:rPr>
          <w:rFonts w:hint="eastAsia"/>
          <w:szCs w:val="21"/>
        </w:rPr>
      </w:pPr>
      <w:r>
        <w:rPr>
          <w:rFonts w:hint="eastAsia" w:hAnsi="宋体"/>
          <w:szCs w:val="21"/>
        </w:rPr>
        <w:t>卖方所提供的所有单据，包括随货所附的所有单据其中的合同编号、货物的品名、规格、型号、数量、价值（包括价值的标注方式）必须与合同完全一致，否则即为卖方构成根本性违约，卖方应承担因此产生的全部损失及其它法律责任。</w:t>
      </w:r>
    </w:p>
    <w:p>
      <w:pPr>
        <w:shd w:val="clear" w:color="auto" w:fill="FFFFFF"/>
        <w:snapToGrid w:val="0"/>
        <w:spacing w:line="360" w:lineRule="auto"/>
        <w:rPr>
          <w:rFonts w:hint="eastAsia"/>
          <w:szCs w:val="21"/>
        </w:rPr>
      </w:pPr>
      <w:r>
        <w:rPr>
          <w:rFonts w:hint="eastAsia" w:hAnsi="宋体"/>
          <w:szCs w:val="21"/>
        </w:rPr>
        <w:t>（</w:t>
      </w:r>
      <w:r>
        <w:rPr>
          <w:rFonts w:hint="eastAsia" w:hAnsi="宋体"/>
          <w:szCs w:val="21"/>
          <w:lang w:val="en-US" w:eastAsia="zh-CN"/>
        </w:rPr>
        <w:t>2</w:t>
      </w:r>
      <w:r>
        <w:rPr>
          <w:rFonts w:hint="eastAsia" w:hAnsi="宋体"/>
          <w:szCs w:val="21"/>
        </w:rPr>
        <w:t>） 空运：</w:t>
      </w:r>
    </w:p>
    <w:p>
      <w:pPr>
        <w:shd w:val="clear" w:color="auto" w:fill="FFFFFF"/>
        <w:snapToGrid w:val="0"/>
        <w:spacing w:line="360" w:lineRule="auto"/>
        <w:ind w:firstLine="735" w:firstLineChars="350"/>
        <w:rPr>
          <w:rFonts w:hint="eastAsia"/>
          <w:szCs w:val="21"/>
        </w:rPr>
      </w:pPr>
      <w:r>
        <w:rPr>
          <w:rFonts w:hint="eastAsia" w:hAnsi="宋体"/>
          <w:szCs w:val="21"/>
        </w:rPr>
        <w:t>一份空运运单注明</w:t>
      </w:r>
      <w:r>
        <w:rPr>
          <w:szCs w:val="21"/>
        </w:rPr>
        <w:t>“</w:t>
      </w:r>
      <w:r>
        <w:rPr>
          <w:rFonts w:hint="eastAsia" w:hAnsi="宋体"/>
          <w:szCs w:val="21"/>
        </w:rPr>
        <w:t>运费托收</w:t>
      </w:r>
      <w:r>
        <w:rPr>
          <w:szCs w:val="21"/>
        </w:rPr>
        <w:t>”/“</w:t>
      </w:r>
      <w:r>
        <w:rPr>
          <w:rFonts w:hint="eastAsia" w:hAnsi="宋体"/>
          <w:szCs w:val="21"/>
        </w:rPr>
        <w:t>运费预付</w:t>
      </w:r>
      <w:r>
        <w:rPr>
          <w:szCs w:val="21"/>
        </w:rPr>
        <w:t>”</w:t>
      </w:r>
      <w:r>
        <w:rPr>
          <w:rFonts w:hint="eastAsia" w:hAnsi="宋体"/>
          <w:szCs w:val="21"/>
        </w:rPr>
        <w:t>，买方为收货人的正本空运提单。</w:t>
      </w:r>
    </w:p>
    <w:p>
      <w:pPr>
        <w:shd w:val="clear" w:color="auto" w:fill="FFFFFF"/>
        <w:snapToGrid w:val="0"/>
        <w:spacing w:line="360" w:lineRule="auto"/>
        <w:rPr>
          <w:rFonts w:hint="eastAsia"/>
          <w:b/>
          <w:bCs/>
          <w:szCs w:val="21"/>
        </w:rPr>
      </w:pPr>
      <w:r>
        <w:rPr>
          <w:b/>
          <w:bCs/>
          <w:szCs w:val="21"/>
        </w:rPr>
        <w:t>1</w:t>
      </w:r>
      <w:r>
        <w:rPr>
          <w:rFonts w:hint="eastAsia"/>
          <w:b/>
          <w:bCs/>
          <w:szCs w:val="21"/>
        </w:rPr>
        <w:t>1</w:t>
      </w:r>
      <w:r>
        <w:rPr>
          <w:rFonts w:hint="eastAsia" w:hAnsi="宋体"/>
          <w:b/>
          <w:bCs/>
          <w:szCs w:val="21"/>
        </w:rPr>
        <w:t>．装运通知：</w:t>
      </w:r>
    </w:p>
    <w:p>
      <w:pPr>
        <w:shd w:val="clear" w:color="auto" w:fill="FFFFFF"/>
        <w:snapToGrid w:val="0"/>
        <w:spacing w:line="480" w:lineRule="auto"/>
        <w:rPr>
          <w:rFonts w:hint="eastAsia"/>
          <w:szCs w:val="21"/>
        </w:rPr>
      </w:pPr>
      <w:r>
        <w:rPr>
          <w:rFonts w:hint="eastAsia" w:hAnsi="宋体"/>
          <w:szCs w:val="21"/>
        </w:rPr>
        <w:t>货物装运完毕后，卖方应立即电传或信件通知买方合同号、品名、数量、发票金额、毛重、船名及离港日期等。</w:t>
      </w:r>
    </w:p>
    <w:p>
      <w:pPr>
        <w:shd w:val="clear" w:color="auto" w:fill="FFFFFF"/>
        <w:snapToGrid w:val="0"/>
        <w:spacing w:line="480" w:lineRule="auto"/>
        <w:rPr>
          <w:rFonts w:hint="eastAsia"/>
          <w:b/>
          <w:bCs/>
          <w:szCs w:val="21"/>
        </w:rPr>
      </w:pPr>
      <w:r>
        <w:rPr>
          <w:b/>
          <w:bCs/>
          <w:szCs w:val="21"/>
        </w:rPr>
        <w:t>1</w:t>
      </w:r>
      <w:r>
        <w:rPr>
          <w:rFonts w:hint="eastAsia"/>
          <w:b/>
          <w:bCs/>
          <w:szCs w:val="21"/>
        </w:rPr>
        <w:t>2</w:t>
      </w:r>
      <w:r>
        <w:rPr>
          <w:rFonts w:hint="eastAsia" w:hAnsi="宋体"/>
          <w:b/>
          <w:bCs/>
          <w:szCs w:val="21"/>
        </w:rPr>
        <w:t>．品质证明：</w:t>
      </w:r>
    </w:p>
    <w:p>
      <w:pPr>
        <w:shd w:val="clear" w:color="auto" w:fill="FFFFFF"/>
        <w:snapToGrid w:val="0"/>
        <w:spacing w:line="480" w:lineRule="auto"/>
        <w:rPr>
          <w:rFonts w:hint="eastAsia"/>
          <w:szCs w:val="21"/>
        </w:rPr>
      </w:pPr>
      <w:r>
        <w:rPr>
          <w:rFonts w:hint="eastAsia" w:hAnsi="宋体"/>
          <w:szCs w:val="21"/>
        </w:rPr>
        <w:t>卖方保证所提供的商品是由优质原料、一流工厂所生产，并是未经使用过的、全新的，符合需方招标文件和供方投标文件中规定要求的各项质量标准。保质期为从货物验收合格之日起</w:t>
      </w:r>
      <w:r>
        <w:rPr>
          <w:rFonts w:hint="eastAsia"/>
          <w:color w:val="FF0000"/>
          <w:szCs w:val="21"/>
        </w:rPr>
        <w:t>XX</w:t>
      </w:r>
      <w:r>
        <w:rPr>
          <w:rFonts w:hint="eastAsia" w:hAnsi="宋体"/>
          <w:szCs w:val="21"/>
        </w:rPr>
        <w:t>个月。</w:t>
      </w:r>
    </w:p>
    <w:p>
      <w:pPr>
        <w:shd w:val="clear" w:color="auto" w:fill="FFFFFF"/>
        <w:snapToGrid w:val="0"/>
        <w:spacing w:line="480" w:lineRule="auto"/>
        <w:rPr>
          <w:rFonts w:hint="eastAsia"/>
          <w:b/>
          <w:bCs/>
          <w:szCs w:val="21"/>
        </w:rPr>
      </w:pPr>
      <w:r>
        <w:rPr>
          <w:b/>
          <w:bCs/>
          <w:szCs w:val="21"/>
        </w:rPr>
        <w:t>1</w:t>
      </w:r>
      <w:r>
        <w:rPr>
          <w:rFonts w:hint="eastAsia"/>
          <w:b/>
          <w:bCs/>
          <w:szCs w:val="21"/>
        </w:rPr>
        <w:t>3</w:t>
      </w:r>
      <w:r>
        <w:rPr>
          <w:b/>
          <w:bCs/>
          <w:szCs w:val="21"/>
        </w:rPr>
        <w:t>.</w:t>
      </w:r>
      <w:r>
        <w:rPr>
          <w:rFonts w:hint="eastAsia" w:hAnsi="宋体"/>
          <w:b/>
          <w:bCs/>
          <w:szCs w:val="21"/>
        </w:rPr>
        <w:t>索赔：</w:t>
      </w:r>
    </w:p>
    <w:p>
      <w:pPr>
        <w:shd w:val="clear" w:color="auto" w:fill="FFFFFF"/>
        <w:snapToGrid w:val="0"/>
        <w:spacing w:line="480" w:lineRule="auto"/>
        <w:rPr>
          <w:rFonts w:hint="eastAsia"/>
          <w:szCs w:val="21"/>
        </w:rPr>
      </w:pPr>
      <w:r>
        <w:rPr>
          <w:rFonts w:hint="eastAsia" w:hAnsi="宋体"/>
          <w:szCs w:val="21"/>
        </w:rPr>
        <w:t>货物抵达目的港</w:t>
      </w:r>
      <w:r>
        <w:rPr>
          <w:szCs w:val="21"/>
        </w:rPr>
        <w:t>90</w:t>
      </w:r>
      <w:r>
        <w:rPr>
          <w:rFonts w:hint="eastAsia" w:hAnsi="宋体"/>
          <w:szCs w:val="21"/>
        </w:rPr>
        <w:t>天内，如发现质量、规格、数量与合同的约定不一致，除保险公司或船主声明负责的以外，买方根据中国检验检疫局出具的检验证书有权要求换货或要求赔偿，所需费用（如检验费、退回次品运输替换货品的运费、保险费、仓储费、装卸费等）由卖方承担。卖方应保证商品质量。从货物抵达目的港之日起</w:t>
      </w:r>
      <w:r>
        <w:rPr>
          <w:szCs w:val="21"/>
        </w:rPr>
        <w:t>12</w:t>
      </w:r>
      <w:r>
        <w:rPr>
          <w:rFonts w:hint="eastAsia" w:hAnsi="宋体"/>
          <w:szCs w:val="21"/>
        </w:rPr>
        <w:t>个月以内，若由于质次、工艺差或使用次品原料而导致货物在运行过程中损坏，买方应立即书面通知卖方，并附上中国检验检疫局出具的检验证书。</w:t>
      </w:r>
    </w:p>
    <w:p>
      <w:pPr>
        <w:shd w:val="clear" w:color="auto" w:fill="FFFFFF"/>
        <w:snapToGrid w:val="0"/>
        <w:spacing w:line="480" w:lineRule="auto"/>
        <w:rPr>
          <w:rFonts w:hint="eastAsia"/>
          <w:b/>
          <w:bCs/>
          <w:szCs w:val="21"/>
        </w:rPr>
      </w:pPr>
      <w:r>
        <w:rPr>
          <w:b/>
          <w:bCs/>
          <w:szCs w:val="21"/>
        </w:rPr>
        <w:t>1</w:t>
      </w:r>
      <w:r>
        <w:rPr>
          <w:rFonts w:hint="eastAsia"/>
          <w:b/>
          <w:bCs/>
          <w:szCs w:val="21"/>
        </w:rPr>
        <w:t>4</w:t>
      </w:r>
      <w:r>
        <w:rPr>
          <w:b/>
          <w:bCs/>
          <w:szCs w:val="21"/>
        </w:rPr>
        <w:t>.</w:t>
      </w:r>
      <w:r>
        <w:rPr>
          <w:rFonts w:hint="eastAsia" w:hAnsi="宋体"/>
          <w:b/>
          <w:bCs/>
          <w:szCs w:val="21"/>
        </w:rPr>
        <w:t>不可抗力：</w:t>
      </w:r>
    </w:p>
    <w:p>
      <w:pPr>
        <w:shd w:val="clear" w:color="auto" w:fill="FFFFFF"/>
        <w:snapToGrid w:val="0"/>
        <w:spacing w:line="480" w:lineRule="auto"/>
        <w:rPr>
          <w:rFonts w:hint="eastAsia"/>
          <w:szCs w:val="21"/>
        </w:rPr>
      </w:pPr>
      <w:r>
        <w:rPr>
          <w:rFonts w:hint="eastAsia" w:hAnsi="宋体"/>
          <w:szCs w:val="21"/>
        </w:rPr>
        <w:t>在货物的加工、装运或运输过程中，由于不可抗力导致的延误装船或不能出运，卖方不负责任。卖方应在上述事件发生十四天之内通知买方，并将事故发生地专门的政府权威机构签署的事故证明书以航空信件寄给买方。在这种情况之下，卖方仍有义务采取一切必要手段，使货物尽快出运。如果事故持续超过十周，买方有权取消合同。</w:t>
      </w:r>
    </w:p>
    <w:p>
      <w:pPr>
        <w:shd w:val="clear" w:color="auto" w:fill="FFFFFF"/>
        <w:snapToGrid w:val="0"/>
        <w:spacing w:line="480" w:lineRule="auto"/>
        <w:rPr>
          <w:rFonts w:hint="eastAsia"/>
          <w:b/>
          <w:bCs/>
          <w:szCs w:val="21"/>
        </w:rPr>
      </w:pPr>
      <w:r>
        <w:rPr>
          <w:b/>
          <w:bCs/>
          <w:szCs w:val="21"/>
        </w:rPr>
        <w:t>1</w:t>
      </w:r>
      <w:r>
        <w:rPr>
          <w:rFonts w:hint="eastAsia"/>
          <w:b/>
          <w:bCs/>
          <w:szCs w:val="21"/>
        </w:rPr>
        <w:t>5</w:t>
      </w:r>
      <w:r>
        <w:rPr>
          <w:b/>
          <w:bCs/>
          <w:szCs w:val="21"/>
        </w:rPr>
        <w:t>.</w:t>
      </w:r>
      <w:r>
        <w:rPr>
          <w:rFonts w:hint="eastAsia" w:hAnsi="宋体"/>
          <w:b/>
          <w:bCs/>
          <w:szCs w:val="21"/>
        </w:rPr>
        <w:t>迟延交货及惩罚：</w:t>
      </w:r>
    </w:p>
    <w:p>
      <w:pPr>
        <w:shd w:val="clear" w:color="auto" w:fill="FFFFFF"/>
        <w:snapToGrid w:val="0"/>
        <w:spacing w:line="480" w:lineRule="auto"/>
        <w:rPr>
          <w:rFonts w:hint="eastAsia"/>
          <w:szCs w:val="21"/>
        </w:rPr>
      </w:pPr>
      <w:r>
        <w:rPr>
          <w:rFonts w:hint="eastAsia" w:hAnsi="宋体"/>
          <w:szCs w:val="21"/>
        </w:rPr>
        <w:t>如果卖方没有按照合同规定的日期交货，除本合同第十四条所规定的不可抗力之外，如果卖方愿意支付罚金（由偿付行从货款中扣除），则买方应同意延期出运。罚金不超过迟延出运货物总价的</w:t>
      </w:r>
      <w:r>
        <w:rPr>
          <w:szCs w:val="21"/>
        </w:rPr>
        <w:t>5%</w:t>
      </w:r>
      <w:r>
        <w:rPr>
          <w:rFonts w:hint="eastAsia" w:hAnsi="宋体"/>
          <w:szCs w:val="21"/>
        </w:rPr>
        <w:t>。罚金比率为每七天</w:t>
      </w:r>
      <w:r>
        <w:rPr>
          <w:szCs w:val="21"/>
        </w:rPr>
        <w:t>0.5%</w:t>
      </w:r>
      <w:r>
        <w:rPr>
          <w:rFonts w:hint="eastAsia" w:hAnsi="宋体"/>
          <w:szCs w:val="21"/>
        </w:rPr>
        <w:t>，不足七天以七天计。如果卖方比合同规定的交货时间迟延十周，则买方有权解除合同。即使解除合同，卖方也应向买交付规定的罚金，不得推诿或延迟，（同时卖方无条件退还全部预付款）。</w:t>
      </w:r>
    </w:p>
    <w:p>
      <w:pPr>
        <w:shd w:val="clear" w:color="auto" w:fill="FFFFFF"/>
        <w:snapToGrid w:val="0"/>
        <w:spacing w:line="480" w:lineRule="auto"/>
        <w:rPr>
          <w:b/>
          <w:bCs/>
          <w:szCs w:val="21"/>
        </w:rPr>
      </w:pPr>
      <w:r>
        <w:rPr>
          <w:b/>
          <w:bCs/>
          <w:szCs w:val="21"/>
        </w:rPr>
        <w:t>1</w:t>
      </w:r>
      <w:r>
        <w:rPr>
          <w:rFonts w:hint="eastAsia"/>
          <w:b/>
          <w:bCs/>
          <w:szCs w:val="21"/>
        </w:rPr>
        <w:t>6</w:t>
      </w:r>
      <w:r>
        <w:rPr>
          <w:b/>
          <w:bCs/>
          <w:szCs w:val="21"/>
        </w:rPr>
        <w:t>.</w:t>
      </w:r>
      <w:r>
        <w:rPr>
          <w:rFonts w:hint="eastAsia" w:hAnsi="宋体"/>
          <w:b/>
          <w:bCs/>
          <w:szCs w:val="21"/>
        </w:rPr>
        <w:t>仲裁：</w:t>
      </w:r>
      <w:r>
        <w:rPr>
          <w:rFonts w:hint="eastAsia"/>
          <w:b/>
          <w:bCs/>
          <w:szCs w:val="21"/>
        </w:rPr>
        <w:t xml:space="preserve"> </w:t>
      </w:r>
      <w:r>
        <w:rPr>
          <w:b/>
          <w:bCs/>
          <w:szCs w:val="21"/>
        </w:rPr>
        <w:t>:</w:t>
      </w:r>
    </w:p>
    <w:p>
      <w:pPr>
        <w:shd w:val="clear" w:color="auto" w:fill="FFFFFF"/>
        <w:snapToGrid w:val="0"/>
        <w:spacing w:line="480" w:lineRule="auto"/>
        <w:rPr>
          <w:rFonts w:hint="eastAsia"/>
          <w:szCs w:val="21"/>
        </w:rPr>
      </w:pPr>
      <w:r>
        <w:rPr>
          <w:rFonts w:hint="eastAsia" w:hAnsi="宋体"/>
          <w:szCs w:val="21"/>
        </w:rPr>
        <w:t>与本协议或其执行有关的所有争端应友好协商解决。若无法达成和解，应提交中国国际经济贸易仲裁委员会（</w:t>
      </w:r>
      <w:r>
        <w:rPr>
          <w:szCs w:val="21"/>
        </w:rPr>
        <w:t>Arbitration Committee of the China Council for The Promotion of International Trade</w:t>
      </w:r>
      <w:r>
        <w:rPr>
          <w:rFonts w:hint="eastAsia" w:hAnsi="宋体"/>
          <w:szCs w:val="21"/>
        </w:rPr>
        <w:t>）</w:t>
      </w:r>
      <w:r>
        <w:rPr>
          <w:szCs w:val="21"/>
        </w:rPr>
        <w:t>,</w:t>
      </w:r>
      <w:r>
        <w:rPr>
          <w:rFonts w:hint="eastAsia" w:hAnsi="宋体"/>
          <w:szCs w:val="21"/>
        </w:rPr>
        <w:t>依照该仲裁委员会所颁布的仲裁规则进行仲裁。仲裁应可在北京或吉林省进行，仲裁结果对双方都具有终局的约束力。任何一方不得以诉讼或其他手段谋求推翻仲裁结果。仲裁费用由失利一方承担。仲裁也可在双方共同商定的第三国进行。</w:t>
      </w:r>
    </w:p>
    <w:p>
      <w:pPr>
        <w:shd w:val="clear" w:color="auto" w:fill="FFFFFF"/>
        <w:snapToGrid w:val="0"/>
        <w:spacing w:line="480" w:lineRule="auto"/>
        <w:rPr>
          <w:rFonts w:hint="eastAsia"/>
          <w:b/>
          <w:bCs/>
          <w:szCs w:val="21"/>
        </w:rPr>
      </w:pPr>
      <w:r>
        <w:rPr>
          <w:b/>
          <w:bCs/>
          <w:szCs w:val="21"/>
        </w:rPr>
        <w:t>1</w:t>
      </w:r>
      <w:r>
        <w:rPr>
          <w:rFonts w:hint="eastAsia"/>
          <w:b/>
          <w:bCs/>
          <w:szCs w:val="21"/>
        </w:rPr>
        <w:t>7</w:t>
      </w:r>
      <w:r>
        <w:rPr>
          <w:b/>
          <w:bCs/>
          <w:szCs w:val="21"/>
        </w:rPr>
        <w:t>.</w:t>
      </w:r>
      <w:r>
        <w:rPr>
          <w:rFonts w:hint="eastAsia" w:hAnsi="宋体"/>
          <w:b/>
          <w:bCs/>
          <w:szCs w:val="21"/>
        </w:rPr>
        <w:t>特殊规定：</w:t>
      </w:r>
    </w:p>
    <w:p>
      <w:pPr>
        <w:shd w:val="clear" w:color="auto" w:fill="FFFFFF"/>
        <w:snapToGrid w:val="0"/>
        <w:spacing w:line="480" w:lineRule="auto"/>
        <w:rPr>
          <w:rFonts w:hint="eastAsia"/>
          <w:szCs w:val="21"/>
        </w:rPr>
      </w:pPr>
      <w:r>
        <w:rPr>
          <w:rFonts w:hint="eastAsia" w:hAnsi="宋体"/>
          <w:szCs w:val="21"/>
        </w:rPr>
        <w:t>本合同和所有的附件构成完整的协议，</w:t>
      </w:r>
      <w:r>
        <w:rPr>
          <w:rFonts w:hint="eastAsia" w:ascii="Arial" w:hAnsi="Arial" w:cs="Arial"/>
          <w:szCs w:val="20"/>
        </w:rPr>
        <w:t>招标或询价文件、投标或竟磋、竞谈响应文件、</w:t>
      </w:r>
      <w:r>
        <w:rPr>
          <w:rFonts w:hint="eastAsia" w:ascii="宋体" w:hAnsi="宋体"/>
          <w:szCs w:val="21"/>
        </w:rPr>
        <w:t>和招标或磋商、谈判过程中乙方的响应澄清等内容</w:t>
      </w:r>
      <w:r>
        <w:rPr>
          <w:rFonts w:hint="eastAsia" w:ascii="Arial" w:hAnsi="Arial" w:cs="Arial"/>
          <w:szCs w:val="20"/>
        </w:rPr>
        <w:t>等均为本合同合法有效文件，</w:t>
      </w:r>
      <w:r>
        <w:rPr>
          <w:rFonts w:hint="eastAsia" w:hAnsi="宋体"/>
          <w:szCs w:val="21"/>
        </w:rPr>
        <w:t>任何对本协议的修改都应是书面的，而且应有双方授权代表的签字。协议的任何一方违约或不履行此协议的实质性条款</w:t>
      </w:r>
      <w:r>
        <w:rPr>
          <w:szCs w:val="21"/>
        </w:rPr>
        <w:t>.</w:t>
      </w:r>
      <w:r>
        <w:rPr>
          <w:rFonts w:hint="eastAsia" w:hAnsi="宋体"/>
          <w:szCs w:val="21"/>
        </w:rPr>
        <w:t>条件或约定，则另一方有权自行暂时中止执行直至违约方不再违约或不履行义务。签约双方将通过所有合理途径予以合作，促使该违约或不履行能得以补救。</w:t>
      </w:r>
    </w:p>
    <w:p>
      <w:pPr>
        <w:shd w:val="clear" w:color="auto" w:fill="FFFFFF"/>
        <w:snapToGrid w:val="0"/>
        <w:spacing w:line="480" w:lineRule="auto"/>
        <w:rPr>
          <w:rFonts w:hint="eastAsia"/>
          <w:szCs w:val="21"/>
        </w:rPr>
      </w:pPr>
      <w:r>
        <w:rPr>
          <w:szCs w:val="21"/>
        </w:rPr>
        <w:t xml:space="preserve"> </w:t>
      </w:r>
      <w:r>
        <w:rPr>
          <w:rFonts w:hint="eastAsia"/>
          <w:b/>
          <w:szCs w:val="21"/>
        </w:rPr>
        <w:t>18．其他条款</w:t>
      </w:r>
    </w:p>
    <w:p>
      <w:pPr>
        <w:shd w:val="clear" w:color="auto" w:fill="FFFFFF"/>
        <w:snapToGrid w:val="0"/>
        <w:spacing w:line="480" w:lineRule="auto"/>
        <w:rPr>
          <w:rFonts w:hint="eastAsia"/>
          <w:szCs w:val="21"/>
        </w:rPr>
      </w:pPr>
      <w:r>
        <w:rPr>
          <w:rFonts w:hint="eastAsia"/>
          <w:szCs w:val="21"/>
        </w:rPr>
        <w:t>本协议其他国际贸易条款在外贸合同中体现。</w:t>
      </w:r>
    </w:p>
    <w:p>
      <w:pPr>
        <w:shd w:val="clear" w:color="auto" w:fill="FFFFFF"/>
        <w:snapToGrid w:val="0"/>
        <w:spacing w:line="480" w:lineRule="auto"/>
        <w:ind w:firstLine="103" w:firstLineChars="49"/>
        <w:rPr>
          <w:rFonts w:hint="eastAsia"/>
          <w:szCs w:val="21"/>
        </w:rPr>
      </w:pPr>
      <w:r>
        <w:rPr>
          <w:rFonts w:hint="eastAsia"/>
          <w:b/>
          <w:szCs w:val="21"/>
        </w:rPr>
        <w:t>19</w:t>
      </w:r>
      <w:r>
        <w:rPr>
          <w:rFonts w:hint="eastAsia"/>
          <w:szCs w:val="21"/>
        </w:rPr>
        <w:t>. 本协议附带两个附件：</w:t>
      </w:r>
    </w:p>
    <w:p>
      <w:pPr>
        <w:shd w:val="clear" w:color="auto" w:fill="FFFFFF"/>
        <w:snapToGrid w:val="0"/>
        <w:spacing w:line="360" w:lineRule="auto"/>
        <w:ind w:firstLine="102" w:firstLineChars="49"/>
        <w:rPr>
          <w:rFonts w:hint="eastAsia"/>
          <w:szCs w:val="21"/>
        </w:rPr>
      </w:pPr>
      <w:r>
        <w:rPr>
          <w:rFonts w:hint="eastAsia" w:ascii="宋体" w:hAnsi="宋体"/>
        </w:rPr>
        <w:t>附件（1）具体配置清单及详细技术指标。</w:t>
      </w:r>
    </w:p>
    <w:p>
      <w:pPr>
        <w:spacing w:line="360" w:lineRule="auto"/>
        <w:ind w:firstLine="105" w:firstLineChars="50"/>
        <w:rPr>
          <w:rFonts w:hint="eastAsia"/>
          <w:bCs/>
          <w:szCs w:val="21"/>
        </w:rPr>
      </w:pPr>
      <w:r>
        <w:rPr>
          <w:rFonts w:hint="eastAsia" w:ascii="宋体" w:hAnsi="宋体"/>
        </w:rPr>
        <w:t>附件（2）保修及</w:t>
      </w:r>
      <w:r>
        <w:rPr>
          <w:rFonts w:hint="eastAsia"/>
          <w:bCs/>
          <w:szCs w:val="21"/>
        </w:rPr>
        <w:t>售后服务。</w:t>
      </w:r>
    </w:p>
    <w:p>
      <w:pPr>
        <w:spacing w:line="360" w:lineRule="auto"/>
        <w:ind w:firstLine="105" w:firstLineChars="50"/>
        <w:rPr>
          <w:rFonts w:hint="eastAsia" w:ascii="宋体" w:hAnsi="宋体"/>
        </w:rPr>
      </w:pPr>
      <w:r>
        <w:rPr>
          <w:rFonts w:hint="eastAsia"/>
          <w:szCs w:val="21"/>
        </w:rPr>
        <w:t>附件中配置、详细技术指标及售后服务条款必需由采购院（系）技术负责人签字确认并逐页在右下角签字</w:t>
      </w:r>
      <w:r>
        <w:rPr>
          <w:rFonts w:hint="eastAsia"/>
          <w:b/>
          <w:szCs w:val="21"/>
        </w:rPr>
        <w:t>。</w:t>
      </w:r>
    </w:p>
    <w:p>
      <w:pPr>
        <w:spacing w:line="360" w:lineRule="auto"/>
        <w:rPr>
          <w:rFonts w:hint="eastAsia"/>
        </w:rPr>
      </w:pPr>
      <w:r>
        <w:rPr>
          <w:rFonts w:hint="eastAsia"/>
          <w:b/>
        </w:rPr>
        <w:t>20</w:t>
      </w:r>
      <w:r>
        <w:rPr>
          <w:rFonts w:hint="eastAsia"/>
        </w:rPr>
        <w:t>.合同自双方签字盖章后生效。本合同一式5份，甲方执4份, 乙方1份。</w:t>
      </w:r>
    </w:p>
    <w:p>
      <w:pPr>
        <w:spacing w:line="360" w:lineRule="auto"/>
        <w:rPr>
          <w:rFonts w:hint="eastAsia"/>
        </w:rPr>
      </w:pPr>
      <w:r>
        <w:rPr>
          <w:rFonts w:hint="eastAsia"/>
          <w:b/>
        </w:rPr>
        <w:t>21</w:t>
      </w:r>
      <w:r>
        <w:rPr>
          <w:rFonts w:hint="eastAsia"/>
        </w:rPr>
        <w:t>. 协议解释权归东北师范大学。</w:t>
      </w:r>
    </w:p>
    <w:tbl>
      <w:tblPr>
        <w:tblStyle w:val="23"/>
        <w:tblW w:w="8611" w:type="dxa"/>
        <w:tblCellSpacing w:w="0" w:type="dxa"/>
        <w:tblInd w:w="0" w:type="dxa"/>
        <w:tblLayout w:type="fixed"/>
        <w:tblCellMar>
          <w:top w:w="0" w:type="dxa"/>
          <w:left w:w="0" w:type="dxa"/>
          <w:bottom w:w="0" w:type="dxa"/>
          <w:right w:w="0" w:type="dxa"/>
        </w:tblCellMar>
      </w:tblPr>
      <w:tblGrid>
        <w:gridCol w:w="4860"/>
        <w:gridCol w:w="3751"/>
      </w:tblGrid>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r>
              <w:rPr>
                <w:rFonts w:hint="eastAsia"/>
              </w:rPr>
              <w:t>需</w:t>
            </w:r>
            <w:r>
              <w:t>方：</w:t>
            </w:r>
            <w:r>
              <w:rPr>
                <w:rFonts w:hint="eastAsia"/>
              </w:rPr>
              <w:t>东北师范大学 （ 盖章）</w:t>
            </w:r>
          </w:p>
        </w:tc>
        <w:tc>
          <w:tcPr>
            <w:tcW w:w="3751" w:type="dxa"/>
            <w:vAlign w:val="center"/>
          </w:tcPr>
          <w:p>
            <w:pPr>
              <w:spacing w:line="360" w:lineRule="auto"/>
              <w:rPr>
                <w:rFonts w:hint="eastAsia"/>
              </w:rPr>
            </w:pPr>
            <w:r>
              <w:rPr>
                <w:rFonts w:hint="eastAsia"/>
              </w:rPr>
              <w:t>供</w:t>
            </w:r>
            <w:r>
              <w:t>方：</w:t>
            </w:r>
            <w:r>
              <w:rPr>
                <w:rFonts w:hint="eastAsia"/>
              </w:rPr>
              <w:t xml:space="preserve">（盖章）   </w:t>
            </w:r>
            <w:r>
              <w:rPr>
                <w:rFonts w:hint="eastAsia"/>
                <w:color w:val="FF0000"/>
              </w:rPr>
              <w:t xml:space="preserve">XXX公司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rPr>
                <w:rFonts w:hint="eastAsia"/>
              </w:rPr>
            </w:pPr>
            <w:r>
              <w:t>地址：</w:t>
            </w:r>
            <w:r>
              <w:rPr>
                <w:rFonts w:hint="eastAsia"/>
              </w:rPr>
              <w:t>吉林省长春市人民大街5268号.</w:t>
            </w:r>
            <w:r>
              <w:t xml:space="preserve"> </w:t>
            </w:r>
          </w:p>
          <w:p>
            <w:pPr>
              <w:spacing w:line="360" w:lineRule="auto"/>
              <w:rPr>
                <w:rFonts w:hint="eastAsia"/>
              </w:rPr>
            </w:pPr>
            <w:r>
              <w:rPr>
                <w:rFonts w:hint="eastAsia"/>
              </w:rPr>
              <w:t>邮编：130024</w:t>
            </w:r>
          </w:p>
        </w:tc>
        <w:tc>
          <w:tcPr>
            <w:tcW w:w="3751" w:type="dxa"/>
            <w:vAlign w:val="center"/>
          </w:tcPr>
          <w:p>
            <w:pPr>
              <w:spacing w:line="360" w:lineRule="auto"/>
              <w:ind w:left="840" w:hanging="840" w:hangingChars="400"/>
              <w:rPr>
                <w:rFonts w:hint="eastAsia"/>
              </w:rPr>
            </w:pPr>
            <w:r>
              <w:t xml:space="preserve">地址： </w:t>
            </w:r>
            <w:r>
              <w:rPr>
                <w:rFonts w:hint="eastAsia"/>
              </w:rPr>
              <w:t xml:space="preserve">  </w:t>
            </w:r>
          </w:p>
        </w:tc>
      </w:tr>
      <w:tr>
        <w:tblPrEx>
          <w:tblLayout w:type="fixed"/>
          <w:tblCellMar>
            <w:top w:w="0" w:type="dxa"/>
            <w:left w:w="0" w:type="dxa"/>
            <w:bottom w:w="0" w:type="dxa"/>
            <w:right w:w="0" w:type="dxa"/>
          </w:tblCellMar>
        </w:tblPrEx>
        <w:trPr>
          <w:trHeight w:val="760" w:hRule="atLeast"/>
          <w:tblCellSpacing w:w="0" w:type="dxa"/>
        </w:trPr>
        <w:tc>
          <w:tcPr>
            <w:tcW w:w="4860" w:type="dxa"/>
            <w:tcBorders>
              <w:bottom w:val="nil"/>
            </w:tcBorders>
            <w:vAlign w:val="center"/>
          </w:tcPr>
          <w:p>
            <w:pPr>
              <w:spacing w:line="360" w:lineRule="auto"/>
              <w:rPr>
                <w:rFonts w:hint="eastAsia"/>
              </w:rPr>
            </w:pPr>
            <w:r>
              <w:rPr>
                <w:rFonts w:hint="eastAsia"/>
              </w:rPr>
              <w:t>法人代表或授权人</w:t>
            </w:r>
            <w:r>
              <w:rPr>
                <w:rFonts w:hint="eastAsia"/>
                <w:bCs/>
              </w:rPr>
              <w:t>（签字）</w:t>
            </w:r>
            <w:r>
              <w:t>：</w:t>
            </w:r>
          </w:p>
        </w:tc>
        <w:tc>
          <w:tcPr>
            <w:tcW w:w="3751" w:type="dxa"/>
            <w:tcBorders>
              <w:bottom w:val="nil"/>
            </w:tcBorders>
            <w:vAlign w:val="top"/>
          </w:tcPr>
          <w:p>
            <w:pPr>
              <w:spacing w:line="360" w:lineRule="auto"/>
            </w:pPr>
            <w:r>
              <w:rPr>
                <w:rFonts w:hint="eastAsia"/>
              </w:rPr>
              <w:t>法定代表人（签字）</w:t>
            </w:r>
            <w:r>
              <w:t xml:space="preserve">： </w:t>
            </w:r>
            <w:r>
              <w:rPr>
                <w:rFonts w:hint="eastAsia"/>
              </w:rPr>
              <w:t xml:space="preserve"> </w:t>
            </w:r>
          </w:p>
        </w:tc>
      </w:tr>
      <w:tr>
        <w:tblPrEx>
          <w:tblLayout w:type="fixed"/>
          <w:tblCellMar>
            <w:top w:w="0" w:type="dxa"/>
            <w:left w:w="0" w:type="dxa"/>
            <w:bottom w:w="0" w:type="dxa"/>
            <w:right w:w="0" w:type="dxa"/>
          </w:tblCellMar>
        </w:tblPrEx>
        <w:trPr>
          <w:trHeight w:val="728" w:hRule="atLeast"/>
          <w:tblCellSpacing w:w="0" w:type="dxa"/>
        </w:trPr>
        <w:tc>
          <w:tcPr>
            <w:tcW w:w="4860" w:type="dxa"/>
            <w:tcBorders>
              <w:top w:val="nil"/>
            </w:tcBorders>
            <w:vAlign w:val="top"/>
          </w:tcPr>
          <w:p>
            <w:pPr>
              <w:spacing w:line="360" w:lineRule="auto"/>
              <w:rPr>
                <w:rFonts w:hint="eastAsia"/>
                <w:bCs/>
              </w:rPr>
            </w:pPr>
          </w:p>
          <w:p>
            <w:pPr>
              <w:spacing w:line="360" w:lineRule="auto"/>
            </w:pPr>
            <w:bookmarkStart w:id="15" w:name="OLE_LINK3"/>
            <w:r>
              <w:rPr>
                <w:rFonts w:hint="eastAsia"/>
                <w:bCs/>
              </w:rPr>
              <w:t>使用单位经办人</w:t>
            </w:r>
            <w:bookmarkStart w:id="16" w:name="OLE_LINK2"/>
            <w:r>
              <w:rPr>
                <w:rFonts w:hint="eastAsia"/>
                <w:bCs/>
              </w:rPr>
              <w:t>（签字）</w:t>
            </w:r>
            <w:bookmarkEnd w:id="15"/>
            <w:bookmarkEnd w:id="16"/>
            <w:r>
              <w:rPr>
                <w:rFonts w:hint="eastAsia"/>
                <w:b/>
                <w:bCs/>
              </w:rPr>
              <w:t>：</w:t>
            </w:r>
          </w:p>
        </w:tc>
        <w:tc>
          <w:tcPr>
            <w:tcW w:w="3751" w:type="dxa"/>
            <w:tcBorders>
              <w:top w:val="nil"/>
            </w:tcBorders>
            <w:vAlign w:val="top"/>
          </w:tcPr>
          <w:p>
            <w:pPr>
              <w:spacing w:line="360" w:lineRule="auto"/>
              <w:rPr>
                <w:rFonts w:hint="eastAsia"/>
              </w:rPr>
            </w:pPr>
          </w:p>
          <w:p>
            <w:pPr>
              <w:spacing w:line="360" w:lineRule="auto"/>
            </w:pPr>
            <w:r>
              <w:rPr>
                <w:rFonts w:hint="eastAsia"/>
              </w:rPr>
              <w:t>委托代理人(</w:t>
            </w:r>
            <w:r>
              <w:rPr>
                <w:rFonts w:hint="eastAsia"/>
                <w:bCs/>
              </w:rPr>
              <w:t>签字）</w:t>
            </w:r>
            <w:r>
              <w:rPr>
                <w:rFonts w:hint="eastAsia"/>
                <w:b/>
                <w:bCs/>
              </w:rPr>
              <w:t xml:space="preserve">: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rPr>
                <w:rFonts w:hint="eastAsia"/>
              </w:rPr>
            </w:pPr>
          </w:p>
          <w:p>
            <w:pPr>
              <w:spacing w:line="360" w:lineRule="auto"/>
            </w:pPr>
            <w:r>
              <w:t>电话：</w:t>
            </w:r>
          </w:p>
        </w:tc>
        <w:tc>
          <w:tcPr>
            <w:tcW w:w="3751" w:type="dxa"/>
            <w:vAlign w:val="center"/>
          </w:tcPr>
          <w:p>
            <w:pPr>
              <w:spacing w:line="360" w:lineRule="auto"/>
              <w:rPr>
                <w:rFonts w:hint="eastAsia"/>
              </w:rPr>
            </w:pPr>
          </w:p>
          <w:p>
            <w:pPr>
              <w:spacing w:line="360" w:lineRule="auto"/>
              <w:rPr>
                <w:rFonts w:hint="eastAsia"/>
              </w:rPr>
            </w:pPr>
            <w:r>
              <w:t xml:space="preserve">电话： </w:t>
            </w:r>
            <w:r>
              <w:rPr>
                <w:rFonts w:hint="eastAsia"/>
              </w:rPr>
              <w:t xml:space="preserve">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rPr>
                <w:rFonts w:hint="eastAsia"/>
              </w:rPr>
            </w:pPr>
          </w:p>
        </w:tc>
        <w:tc>
          <w:tcPr>
            <w:tcW w:w="3751" w:type="dxa"/>
            <w:vAlign w:val="center"/>
          </w:tcPr>
          <w:p>
            <w:pPr>
              <w:spacing w:line="360" w:lineRule="auto"/>
              <w:ind w:hanging="1"/>
              <w:rPr>
                <w:rFonts w:hint="eastAsia"/>
              </w:rPr>
            </w:pPr>
            <w:r>
              <w:rPr>
                <w:rFonts w:hint="eastAsia"/>
              </w:rPr>
              <w:t xml:space="preserve"> </w:t>
            </w:r>
          </w:p>
        </w:tc>
      </w:tr>
      <w:tr>
        <w:tblPrEx>
          <w:tblLayout w:type="fixed"/>
          <w:tblCellMar>
            <w:top w:w="0" w:type="dxa"/>
            <w:left w:w="0" w:type="dxa"/>
            <w:bottom w:w="0" w:type="dxa"/>
            <w:right w:w="0" w:type="dxa"/>
          </w:tblCellMar>
        </w:tblPrEx>
        <w:trPr>
          <w:trHeight w:val="463" w:hRule="atLeast"/>
          <w:tblCellSpacing w:w="0" w:type="dxa"/>
        </w:trPr>
        <w:tc>
          <w:tcPr>
            <w:tcW w:w="4860" w:type="dxa"/>
            <w:vAlign w:val="center"/>
          </w:tcPr>
          <w:p>
            <w:pPr>
              <w:spacing w:line="360" w:lineRule="auto"/>
            </w:pPr>
            <w:r>
              <w:rPr>
                <w:rFonts w:hint="eastAsia"/>
              </w:rPr>
              <w:t>签约时间：  年  月   日</w:t>
            </w:r>
          </w:p>
        </w:tc>
        <w:tc>
          <w:tcPr>
            <w:tcW w:w="3751" w:type="dxa"/>
            <w:vAlign w:val="center"/>
          </w:tcPr>
          <w:p>
            <w:pPr>
              <w:spacing w:line="360" w:lineRule="auto"/>
            </w:pPr>
            <w:r>
              <w:rPr>
                <w:rFonts w:hint="eastAsia"/>
              </w:rPr>
              <w:t>签约时间：  年   月    日</w:t>
            </w:r>
          </w:p>
        </w:tc>
      </w:tr>
    </w:tbl>
    <w:p>
      <w:pPr>
        <w:rPr>
          <w:rFonts w:hint="eastAsia"/>
        </w:rPr>
      </w:pPr>
    </w:p>
    <w:p>
      <w:pPr>
        <w:pageBreakBefore w:val="0"/>
        <w:kinsoku/>
        <w:topLinePunct w:val="0"/>
        <w:bidi w:val="0"/>
        <w:spacing w:line="312" w:lineRule="auto"/>
        <w:rPr>
          <w:rFonts w:asciiTheme="minorEastAsia" w:hAnsiTheme="minorEastAsia" w:eastAsiaTheme="minorEastAsia"/>
        </w:rPr>
      </w:pPr>
    </w:p>
    <w:p>
      <w:pPr>
        <w:pageBreakBefore w:val="0"/>
        <w:kinsoku/>
        <w:topLinePunct w:val="0"/>
        <w:bidi w:val="0"/>
        <w:spacing w:line="312" w:lineRule="auto"/>
        <w:rPr>
          <w:rFonts w:asciiTheme="minorEastAsia" w:hAnsiTheme="minorEastAsia" w:eastAsiaTheme="minorEastAsia"/>
        </w:rPr>
        <w:sectPr>
          <w:type w:val="continuous"/>
          <w:pgSz w:w="12240" w:h="15840"/>
          <w:pgMar w:top="1417" w:right="1417" w:bottom="669" w:left="1417" w:header="720" w:footer="720" w:gutter="0"/>
          <w:pgNumType w:fmt="decimal"/>
          <w:cols w:space="720" w:num="1"/>
        </w:sectPr>
      </w:pPr>
      <w:r>
        <w:rPr>
          <w:rFonts w:hint="eastAsia" w:asciiTheme="minorEastAsia" w:hAnsiTheme="minorEastAsia" w:eastAsiaTheme="minorEastAsia"/>
        </w:rPr>
        <w:t xml:space="preserve">                                                                                                                                                                                                                                                                                                                                                                                                                           </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sectPr>
          <w:type w:val="continuous"/>
          <w:pgSz w:w="12240" w:h="15840"/>
          <w:pgMar w:top="1440" w:right="6020" w:bottom="667" w:left="6020" w:header="720" w:footer="720" w:gutter="0"/>
          <w:pgNumType w:fmt="decimal"/>
          <w:cols w:space="720" w:num="1"/>
        </w:sectPr>
      </w:pPr>
    </w:p>
    <w:p>
      <w:pPr>
        <w:pageBreakBefore w:val="0"/>
        <w:kinsoku/>
        <w:topLinePunct w:val="0"/>
        <w:bidi w:val="0"/>
        <w:spacing w:line="312" w:lineRule="auto"/>
        <w:jc w:val="left"/>
        <w:rPr>
          <w:rFonts w:asciiTheme="minorEastAsia" w:hAnsiTheme="minorEastAsia" w:eastAsiaTheme="minorEastAsia"/>
          <w:sz w:val="24"/>
        </w:rPr>
      </w:pPr>
      <w:bookmarkStart w:id="17" w:name="page50"/>
      <w:bookmarkEnd w:id="17"/>
    </w:p>
    <w:p>
      <w:pPr>
        <w:pStyle w:val="2"/>
        <w:pageBreakBefore w:val="0"/>
        <w:kinsoku/>
        <w:topLinePunct w:val="0"/>
        <w:bidi w:val="0"/>
        <w:spacing w:line="312" w:lineRule="auto"/>
        <w:jc w:val="center"/>
        <w:rPr>
          <w:rFonts w:asciiTheme="minorEastAsia" w:hAnsiTheme="minorEastAsia" w:eastAsiaTheme="minorEastAsia"/>
        </w:rPr>
      </w:pPr>
      <w:bookmarkStart w:id="18" w:name="_Toc27647"/>
      <w:r>
        <w:rPr>
          <w:rFonts w:hint="eastAsia" w:asciiTheme="minorEastAsia" w:hAnsiTheme="minorEastAsia" w:eastAsiaTheme="minorEastAsia"/>
        </w:rPr>
        <w:t>第二卷</w:t>
      </w:r>
      <w:bookmarkEnd w:id="18"/>
    </w:p>
    <w:p>
      <w:pPr>
        <w:pageBreakBefore w:val="0"/>
        <w:kinsoku/>
        <w:topLinePunct w:val="0"/>
        <w:bidi w:val="0"/>
        <w:spacing w:line="312" w:lineRule="auto"/>
        <w:jc w:val="center"/>
        <w:rPr>
          <w:rFonts w:asciiTheme="minorEastAsia" w:hAnsiTheme="minorEastAsia" w:eastAsiaTheme="minorEastAsia"/>
          <w:sz w:val="24"/>
        </w:rPr>
        <w:sectPr>
          <w:pgSz w:w="12240" w:h="15840"/>
          <w:pgMar w:top="1440" w:right="1417" w:bottom="669" w:left="1417" w:header="720" w:footer="720" w:gutter="0"/>
          <w:pgNumType w:fmt="decimal"/>
          <w:cols w:space="720" w:num="1"/>
        </w:sectPr>
      </w:pPr>
    </w:p>
    <w:p>
      <w:pPr>
        <w:pageBreakBefore w:val="0"/>
        <w:kinsoku/>
        <w:topLinePunct w:val="0"/>
        <w:bidi w:val="0"/>
        <w:spacing w:line="312" w:lineRule="auto"/>
        <w:jc w:val="left"/>
        <w:rPr>
          <w:rFonts w:asciiTheme="minorEastAsia" w:hAnsiTheme="minorEastAsia" w:eastAsiaTheme="minorEastAsia"/>
          <w:sz w:val="24"/>
        </w:rPr>
      </w:pPr>
    </w:p>
    <w:p>
      <w:pPr>
        <w:pStyle w:val="2"/>
        <w:keepNext/>
        <w:keepLines/>
        <w:pageBreakBefore w:val="0"/>
        <w:widowControl/>
        <w:numPr>
          <w:ilvl w:val="0"/>
          <w:numId w:val="8"/>
        </w:numPr>
        <w:kinsoku/>
        <w:wordWrap/>
        <w:overflowPunct/>
        <w:topLinePunct w:val="0"/>
        <w:autoSpaceDE/>
        <w:autoSpaceDN/>
        <w:bidi w:val="0"/>
        <w:adjustRightInd/>
        <w:snapToGrid/>
        <w:spacing w:line="312" w:lineRule="auto"/>
        <w:jc w:val="center"/>
        <w:textAlignment w:val="auto"/>
        <w:outlineLvl w:val="0"/>
        <w:rPr>
          <w:rFonts w:hint="eastAsia" w:asciiTheme="minorEastAsia" w:hAnsiTheme="minorEastAsia" w:eastAsiaTheme="minorEastAsia"/>
          <w:sz w:val="36"/>
          <w:szCs w:val="36"/>
        </w:rPr>
      </w:pPr>
      <w:bookmarkStart w:id="19" w:name="_Toc20585"/>
      <w:r>
        <w:rPr>
          <w:rFonts w:hint="eastAsia" w:asciiTheme="minorEastAsia" w:hAnsiTheme="minorEastAsia" w:eastAsiaTheme="minorEastAsia"/>
          <w:sz w:val="36"/>
          <w:szCs w:val="36"/>
        </w:rPr>
        <w:t>供货要求</w:t>
      </w:r>
      <w:bookmarkEnd w:id="19"/>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bCs w:val="0"/>
          <w:sz w:val="21"/>
          <w:szCs w:val="21"/>
        </w:rPr>
      </w:pPr>
      <w:bookmarkStart w:id="20" w:name="_Toc13495"/>
      <w:r>
        <w:rPr>
          <w:rFonts w:hint="eastAsia" w:asciiTheme="minorEastAsia" w:hAnsiTheme="minorEastAsia" w:eastAsiaTheme="minorEastAsia" w:cstheme="minorEastAsia"/>
          <w:b/>
          <w:bCs w:val="0"/>
          <w:sz w:val="21"/>
          <w:szCs w:val="21"/>
        </w:rPr>
        <w:t>1</w:t>
      </w:r>
      <w:r>
        <w:rPr>
          <w:rFonts w:hint="eastAsia" w:asciiTheme="minorEastAsia" w:hAnsiTheme="minorEastAsia" w:eastAsiaTheme="minorEastAsia" w:cstheme="minorEastAsia"/>
          <w:b/>
          <w:bCs w:val="0"/>
          <w:sz w:val="21"/>
          <w:szCs w:val="21"/>
          <w:lang w:eastAsia="zh-CN"/>
        </w:rPr>
        <w:t>.</w:t>
      </w:r>
      <w:r>
        <w:rPr>
          <w:rFonts w:hint="eastAsia" w:asciiTheme="minorEastAsia" w:hAnsiTheme="minorEastAsia" w:eastAsiaTheme="minorEastAsia" w:cstheme="minorEastAsia"/>
          <w:b/>
          <w:bCs w:val="0"/>
          <w:sz w:val="21"/>
          <w:szCs w:val="21"/>
        </w:rPr>
        <w:t>显微镜观察系统</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1.1  观察方式可做明场、荧光、DIC观察</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*1.2  </w:t>
      </w:r>
      <w:r>
        <w:rPr>
          <w:rFonts w:hint="eastAsia" w:asciiTheme="minorEastAsia" w:hAnsiTheme="minorEastAsia" w:eastAsiaTheme="minorEastAsia" w:cstheme="minorEastAsia"/>
          <w:sz w:val="21"/>
          <w:szCs w:val="21"/>
        </w:rPr>
        <w:t>光学系统：无限远校正光学系统 齐焦距里必须为国际标准45mm，方便同类型物镜互换。整体光路25mm视野矫正，</w:t>
      </w:r>
      <w:r>
        <w:rPr>
          <w:rFonts w:hint="eastAsia" w:asciiTheme="minorEastAsia" w:hAnsiTheme="minorEastAsia" w:eastAsiaTheme="minorEastAsia" w:cstheme="minorEastAsia"/>
          <w:bCs/>
          <w:sz w:val="21"/>
          <w:szCs w:val="21"/>
          <w:lang w:val="en-GB"/>
        </w:rPr>
        <w:t>更好的光学性能,每一个部件都有新型的复消色差功能</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sz w:val="21"/>
          <w:szCs w:val="21"/>
        </w:rPr>
        <w:t xml:space="preserve"> *1.3  调焦系统：全自动</w:t>
      </w:r>
      <w:r>
        <w:rPr>
          <w:rFonts w:hint="eastAsia" w:asciiTheme="minorEastAsia" w:hAnsiTheme="minorEastAsia" w:eastAsiaTheme="minorEastAsia" w:cstheme="minorEastAsia"/>
          <w:kern w:val="0"/>
          <w:sz w:val="21"/>
          <w:szCs w:val="21"/>
        </w:rPr>
        <w:t>聚焦装置，同轴粗微调：重复精度：</w:t>
      </w:r>
      <w:r>
        <w:rPr>
          <w:rFonts w:hint="eastAsia" w:asciiTheme="minorEastAsia" w:hAnsiTheme="minorEastAsia" w:eastAsiaTheme="minorEastAsia" w:cstheme="minorEastAsia"/>
          <w:sz w:val="21"/>
          <w:szCs w:val="21"/>
        </w:rPr>
        <w:t>≤20nm</w:t>
      </w:r>
      <w:r>
        <w:rPr>
          <w:rFonts w:hint="eastAsia" w:asciiTheme="minorEastAsia" w:hAnsiTheme="minorEastAsia" w:eastAsiaTheme="minorEastAsia" w:cstheme="minorEastAsia"/>
          <w:kern w:val="0"/>
          <w:sz w:val="21"/>
          <w:szCs w:val="21"/>
        </w:rPr>
        <w:t>；行程（电动）：</w:t>
      </w:r>
      <w:r>
        <w:rPr>
          <w:rFonts w:hint="eastAsia" w:asciiTheme="minorEastAsia" w:hAnsiTheme="minorEastAsia" w:eastAsiaTheme="minorEastAsia" w:cstheme="minorEastAsia"/>
          <w:sz w:val="21"/>
          <w:szCs w:val="21"/>
        </w:rPr>
        <w:t>≥12mm</w:t>
      </w:r>
      <w:r>
        <w:rPr>
          <w:rFonts w:hint="eastAsia" w:asciiTheme="minorEastAsia" w:hAnsiTheme="minorEastAsia" w:eastAsiaTheme="minorEastAsia" w:cstheme="minorEastAsia"/>
          <w:kern w:val="0"/>
          <w:sz w:val="21"/>
          <w:szCs w:val="21"/>
        </w:rPr>
        <w:t>；最大移动速度≥2.5mm/sec，粗/微调可切换,</w:t>
      </w:r>
      <w:r>
        <w:rPr>
          <w:rFonts w:hint="eastAsia" w:asciiTheme="minorEastAsia" w:hAnsiTheme="minorEastAsia" w:eastAsiaTheme="minorEastAsia" w:cstheme="minorEastAsia"/>
          <w:color w:val="FF0000"/>
          <w:sz w:val="21"/>
          <w:szCs w:val="21"/>
        </w:rPr>
        <w:t xml:space="preserve"> </w:t>
      </w:r>
      <w:r>
        <w:rPr>
          <w:rFonts w:hint="eastAsia" w:asciiTheme="minorEastAsia" w:hAnsiTheme="minorEastAsia" w:eastAsiaTheme="minorEastAsia" w:cstheme="minorEastAsia"/>
          <w:kern w:val="0"/>
          <w:sz w:val="21"/>
          <w:szCs w:val="21"/>
        </w:rPr>
        <w:t>最小电子步进≤3.8nm</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sz w:val="21"/>
          <w:szCs w:val="21"/>
        </w:rPr>
        <w:t xml:space="preserve">1.4  </w:t>
      </w:r>
      <w:r>
        <w:rPr>
          <w:rFonts w:hint="eastAsia" w:asciiTheme="minorEastAsia" w:hAnsiTheme="minorEastAsia" w:eastAsiaTheme="minorEastAsia" w:cstheme="minorEastAsia"/>
          <w:kern w:val="0"/>
          <w:sz w:val="21"/>
          <w:szCs w:val="21"/>
        </w:rPr>
        <w:t>主机：左右两侧100%分光端口,</w:t>
      </w:r>
      <w:r>
        <w:rPr>
          <w:rFonts w:hint="eastAsia" w:asciiTheme="minorEastAsia" w:hAnsiTheme="minorEastAsia" w:eastAsiaTheme="minorEastAsia" w:cstheme="minorEastAsia"/>
          <w:color w:val="FF0000"/>
          <w:sz w:val="21"/>
          <w:szCs w:val="21"/>
        </w:rPr>
        <w:t xml:space="preserve"> </w:t>
      </w:r>
      <w:r>
        <w:rPr>
          <w:rFonts w:hint="eastAsia" w:asciiTheme="minorEastAsia" w:hAnsiTheme="minorEastAsia" w:eastAsiaTheme="minorEastAsia" w:cstheme="minorEastAsia"/>
          <w:kern w:val="0"/>
          <w:sz w:val="21"/>
          <w:szCs w:val="21"/>
        </w:rPr>
        <w:t>成像视野≥19mm</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 xml:space="preserve">1.5  </w:t>
      </w:r>
      <w:r>
        <w:rPr>
          <w:rFonts w:hint="eastAsia" w:asciiTheme="minorEastAsia" w:hAnsiTheme="minorEastAsia" w:eastAsiaTheme="minorEastAsia" w:cstheme="minorEastAsia"/>
          <w:sz w:val="21"/>
          <w:szCs w:val="21"/>
        </w:rPr>
        <w:t xml:space="preserve">总放大倍数：50-1000X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 xml:space="preserve"> *1.6  </w:t>
      </w:r>
      <w:r>
        <w:rPr>
          <w:rFonts w:hint="eastAsia" w:asciiTheme="minorEastAsia" w:hAnsiTheme="minorEastAsia" w:eastAsiaTheme="minorEastAsia" w:cstheme="minorEastAsia"/>
          <w:sz w:val="21"/>
          <w:szCs w:val="21"/>
        </w:rPr>
        <w:t>物镜： 高分辨率高反差相差物镜，保证所有观察方式均可达到最佳图像效果</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10X (NA=0. 32)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L20X (NA=0.40) 玻片校正0-2mm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40X (NA=0.85) 玻片校正0-2mm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40X复消色差物镜（NA1.30）OIL</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63X复消色差物镜 (NA=1.40-0.60) OIL</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100X（NA1.32）OIL</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1.7  </w:t>
      </w:r>
      <w:r>
        <w:rPr>
          <w:rFonts w:hint="eastAsia" w:asciiTheme="minorEastAsia" w:hAnsiTheme="minorEastAsia" w:eastAsiaTheme="minorEastAsia" w:cstheme="minorEastAsia"/>
          <w:sz w:val="21"/>
          <w:szCs w:val="21"/>
        </w:rPr>
        <w:t>高精度电动载物台</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sz w:val="21"/>
          <w:szCs w:val="21"/>
        </w:rPr>
        <w:t>行程≥127 x 83mm，最小步进≤0.02um，重复精度&lt;1um</w:t>
      </w:r>
      <w:r>
        <w:rPr>
          <w:rFonts w:hint="eastAsia" w:asciiTheme="minorEastAsia" w:hAnsiTheme="minorEastAsia" w:eastAsiaTheme="minorEastAsia" w:cstheme="minorEastAsia"/>
          <w:bCs/>
          <w:sz w:val="21"/>
          <w:szCs w:val="21"/>
        </w:rPr>
        <w:t xml:space="preserve">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rPr>
        <w:t xml:space="preserve">*1.8  目镜：10X宽视野目镜 ；目镜视野数 ≥25mm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rPr>
        <w:t>1.9  物镜转换器：</w:t>
      </w:r>
      <w:r>
        <w:rPr>
          <w:rFonts w:hint="eastAsia" w:asciiTheme="minorEastAsia" w:hAnsiTheme="minorEastAsia" w:eastAsiaTheme="minorEastAsia" w:cstheme="minorEastAsia"/>
          <w:kern w:val="0"/>
          <w:sz w:val="21"/>
          <w:szCs w:val="21"/>
        </w:rPr>
        <w:t>电动6孔转换器：支持在线齐焦功能，自动识别标尺矫正添加</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*1.10  电动</w:t>
      </w:r>
      <w:r>
        <w:rPr>
          <w:rFonts w:hint="eastAsia" w:asciiTheme="minorEastAsia" w:hAnsiTheme="minorEastAsia" w:eastAsiaTheme="minorEastAsia" w:cstheme="minorEastAsia"/>
          <w:sz w:val="21"/>
          <w:szCs w:val="21"/>
        </w:rPr>
        <w:t>聚光镜</w:t>
      </w:r>
      <w:r>
        <w:rPr>
          <w:rFonts w:hint="eastAsia" w:asciiTheme="minorEastAsia" w:hAnsiTheme="minorEastAsia" w:eastAsiaTheme="minorEastAsia" w:cstheme="minorEastAsia"/>
          <w:bCs/>
          <w:sz w:val="21"/>
          <w:szCs w:val="21"/>
        </w:rPr>
        <w:t>，</w:t>
      </w:r>
      <w:r>
        <w:rPr>
          <w:rFonts w:hint="eastAsia" w:asciiTheme="minorEastAsia" w:hAnsiTheme="minorEastAsia" w:eastAsiaTheme="minorEastAsia" w:cstheme="minorEastAsia"/>
          <w:sz w:val="21"/>
          <w:szCs w:val="21"/>
        </w:rPr>
        <w:t>电动转盘，支持快速切换，数值孔径≥0.55，工作距离≥28mm</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*1.11  全自动照明立柱：高级LED照明灯 功率 ≥10W 寿命≥ 20000 小时带触发式光闸，速度 ≤ 8ms，支持电动控制，全自动视场光阑，自动识别调节</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sz w:val="21"/>
          <w:szCs w:val="21"/>
        </w:rPr>
        <w:t>*1.12  机身前端内嵌触摸式显示屏，触摸屏角度可调， 操作者不需要改变姿势，即可将当前参数尽收眼中，并且进行无接触远程控制操作。有多个控制键可编程操控</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lang w:val="en-GB"/>
        </w:rPr>
        <w:t xml:space="preserve">1.13   </w:t>
      </w:r>
      <w:r>
        <w:rPr>
          <w:rFonts w:hint="eastAsia" w:asciiTheme="minorEastAsia" w:hAnsiTheme="minorEastAsia" w:eastAsiaTheme="minorEastAsia" w:cstheme="minorEastAsia"/>
          <w:kern w:val="0"/>
          <w:sz w:val="21"/>
          <w:szCs w:val="21"/>
        </w:rPr>
        <w:t>荧光附件：六位全自动荧光滤光块转盘</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lang w:val="en-GB"/>
        </w:rPr>
        <w:t xml:space="preserve">1.14   </w:t>
      </w:r>
      <w:r>
        <w:rPr>
          <w:rFonts w:hint="eastAsia" w:asciiTheme="minorEastAsia" w:hAnsiTheme="minorEastAsia" w:eastAsiaTheme="minorEastAsia" w:cstheme="minorEastAsia"/>
          <w:sz w:val="21"/>
          <w:szCs w:val="21"/>
        </w:rPr>
        <w:t xml:space="preserve">DAPI，FITC，TXR、Y5窄带激发块 </w:t>
      </w:r>
      <w:r>
        <w:rPr>
          <w:rFonts w:hint="eastAsia" w:asciiTheme="minorEastAsia" w:hAnsiTheme="minorEastAsia" w:eastAsiaTheme="minorEastAsia" w:cstheme="minorEastAsia"/>
          <w:bCs/>
          <w:sz w:val="21"/>
          <w:szCs w:val="21"/>
          <w:lang w:val="en-GB"/>
        </w:rPr>
        <w:t xml:space="preserve">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Filter cube DAPI，Excitation: 350/50，Dichroic: 400，Emission: 460/50</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Filter Cube FITC，Excitation: 480/40，Dichroic: 505，Emission: 527/30</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Filter Cube TXR，Excitation: 560/40，Dichroic: 585，Emission: 630/75</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Filter Cube Y5, size P，Excitation: 620/60，Dichroic: 660，Emission: 700/75</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GB"/>
        </w:rPr>
        <w:t xml:space="preserve">1.15 </w:t>
      </w:r>
      <w:r>
        <w:rPr>
          <w:rFonts w:hint="eastAsia" w:asciiTheme="minorEastAsia" w:hAnsiTheme="minorEastAsia" w:eastAsiaTheme="minorEastAsia" w:cstheme="minorEastAsia"/>
          <w:sz w:val="21"/>
          <w:szCs w:val="21"/>
        </w:rPr>
        <w:t>25档荧光光强调节，调节荧光激发光光强，消除杂散光，提高荧光图像反差</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bookmarkStart w:id="21" w:name="OLE_LINK1"/>
      <w:r>
        <w:rPr>
          <w:rFonts w:hint="eastAsia" w:asciiTheme="minorEastAsia" w:hAnsiTheme="minorEastAsia" w:eastAsiaTheme="minorEastAsia" w:cstheme="minorEastAsia"/>
          <w:bCs/>
          <w:sz w:val="21"/>
          <w:szCs w:val="21"/>
          <w:lang w:val="en-GB"/>
        </w:rPr>
        <w:t>1.1</w:t>
      </w:r>
      <w:bookmarkEnd w:id="21"/>
      <w:r>
        <w:rPr>
          <w:rFonts w:hint="eastAsia" w:asciiTheme="minorEastAsia" w:hAnsiTheme="minorEastAsia" w:eastAsiaTheme="minorEastAsia" w:cstheme="minorEastAsia"/>
          <w:bCs/>
          <w:sz w:val="21"/>
          <w:szCs w:val="21"/>
          <w:lang w:val="en-GB"/>
        </w:rPr>
        <w:t xml:space="preserve">6 </w:t>
      </w:r>
      <w:r>
        <w:rPr>
          <w:rFonts w:hint="eastAsia" w:asciiTheme="minorEastAsia" w:hAnsiTheme="minorEastAsia" w:eastAsiaTheme="minorEastAsia" w:cstheme="minorEastAsia"/>
          <w:sz w:val="21"/>
          <w:szCs w:val="21"/>
        </w:rPr>
        <w:t>荧光装置全自动孔径和视场光阑，提供高反差荧光图像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*1.17  LED荧光激发光源，长寿命25000小时。亮度高、色温恒定、照明均匀、不产生热量，避免“杂光”漂白/光毒性，可瞬间开启或关闭，无须预热或冷却。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*1.18  激发波长范围：365nm~770nm，配四色LED 荧光光源，每个LED 荧光可独立操控，开启关闭，光强电动线性调节。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Cs/>
          <w:sz w:val="21"/>
          <w:szCs w:val="21"/>
          <w:lang w:val="en-GB"/>
        </w:rPr>
        <w:t xml:space="preserve">1.19  </w:t>
      </w:r>
      <w:r>
        <w:rPr>
          <w:rFonts w:hint="eastAsia" w:asciiTheme="minorEastAsia" w:hAnsiTheme="minorEastAsia" w:eastAsiaTheme="minorEastAsia" w:cstheme="minorEastAsia"/>
          <w:sz w:val="21"/>
          <w:szCs w:val="21"/>
        </w:rPr>
        <w:t>开机自动校准功能，保证荧光激发能量不衰竭，光强线性输出范围 (0~100%)</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*1.20  LED 快速切换开关，电动快门切换时间小于100µs，切换频率大于10KHz。</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lang w:val="en-GB"/>
        </w:rPr>
        <w:t>1.21</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bCs/>
          <w:sz w:val="21"/>
          <w:szCs w:val="21"/>
          <w:lang w:val="en-GB"/>
        </w:rPr>
        <w:t xml:space="preserve"> 对比度管理,照明管理:通过改变灯的电压和孔径/视场光阑来选择对比度和光强,对于使用中的物镜,通过快捷键设定显微镜可以保存所有设置和对比方法.可以很容易的得到重复的实验结果</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val="en-GB"/>
        </w:rPr>
        <w:t>*1.22</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sz w:val="21"/>
          <w:szCs w:val="21"/>
        </w:rPr>
        <w:t>电动起偏器和检偏器。电动编码4位DIC物镜棱镜转盘，识别物镜倍数自动匹配相对应的棱镜，荧光观察时，棱镜自动转出光路</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Cs/>
          <w:sz w:val="21"/>
          <w:szCs w:val="21"/>
          <w:lang w:val="en-GB"/>
        </w:rPr>
      </w:pPr>
      <w:r>
        <w:rPr>
          <w:rFonts w:hint="eastAsia" w:asciiTheme="minorEastAsia" w:hAnsiTheme="minorEastAsia" w:eastAsiaTheme="minorEastAsia" w:cstheme="minorEastAsia"/>
          <w:bCs/>
          <w:sz w:val="21"/>
          <w:szCs w:val="21"/>
          <w:lang w:val="en-GB"/>
        </w:rPr>
        <w:t>*1.23</w:t>
      </w:r>
      <w:r>
        <w:rPr>
          <w:rFonts w:hint="eastAsia" w:asciiTheme="minorEastAsia" w:hAnsiTheme="minorEastAsia" w:eastAsiaTheme="minorEastAsia" w:cstheme="minorEastAsia"/>
          <w:bCs/>
          <w:sz w:val="21"/>
          <w:szCs w:val="21"/>
          <w:lang w:val="en-US" w:eastAsia="zh-CN"/>
        </w:rPr>
        <w:t xml:space="preserve">  </w:t>
      </w:r>
      <w:r>
        <w:rPr>
          <w:rFonts w:hint="eastAsia" w:asciiTheme="minorEastAsia" w:hAnsiTheme="minorEastAsia" w:eastAsiaTheme="minorEastAsia" w:cstheme="minorEastAsia"/>
          <w:bCs/>
          <w:sz w:val="21"/>
          <w:szCs w:val="21"/>
          <w:lang w:val="en-GB"/>
        </w:rPr>
        <w:t>可做405nm的细胞损伤实验。激光功率50Nw</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1.24</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多光谱光操作体系</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1.24.1 同步多色光操作+成像。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1.24.2 可在同一个实验中进行光激活、光消融和光漂白等多种操作，高速矢量扫描功能，快速捕获动态的细胞变化过程，测量细胞间信号传导、物质交换等的速度。包括：FRAP,FLIP；光漂白；光激活；光转化；光遗传学；解笼锁</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*1.24.3  能批量化、定时化执行多个光激活、光消融和光漂白等操作任务；可设置长时间、循环、触发等多种操作模式。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*1.24.4  漂白区域：free-ROI模式，能进行任意曲线、任意形状感兴趣区域的激光光操作。</w:t>
      </w:r>
    </w:p>
    <w:p>
      <w:pPr>
        <w:keepNext w:val="0"/>
        <w:keepLines w:val="0"/>
        <w:pageBreakBefore w:val="0"/>
        <w:widowControl/>
        <w:kinsoku/>
        <w:wordWrap/>
        <w:overflowPunct/>
        <w:topLinePunct w:val="0"/>
        <w:autoSpaceDE/>
        <w:autoSpaceDN/>
        <w:bidi w:val="0"/>
        <w:adjustRightInd/>
        <w:snapToGrid/>
        <w:spacing w:line="312" w:lineRule="auto"/>
        <w:textAlignment w:val="auto"/>
        <w:outlineLvl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2. 拍摄系统</w:t>
      </w:r>
    </w:p>
    <w:tbl>
      <w:tblPr>
        <w:tblStyle w:val="23"/>
        <w:tblW w:w="9830" w:type="dxa"/>
        <w:jc w:val="center"/>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723"/>
        <w:gridCol w:w="6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探测器类型</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sCOMS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量子效率</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82%（峰值量子效率处：@560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有效像素</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2048(H) ×2048(V)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像素尺寸</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6.5 μm×6.5 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有效面积</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13.312 mm×13.312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满阱容量</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30000电子（典型值）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读出速度</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100帧/s（全分辨率，标准扫描，Camera Link相机链路）；40帧/s（全分辨率，标准扫描，USB3.0，16位）；53帧/s（全分辨率，标准扫描，USB3.0，12位）；80帧/s（全分辨率，标准扫描，USB3.0，8位）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读出噪声</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标准扫描（100帧/s，典型值）：1.6电子，RMS值（1.0电子，中值）；慢扫描（30帧/s，典型值）：1.4电子，RMS值（0.8电子，中值）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制冷方式</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热电制冷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冷却温度</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强制风冷（环境温度+20℃）：-10℃ 水冷（环境温度+20℃）：-10℃ 水冷（环境温度+20℃）：-30℃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暗电流</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0.06 electrons/pixel/s（-10℃）（典型值）；0.06 electrons/pixel/s（-10℃）（典型值）；0.006 electrons/pixel/s（-30℃）（典型值）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动态范围</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37000:1（典型值）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接口</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Camera Link /USB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A/D转换器</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16位/12位/8位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镜头卡口</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读出模式</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Normal Area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像素合并</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Multiple ROI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主脉冲发生器（Pulse Mode）</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Lightsheet Readout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主脉冲发生器 （Pulse Interval in 1 μs increments）</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W-VIEW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Hot Pixel 校正</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Dual Lightsheet Readout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DSNU *Typical value</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半全光范围下的PRNU（15,000 electrons）*Typical value</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Internal Sync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全光范围，线性误差（EMVA 1288 standard）*Typical value</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Start Trigger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弱光范围，线性误差（&lt;500 electrons signal）</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Burst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相机连接</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 μs to 10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V2兼容模式（是否可用传统软件）</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Off，Low，Medium，High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内部接口</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0.3 electrons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镜头卡口</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0.06 % 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电源</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功耗</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0.2 % / Less than approx. 1 electron absolute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推荐工作环境温度</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Camera Link /USB 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3723" w:type="dxa"/>
            <w:shd w:val="clear" w:color="auto" w:fill="F7F7F7"/>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环境工作温度</w:t>
            </w:r>
          </w:p>
        </w:tc>
        <w:tc>
          <w:tcPr>
            <w:tcW w:w="6107" w:type="dxa"/>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r>
    </w:tbl>
    <w:p>
      <w:pPr>
        <w:pStyle w:val="34"/>
        <w:keepNext w:val="0"/>
        <w:keepLines w:val="0"/>
        <w:pageBreakBefore w:val="0"/>
        <w:widowControl/>
        <w:kinsoku/>
        <w:wordWrap/>
        <w:overflowPunct/>
        <w:topLinePunct w:val="0"/>
        <w:autoSpaceDE/>
        <w:autoSpaceDN/>
        <w:bidi w:val="0"/>
        <w:adjustRightInd/>
        <w:snapToGrid/>
        <w:spacing w:line="312" w:lineRule="auto"/>
        <w:ind w:left="0" w:leftChars="0" w:firstLine="0" w:firstLineChars="0"/>
        <w:jc w:val="left"/>
        <w:textAlignment w:val="auto"/>
        <w:outlineLvl w:val="9"/>
        <w:rPr>
          <w:rFonts w:hint="eastAsia" w:asciiTheme="minorEastAsia" w:hAnsiTheme="minorEastAsia" w:eastAsiaTheme="minorEastAsia" w:cstheme="minorEastAsia"/>
          <w:b/>
          <w:bCs/>
          <w:kern w:val="0"/>
          <w:sz w:val="21"/>
          <w:szCs w:val="21"/>
        </w:rPr>
      </w:pPr>
    </w:p>
    <w:p>
      <w:pPr>
        <w:keepNext w:val="0"/>
        <w:keepLines w:val="0"/>
        <w:pageBreakBefore w:val="0"/>
        <w:widowControl/>
        <w:numPr>
          <w:ilvl w:val="0"/>
          <w:numId w:val="9"/>
        </w:numPr>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软件 </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3.1核心模块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无需软件许可，包含如下功能：</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硬件控制</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设置显微镜硬件及用户界面</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控制徕卡DFC摄像头进行采图</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调节摄像头曝光、增益、gamma、感兴趣区域等</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图像显示</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浏览、保存、输出图像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添加注释、图像叠加、画廊、图像比较</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图像处理</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调节对比度、亮度、gamma值</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图像合并、剪切、运算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图像测量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荧光强度、长度、面积测量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采图时可实时测量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3.2Z轴控制及软件自动对焦</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控制Z轴调焦马达，定义聚焦层面，获取三维数据。包括软件自动对焦。</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多通道采图</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可定义最多8个采集通道，每一通道可设置不同的观察方式及采图参数。</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3.3时间序列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用于时间序列的图像采集，可定义采图总时间和频率。</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3.4  2D分析</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从应用滤镜、阈值、二值化图像处理到测量、追踪、分类和报告，分析流程引导实验者一步一步进行2D图像分析，图像浏览器对应用的设置提供实时反馈。即使对于多维图像如时间序列或z轴层切，获取结果都非常简便、快捷、重现性好。每一个分析步骤都提供多个工具供选用，分析方案还可与ImageJ宏语言结合使用。2D追踪功能可实时追踪目标并显示其运动轨迹。</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用户定义的分析流程可存储并用于其他数据，分析结果可与实验一起保存，或与曲线和图像一起输出为Excel报告，用于记录或进一步分析。如需统计分析，使用者可一次进行多个实验数据集的批处理分析。</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即使阈值或滤镜选择不合适，使用分类器功能也可获得无偏差、可重复的分类结果。分类器基于Support Vector Machine，首先使用培训用数据(“监督学习”)将目标手动分配到预设类别，然后对不同图像特征的数值属性进行分析。之后就可将分类器用于未知目标的分类。</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3.5串色分离</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手动或自动进行串色消除。</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3.6全玻片导航拼图与多孔板定位模块</w:t>
      </w:r>
      <w:r>
        <w:rPr>
          <w:rFonts w:hint="eastAsia" w:asciiTheme="minorEastAsia" w:hAnsiTheme="minorEastAsia" w:eastAsiaTheme="minorEastAsia" w:cstheme="minorEastAsia"/>
          <w:b/>
          <w:sz w:val="21"/>
          <w:szCs w:val="21"/>
        </w:rPr>
        <w:br w:type="textWrapping"/>
      </w:r>
      <w:r>
        <w:rPr>
          <w:rFonts w:hint="eastAsia" w:asciiTheme="minorEastAsia" w:hAnsiTheme="minorEastAsia" w:eastAsiaTheme="minorEastAsia" w:cstheme="minorEastAsia"/>
          <w:sz w:val="21"/>
          <w:szCs w:val="21"/>
        </w:rPr>
        <w:t>多功能全标本导航，全标本拼图。能进行自定义ROI形状的拼图，能拼接出长条形或圆形的大图，节省不必需的区域成像，加快拼图速度。能指定不同ROI区域使用不同的物镜进行拼图。能一次性批量化扫描多个标本多个ROI拼图。（配合适配器玻片最多可达4张，ROI个数无限制）</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能进行全片无缝拼图扫描，带聚焦地形图功能，能适应标本高低不同的焦面进行多焦点自动对焦及拼图。用户能自定义多个不同的焦点。</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能结合电动Z轴进行三维拼图，拼接结果能根据需求进行大图三维重建（需配备3D Visualization 模块）、大图三维叠加（需配备Extended Depth of Field模块）、大图三维细胞计数自动分析（需配备3D Analysis模块）。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针对不同的活细胞器皿，软件能调出并校正6，12，24，48，96孔板的分布图，以及35mm/50mm/60mm培养皿的分布图，2、4、8、16孔等多种chamber coverglass培养小室的分布图等；通过点击软件界面中每个孔，能预览、扫描、定义对应的该孔的细胞图像。能进行多孔板分别每孔的自动对焦、焦点记忆与重返。能进行多孔板分别每孔的拼图、多孔多视野成像。</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能结合时间序列，三维成像，多通道荧光同时进行多达7维度拍摄。</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3.7去卷积</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去卷积运算，去除荧光图像的杂散光和模糊，提高图像的对比度和清晰度。</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配置清单：</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1.主机                                                  一台</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2.照明立柱                                              一个</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3.物镜转盘                                              一个</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4.物镜（10X、</w:t>
      </w:r>
      <w:r>
        <w:rPr>
          <w:rFonts w:hint="eastAsia" w:asciiTheme="minorEastAsia" w:hAnsiTheme="minorEastAsia" w:eastAsiaTheme="minorEastAsia" w:cstheme="minorEastAsia"/>
          <w:color w:val="auto"/>
          <w:sz w:val="21"/>
          <w:szCs w:val="21"/>
          <w:highlight w:val="none"/>
        </w:rPr>
        <w:t>20X、</w:t>
      </w:r>
      <w:r>
        <w:rPr>
          <w:rFonts w:hint="eastAsia" w:asciiTheme="minorEastAsia" w:hAnsiTheme="minorEastAsia" w:eastAsiaTheme="minorEastAsia" w:cstheme="minorEastAsia"/>
          <w:sz w:val="21"/>
          <w:szCs w:val="21"/>
        </w:rPr>
        <w:t>40 X、63X、100X）       40X两支、其它一支</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5.荧光系统（光源、滤块）                                一套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6.激光                                                  一根</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7.载物台                                                一个</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8.聚光镜                                                一支</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9.拍摄系统                                              一套</w:t>
      </w:r>
    </w:p>
    <w:p>
      <w:pPr>
        <w:keepNext w:val="0"/>
        <w:keepLines w:val="0"/>
        <w:pageBreakBefore w:val="0"/>
        <w:widowControl/>
        <w:kinsoku/>
        <w:wordWrap/>
        <w:overflowPunct/>
        <w:topLinePunct w:val="0"/>
        <w:autoSpaceDE/>
        <w:autoSpaceDN/>
        <w:bidi w:val="0"/>
        <w:adjustRightInd/>
        <w:snapToGrid/>
        <w:spacing w:line="312" w:lineRule="auto"/>
        <w:ind w:left="0" w:leftChars="0" w:firstLine="0" w:firstLineChars="0"/>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10.软件                                                 一套</w:t>
      </w:r>
    </w:p>
    <w:p>
      <w:pPr>
        <w:pageBreakBefore w:val="0"/>
        <w:kinsoku/>
        <w:topLinePunct w:val="0"/>
        <w:bidi w:val="0"/>
        <w:spacing w:line="312" w:lineRule="auto"/>
        <w:ind w:left="-1134" w:leftChars="-540"/>
        <w:rPr>
          <w:rFonts w:ascii="宋体" w:hAnsi="宋体"/>
          <w:b/>
          <w:sz w:val="36"/>
          <w:szCs w:val="36"/>
        </w:rPr>
      </w:pPr>
      <w:r>
        <w:rPr>
          <w:rFonts w:ascii="宋体" w:hAnsi="宋体"/>
          <w:b/>
          <w:sz w:val="36"/>
          <w:szCs w:val="36"/>
        </w:rPr>
        <w:br w:type="page"/>
      </w:r>
    </w:p>
    <w:p>
      <w:pPr>
        <w:pageBreakBefore w:val="0"/>
        <w:kinsoku/>
        <w:topLinePunct w:val="0"/>
        <w:bidi w:val="0"/>
        <w:spacing w:line="312" w:lineRule="auto"/>
        <w:ind w:left="-1134" w:leftChars="-540"/>
        <w:rPr>
          <w:rFonts w:ascii="宋体" w:hAnsi="宋体"/>
          <w:b/>
          <w:sz w:val="36"/>
          <w:szCs w:val="36"/>
        </w:rPr>
      </w:pPr>
    </w:p>
    <w:p>
      <w:pPr>
        <w:pageBreakBefore w:val="0"/>
        <w:kinsoku/>
        <w:topLinePunct w:val="0"/>
        <w:bidi w:val="0"/>
        <w:spacing w:line="312" w:lineRule="auto"/>
        <w:jc w:val="left"/>
        <w:rPr>
          <w:rFonts w:asciiTheme="minorEastAsia" w:hAnsiTheme="minorEastAsia" w:eastAsiaTheme="minorEastAsia"/>
          <w:b/>
          <w:kern w:val="44"/>
          <w:sz w:val="44"/>
        </w:rPr>
      </w:pPr>
    </w:p>
    <w:p>
      <w:pPr>
        <w:pStyle w:val="2"/>
        <w:pageBreakBefore w:val="0"/>
        <w:kinsoku/>
        <w:topLinePunct w:val="0"/>
        <w:bidi w:val="0"/>
        <w:spacing w:line="312" w:lineRule="auto"/>
        <w:jc w:val="center"/>
        <w:rPr>
          <w:rFonts w:asciiTheme="minorEastAsia" w:hAnsiTheme="minorEastAsia" w:eastAsiaTheme="minorEastAsia"/>
        </w:rPr>
      </w:pPr>
      <w:r>
        <w:rPr>
          <w:rFonts w:hint="eastAsia" w:asciiTheme="minorEastAsia" w:hAnsiTheme="minorEastAsia" w:eastAsiaTheme="minorEastAsia"/>
        </w:rPr>
        <w:t>第三卷</w:t>
      </w:r>
      <w:bookmarkEnd w:id="20"/>
    </w:p>
    <w:p>
      <w:pPr>
        <w:pageBreakBefore w:val="0"/>
        <w:kinsoku/>
        <w:topLinePunct w:val="0"/>
        <w:bidi w:val="0"/>
        <w:spacing w:line="312" w:lineRule="auto"/>
        <w:jc w:val="center"/>
        <w:rPr>
          <w:rFonts w:asciiTheme="minorEastAsia" w:hAnsiTheme="minorEastAsia" w:eastAsiaTheme="minorEastAsia"/>
          <w:sz w:val="24"/>
        </w:rPr>
        <w:sectPr>
          <w:pgSz w:w="12240" w:h="15840"/>
          <w:pgMar w:top="1440" w:right="1417" w:bottom="322" w:left="1417" w:header="720" w:footer="720" w:gutter="0"/>
          <w:pgNumType w:fmt="decimal"/>
          <w:cols w:space="720" w:num="1"/>
          <w:docGrid w:linePitch="286" w:charSpace="0"/>
        </w:sect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22" w:name="page69"/>
      <w:bookmarkEnd w:id="22"/>
    </w:p>
    <w:p>
      <w:pPr>
        <w:pStyle w:val="2"/>
        <w:pageBreakBefore w:val="0"/>
        <w:kinsoku/>
        <w:topLinePunct w:val="0"/>
        <w:bidi w:val="0"/>
        <w:spacing w:line="312" w:lineRule="auto"/>
        <w:jc w:val="center"/>
        <w:rPr>
          <w:rFonts w:asciiTheme="minorEastAsia" w:hAnsiTheme="minorEastAsia" w:eastAsiaTheme="minorEastAsia"/>
          <w:sz w:val="36"/>
          <w:szCs w:val="36"/>
        </w:rPr>
      </w:pPr>
      <w:bookmarkStart w:id="23" w:name="_Toc11486"/>
      <w:r>
        <w:rPr>
          <w:rFonts w:hint="eastAsia" w:asciiTheme="minorEastAsia" w:hAnsiTheme="minorEastAsia" w:eastAsiaTheme="minorEastAsia"/>
          <w:sz w:val="36"/>
          <w:szCs w:val="36"/>
        </w:rPr>
        <w:t>第六章</w:t>
      </w:r>
      <w:r>
        <w:rPr>
          <w:rFonts w:hint="eastAsia" w:asciiTheme="minorEastAsia" w:hAnsiTheme="minorEastAsia" w:eastAsiaTheme="minorEastAsia"/>
          <w:sz w:val="36"/>
          <w:szCs w:val="36"/>
          <w:lang w:val="en-US" w:eastAsia="zh-CN"/>
        </w:rPr>
        <w:t xml:space="preserve"> </w:t>
      </w:r>
      <w:r>
        <w:rPr>
          <w:rFonts w:hint="eastAsia" w:asciiTheme="minorEastAsia" w:hAnsiTheme="minorEastAsia" w:eastAsiaTheme="minorEastAsia"/>
          <w:sz w:val="36"/>
          <w:szCs w:val="36"/>
        </w:rPr>
        <w:t>投标文件格式</w:t>
      </w:r>
      <w:bookmarkEnd w:id="23"/>
    </w:p>
    <w:p>
      <w:pPr>
        <w:pageBreakBefore w:val="0"/>
        <w:kinsoku/>
        <w:topLinePunct w:val="0"/>
        <w:bidi w:val="0"/>
        <w:spacing w:line="312" w:lineRule="auto"/>
        <w:jc w:val="left"/>
        <w:rPr>
          <w:rFonts w:asciiTheme="minorEastAsia" w:hAnsiTheme="minorEastAsia" w:eastAsiaTheme="minorEastAsia"/>
          <w:sz w:val="24"/>
        </w:rPr>
        <w:sectPr>
          <w:pgSz w:w="12240" w:h="15840"/>
          <w:pgMar w:top="1440" w:right="1417" w:bottom="669" w:left="1417" w:header="720" w:footer="720" w:gutter="0"/>
          <w:pgNumType w:fmt="decimal"/>
          <w:cols w:space="720" w:num="1"/>
        </w:sectPr>
      </w:pPr>
    </w:p>
    <w:p>
      <w:pPr>
        <w:pStyle w:val="14"/>
        <w:pageBreakBefore w:val="0"/>
        <w:kinsoku/>
        <w:overflowPunct/>
        <w:topLinePunct w:val="0"/>
        <w:bidi w:val="0"/>
        <w:spacing w:line="312" w:lineRule="auto"/>
        <w:ind w:firstLine="1246" w:firstLineChars="445"/>
        <w:rPr>
          <w:rFonts w:hint="eastAsia" w:ascii="宋体" w:hAnsi="宋体" w:eastAsia="宋体" w:cs="宋体"/>
          <w:b w:val="0"/>
          <w:bCs/>
          <w:sz w:val="28"/>
          <w:szCs w:val="28"/>
          <w:highlight w:val="none"/>
          <w:u w:val="single"/>
        </w:rPr>
      </w:pPr>
      <w:bookmarkStart w:id="24" w:name="page71"/>
      <w:bookmarkEnd w:id="24"/>
    </w:p>
    <w:p>
      <w:pPr>
        <w:pStyle w:val="14"/>
        <w:pageBreakBefore w:val="0"/>
        <w:kinsoku/>
        <w:overflowPunct/>
        <w:topLinePunct w:val="0"/>
        <w:bidi w:val="0"/>
        <w:spacing w:line="312" w:lineRule="auto"/>
        <w:ind w:firstLine="1246" w:firstLineChars="445"/>
        <w:rPr>
          <w:rFonts w:hint="eastAsia" w:ascii="宋体" w:hAnsi="宋体" w:eastAsia="宋体" w:cs="宋体"/>
          <w:b w:val="0"/>
          <w:bCs/>
          <w:sz w:val="28"/>
          <w:szCs w:val="28"/>
          <w:highlight w:val="none"/>
          <w:u w:val="single"/>
        </w:rPr>
      </w:pPr>
    </w:p>
    <w:p>
      <w:pPr>
        <w:pStyle w:val="14"/>
        <w:pageBreakBefore w:val="0"/>
        <w:kinsoku/>
        <w:overflowPunct/>
        <w:topLinePunct w:val="0"/>
        <w:bidi w:val="0"/>
        <w:spacing w:line="312" w:lineRule="auto"/>
        <w:ind w:firstLine="1246" w:firstLineChars="445"/>
        <w:rPr>
          <w:rFonts w:hint="eastAsia" w:ascii="宋体" w:hAnsi="宋体" w:eastAsia="宋体" w:cs="宋体"/>
          <w:b w:val="0"/>
          <w:bCs/>
          <w:sz w:val="36"/>
          <w:szCs w:val="36"/>
          <w:highlight w:val="none"/>
        </w:rPr>
      </w:pPr>
      <w:r>
        <w:rPr>
          <w:rFonts w:hint="eastAsia" w:ascii="宋体" w:hAnsi="宋体" w:eastAsia="宋体" w:cs="宋体"/>
          <w:b w:val="0"/>
          <w:bCs/>
          <w:sz w:val="28"/>
          <w:szCs w:val="28"/>
          <w:highlight w:val="none"/>
          <w:u w:val="single"/>
        </w:rPr>
        <w:t xml:space="preserve">                 (项目名称)                 </w:t>
      </w:r>
    </w:p>
    <w:p>
      <w:pPr>
        <w:pStyle w:val="14"/>
        <w:pageBreakBefore w:val="0"/>
        <w:kinsoku/>
        <w:overflowPunct/>
        <w:topLinePunct w:val="0"/>
        <w:bidi w:val="0"/>
        <w:spacing w:line="312" w:lineRule="auto"/>
        <w:jc w:val="both"/>
        <w:rPr>
          <w:rFonts w:hint="eastAsia" w:ascii="宋体" w:hAnsi="宋体" w:eastAsia="宋体" w:cs="宋体"/>
          <w:b w:val="0"/>
          <w:bCs/>
          <w:szCs w:val="21"/>
          <w:highlight w:val="none"/>
        </w:rPr>
      </w:pPr>
    </w:p>
    <w:p>
      <w:pPr>
        <w:pStyle w:val="14"/>
        <w:pageBreakBefore w:val="0"/>
        <w:kinsoku/>
        <w:overflowPunct/>
        <w:topLinePunct w:val="0"/>
        <w:bidi w:val="0"/>
        <w:spacing w:line="312" w:lineRule="auto"/>
        <w:jc w:val="both"/>
        <w:rPr>
          <w:rFonts w:hint="eastAsia" w:ascii="宋体" w:hAnsi="宋体" w:eastAsia="宋体" w:cs="宋体"/>
          <w:b w:val="0"/>
          <w:bCs/>
          <w:szCs w:val="21"/>
          <w:highlight w:val="none"/>
        </w:rPr>
      </w:pPr>
    </w:p>
    <w:p>
      <w:pPr>
        <w:pStyle w:val="14"/>
        <w:pageBreakBefore w:val="0"/>
        <w:kinsoku/>
        <w:overflowPunct/>
        <w:topLinePunct w:val="0"/>
        <w:bidi w:val="0"/>
        <w:spacing w:line="312" w:lineRule="auto"/>
        <w:jc w:val="both"/>
        <w:rPr>
          <w:rFonts w:hint="eastAsia" w:ascii="宋体" w:hAnsi="宋体" w:eastAsia="宋体" w:cs="宋体"/>
          <w:b w:val="0"/>
          <w:bCs/>
          <w:szCs w:val="21"/>
          <w:highlight w:val="none"/>
        </w:rPr>
      </w:pPr>
    </w:p>
    <w:p>
      <w:pPr>
        <w:pStyle w:val="14"/>
        <w:pageBreakBefore w:val="0"/>
        <w:kinsoku/>
        <w:overflowPunct/>
        <w:topLinePunct w:val="0"/>
        <w:bidi w:val="0"/>
        <w:spacing w:line="312" w:lineRule="auto"/>
        <w:jc w:val="center"/>
        <w:rPr>
          <w:rFonts w:hint="eastAsia" w:ascii="宋体" w:hAnsi="宋体" w:eastAsia="宋体" w:cs="宋体"/>
          <w:b w:val="0"/>
          <w:bCs/>
          <w:szCs w:val="21"/>
          <w:highlight w:val="none"/>
        </w:rPr>
      </w:pPr>
    </w:p>
    <w:p>
      <w:pPr>
        <w:pStyle w:val="14"/>
        <w:pageBreakBefore w:val="0"/>
        <w:kinsoku/>
        <w:overflowPunct/>
        <w:topLinePunct w:val="0"/>
        <w:bidi w:val="0"/>
        <w:spacing w:line="312" w:lineRule="auto"/>
        <w:jc w:val="center"/>
        <w:rPr>
          <w:rFonts w:hint="eastAsia" w:ascii="宋体" w:hAnsi="宋体" w:eastAsia="宋体" w:cs="宋体"/>
          <w:b w:val="0"/>
          <w:bCs/>
          <w:sz w:val="44"/>
          <w:szCs w:val="44"/>
          <w:highlight w:val="none"/>
        </w:rPr>
      </w:pPr>
      <w:r>
        <w:rPr>
          <w:rFonts w:hint="eastAsia" w:ascii="宋体" w:hAnsi="宋体" w:eastAsia="宋体" w:cs="宋体"/>
          <w:b w:val="0"/>
          <w:bCs/>
          <w:sz w:val="44"/>
          <w:szCs w:val="44"/>
          <w:highlight w:val="none"/>
        </w:rPr>
        <w:t>投 标 文 件</w:t>
      </w:r>
    </w:p>
    <w:p>
      <w:pPr>
        <w:pStyle w:val="14"/>
        <w:pageBreakBefore w:val="0"/>
        <w:kinsoku/>
        <w:overflowPunct/>
        <w:topLinePunct w:val="0"/>
        <w:bidi w:val="0"/>
        <w:spacing w:line="312" w:lineRule="auto"/>
        <w:ind w:firstLine="3360" w:firstLineChars="1400"/>
        <w:rPr>
          <w:rFonts w:hint="eastAsia" w:ascii="宋体" w:hAnsi="宋体" w:eastAsia="宋体" w:cs="宋体"/>
          <w:b w:val="0"/>
          <w:bCs/>
          <w:sz w:val="24"/>
          <w:highlight w:val="none"/>
        </w:rPr>
      </w:pPr>
      <w:r>
        <w:rPr>
          <w:rFonts w:hint="eastAsia" w:ascii="宋体" w:hAnsi="宋体" w:eastAsia="宋体" w:cs="宋体"/>
          <w:b w:val="0"/>
          <w:bCs/>
          <w:sz w:val="24"/>
          <w:highlight w:val="none"/>
        </w:rPr>
        <w:t>招标项目编号：</w:t>
      </w:r>
    </w:p>
    <w:p>
      <w:pPr>
        <w:pStyle w:val="14"/>
        <w:pageBreakBefore w:val="0"/>
        <w:kinsoku/>
        <w:overflowPunct/>
        <w:topLinePunct w:val="0"/>
        <w:bidi w:val="0"/>
        <w:spacing w:line="312" w:lineRule="auto"/>
        <w:jc w:val="center"/>
        <w:rPr>
          <w:rFonts w:hint="eastAsia" w:ascii="宋体" w:hAnsi="宋体" w:eastAsia="宋体" w:cs="宋体"/>
          <w:b w:val="0"/>
          <w:bCs/>
          <w:szCs w:val="21"/>
          <w:highlight w:val="none"/>
        </w:rPr>
      </w:pPr>
      <w:r>
        <w:rPr>
          <w:rFonts w:hint="eastAsia" w:ascii="宋体" w:hAnsi="宋体" w:eastAsia="宋体" w:cs="宋体"/>
          <w:b w:val="0"/>
          <w:bCs/>
          <w:szCs w:val="21"/>
          <w:highlight w:val="none"/>
        </w:rPr>
        <w:t>（正/副本）</w:t>
      </w:r>
    </w:p>
    <w:p>
      <w:pPr>
        <w:pStyle w:val="14"/>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ind w:firstLine="562"/>
        <w:rPr>
          <w:rFonts w:hint="eastAsia" w:ascii="宋体" w:hAnsi="宋体" w:eastAsia="宋体" w:cs="宋体"/>
          <w:b w:val="0"/>
          <w:bCs/>
          <w:szCs w:val="21"/>
          <w:highlight w:val="none"/>
        </w:rPr>
      </w:pPr>
    </w:p>
    <w:p>
      <w:pPr>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jc w:val="both"/>
        <w:rPr>
          <w:rFonts w:hint="eastAsia" w:ascii="宋体" w:hAnsi="宋体" w:eastAsia="宋体" w:cs="宋体"/>
          <w:b w:val="0"/>
          <w:bCs/>
          <w:szCs w:val="21"/>
          <w:highlight w:val="none"/>
        </w:rPr>
      </w:pPr>
    </w:p>
    <w:p>
      <w:pPr>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jc w:val="center"/>
        <w:rPr>
          <w:rFonts w:hint="eastAsia" w:ascii="宋体" w:hAnsi="宋体" w:eastAsia="宋体" w:cs="宋体"/>
          <w:b w:val="0"/>
          <w:bCs/>
          <w:szCs w:val="21"/>
          <w:highlight w:val="none"/>
        </w:rPr>
      </w:pPr>
    </w:p>
    <w:p>
      <w:pPr>
        <w:pageBreakBefore w:val="0"/>
        <w:kinsoku/>
        <w:overflowPunct/>
        <w:topLinePunct w:val="0"/>
        <w:bidi w:val="0"/>
        <w:spacing w:line="312" w:lineRule="auto"/>
        <w:ind w:firstLine="957" w:firstLineChars="342"/>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t>投标人名称：</w:t>
      </w:r>
      <w:r>
        <w:rPr>
          <w:rFonts w:hint="eastAsia" w:ascii="宋体" w:hAnsi="宋体" w:eastAsia="宋体" w:cs="宋体"/>
          <w:b w:val="0"/>
          <w:bCs/>
          <w:sz w:val="28"/>
          <w:szCs w:val="28"/>
          <w:highlight w:val="none"/>
          <w:u w:val="single"/>
        </w:rPr>
        <w:t xml:space="preserve">                             </w:t>
      </w:r>
      <w:r>
        <w:rPr>
          <w:rFonts w:hint="eastAsia" w:ascii="宋体" w:hAnsi="宋体" w:eastAsia="宋体" w:cs="宋体"/>
          <w:b w:val="0"/>
          <w:bCs/>
          <w:sz w:val="28"/>
          <w:szCs w:val="28"/>
          <w:highlight w:val="none"/>
        </w:rPr>
        <w:t>(盖章)</w:t>
      </w:r>
    </w:p>
    <w:p>
      <w:pPr>
        <w:pageBreakBefore w:val="0"/>
        <w:kinsoku/>
        <w:overflowPunct/>
        <w:topLinePunct w:val="0"/>
        <w:bidi w:val="0"/>
        <w:spacing w:line="312" w:lineRule="auto"/>
        <w:ind w:firstLine="957" w:firstLineChars="342"/>
        <w:rPr>
          <w:rFonts w:hint="eastAsia" w:ascii="宋体" w:hAnsi="宋体" w:eastAsia="宋体" w:cs="宋体"/>
          <w:b w:val="0"/>
          <w:bCs/>
          <w:sz w:val="28"/>
          <w:szCs w:val="28"/>
          <w:highlight w:val="none"/>
          <w:u w:val="single"/>
        </w:rPr>
      </w:pPr>
    </w:p>
    <w:p>
      <w:pPr>
        <w:pageBreakBefore w:val="0"/>
        <w:kinsoku/>
        <w:overflowPunct/>
        <w:topLinePunct w:val="0"/>
        <w:bidi w:val="0"/>
        <w:spacing w:line="312" w:lineRule="auto"/>
        <w:ind w:firstLine="957" w:firstLineChars="342"/>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t>法定代表人或其</w:t>
      </w:r>
    </w:p>
    <w:p>
      <w:pPr>
        <w:pageBreakBefore w:val="0"/>
        <w:kinsoku/>
        <w:overflowPunct/>
        <w:topLinePunct w:val="0"/>
        <w:bidi w:val="0"/>
        <w:spacing w:line="312" w:lineRule="auto"/>
        <w:ind w:firstLine="957" w:firstLineChars="342"/>
        <w:rPr>
          <w:rFonts w:hint="eastAsia" w:ascii="宋体" w:hAnsi="宋体" w:eastAsia="宋体" w:cs="宋体"/>
          <w:b w:val="0"/>
          <w:bCs/>
          <w:sz w:val="28"/>
          <w:szCs w:val="28"/>
          <w:highlight w:val="none"/>
          <w:u w:val="single"/>
        </w:rPr>
      </w:pPr>
      <w:r>
        <w:rPr>
          <w:rFonts w:hint="eastAsia" w:ascii="宋体" w:hAnsi="宋体" w:eastAsia="宋体" w:cs="宋体"/>
          <w:b w:val="0"/>
          <w:bCs/>
          <w:sz w:val="28"/>
          <w:szCs w:val="28"/>
          <w:highlight w:val="none"/>
        </w:rPr>
        <w:t>授权委托代理人：</w:t>
      </w:r>
      <w:r>
        <w:rPr>
          <w:rFonts w:hint="eastAsia" w:ascii="宋体" w:hAnsi="宋体" w:eastAsia="宋体" w:cs="宋体"/>
          <w:b w:val="0"/>
          <w:bCs/>
          <w:sz w:val="28"/>
          <w:szCs w:val="28"/>
          <w:highlight w:val="none"/>
          <w:u w:val="single"/>
        </w:rPr>
        <w:t xml:space="preserve">                   </w:t>
      </w:r>
      <w:r>
        <w:rPr>
          <w:rFonts w:hint="eastAsia" w:ascii="宋体" w:hAnsi="宋体" w:eastAsia="宋体" w:cs="宋体"/>
          <w:b w:val="0"/>
          <w:bCs/>
          <w:sz w:val="28"/>
          <w:szCs w:val="28"/>
          <w:highlight w:val="none"/>
        </w:rPr>
        <w:t>(签字或盖章)</w:t>
      </w:r>
    </w:p>
    <w:p>
      <w:pPr>
        <w:pageBreakBefore w:val="0"/>
        <w:kinsoku/>
        <w:overflowPunct/>
        <w:topLinePunct w:val="0"/>
        <w:bidi w:val="0"/>
        <w:spacing w:line="312" w:lineRule="auto"/>
        <w:ind w:left="1078" w:firstLine="1026" w:firstLineChars="342"/>
        <w:rPr>
          <w:rFonts w:hint="eastAsia" w:ascii="宋体" w:hAnsi="宋体" w:eastAsia="宋体" w:cs="宋体"/>
          <w:b w:val="0"/>
          <w:bCs/>
          <w:sz w:val="30"/>
          <w:szCs w:val="30"/>
          <w:highlight w:val="none"/>
          <w:u w:val="single"/>
        </w:rPr>
      </w:pPr>
    </w:p>
    <w:p>
      <w:pPr>
        <w:pageBreakBefore w:val="0"/>
        <w:kinsoku/>
        <w:overflowPunct/>
        <w:topLinePunct w:val="0"/>
        <w:bidi w:val="0"/>
        <w:spacing w:line="312" w:lineRule="auto"/>
        <w:rPr>
          <w:rFonts w:hint="eastAsia" w:ascii="宋体" w:hAnsi="宋体" w:eastAsia="宋体" w:cs="宋体"/>
          <w:b w:val="0"/>
          <w:bCs/>
          <w:sz w:val="30"/>
          <w:szCs w:val="30"/>
          <w:highlight w:val="none"/>
        </w:rPr>
      </w:pPr>
    </w:p>
    <w:p>
      <w:pPr>
        <w:pageBreakBefore w:val="0"/>
        <w:kinsoku/>
        <w:overflowPunct/>
        <w:topLinePunct w:val="0"/>
        <w:bidi w:val="0"/>
        <w:spacing w:line="312" w:lineRule="auto"/>
        <w:rPr>
          <w:rFonts w:hint="eastAsia" w:ascii="宋体" w:hAnsi="宋体" w:eastAsia="宋体" w:cs="宋体"/>
          <w:b w:val="0"/>
          <w:bCs/>
          <w:sz w:val="30"/>
          <w:szCs w:val="30"/>
          <w:highlight w:val="none"/>
        </w:rPr>
      </w:pPr>
    </w:p>
    <w:p>
      <w:pPr>
        <w:pageBreakBefore w:val="0"/>
        <w:kinsoku/>
        <w:overflowPunct/>
        <w:topLinePunct w:val="0"/>
        <w:bidi w:val="0"/>
        <w:spacing w:line="312" w:lineRule="auto"/>
        <w:jc w:val="center"/>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t>年    月    日</w:t>
      </w:r>
    </w:p>
    <w:p>
      <w:pPr>
        <w:pageBreakBefore w:val="0"/>
        <w:kinsoku/>
        <w:topLinePunct w:val="0"/>
        <w:bidi w:val="0"/>
        <w:spacing w:line="312" w:lineRule="auto"/>
        <w:jc w:val="left"/>
        <w:rPr>
          <w:rFonts w:asciiTheme="minorEastAsia" w:hAnsiTheme="minorEastAsia" w:eastAsiaTheme="minorEastAsia"/>
          <w:sz w:val="24"/>
        </w:rPr>
      </w:pPr>
      <w:r>
        <w:rPr>
          <w:rFonts w:hint="eastAsia" w:ascii="宋体" w:hAnsi="宋体" w:eastAsia="宋体" w:cs="宋体"/>
          <w:b w:val="0"/>
          <w:bCs/>
          <w:szCs w:val="21"/>
          <w:highlight w:val="none"/>
        </w:rPr>
        <w:br w:type="page"/>
      </w:r>
    </w:p>
    <w:p>
      <w:pPr>
        <w:pageBreakBefore w:val="0"/>
        <w:kinsoku/>
        <w:topLinePunct w:val="0"/>
        <w:bidi w:val="0"/>
        <w:spacing w:line="312" w:lineRule="auto"/>
        <w:ind w:left="4000"/>
        <w:jc w:val="left"/>
        <w:rPr>
          <w:rFonts w:asciiTheme="minorEastAsia" w:hAnsiTheme="minorEastAsia" w:eastAsiaTheme="minorEastAsia"/>
          <w:sz w:val="24"/>
        </w:rPr>
      </w:pPr>
      <w:r>
        <w:rPr>
          <w:rFonts w:hint="eastAsia" w:asciiTheme="minorEastAsia" w:hAnsiTheme="minorEastAsia" w:eastAsiaTheme="minorEastAsia"/>
          <w:b/>
          <w:sz w:val="32"/>
        </w:rPr>
        <w:t>目录</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一、投标函</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二、法定代表人（单位负责人）身份证明（适用于无委托代理人的情况）</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ind w:firstLine="420" w:firstLineChars="200"/>
        <w:jc w:val="left"/>
        <w:rPr>
          <w:rFonts w:hint="eastAsia" w:asciiTheme="minorEastAsia" w:hAnsiTheme="minorEastAsia" w:eastAsiaTheme="minorEastAsia"/>
        </w:rPr>
      </w:pPr>
      <w:r>
        <w:rPr>
          <w:rFonts w:hint="eastAsia" w:asciiTheme="minorEastAsia" w:hAnsiTheme="minorEastAsia" w:eastAsiaTheme="minorEastAsia"/>
        </w:rPr>
        <w:t>授权委托书（适用于有委托代理人的情况）</w:t>
      </w:r>
    </w:p>
    <w:p>
      <w:pPr>
        <w:pageBreakBefore w:val="0"/>
        <w:kinsoku/>
        <w:topLinePunct w:val="0"/>
        <w:bidi w:val="0"/>
        <w:spacing w:line="312" w:lineRule="auto"/>
        <w:ind w:firstLine="420" w:firstLineChars="200"/>
        <w:jc w:val="left"/>
        <w:rPr>
          <w:rFonts w:hint="eastAsia" w:asciiTheme="minorEastAsia" w:hAnsiTheme="minorEastAsia" w:eastAsiaTheme="minorEastAsia"/>
        </w:rPr>
      </w:pPr>
    </w:p>
    <w:p>
      <w:pPr>
        <w:pageBreakBefore w:val="0"/>
        <w:numPr>
          <w:ilvl w:val="0"/>
          <w:numId w:val="10"/>
        </w:numPr>
        <w:kinsoku/>
        <w:topLinePunct w:val="0"/>
        <w:bidi w:val="0"/>
        <w:spacing w:line="312" w:lineRule="auto"/>
        <w:jc w:val="left"/>
        <w:rPr>
          <w:rFonts w:hint="eastAsia" w:asciiTheme="minorEastAsia" w:hAnsiTheme="minorEastAsia" w:eastAsiaTheme="minorEastAsia"/>
        </w:rPr>
      </w:pPr>
      <w:r>
        <w:rPr>
          <w:rFonts w:hint="eastAsia" w:asciiTheme="minorEastAsia" w:hAnsiTheme="minorEastAsia" w:eastAsiaTheme="minorEastAsia"/>
        </w:rPr>
        <w:t>开标一览表</w:t>
      </w:r>
    </w:p>
    <w:p>
      <w:pPr>
        <w:pageBreakBefore w:val="0"/>
        <w:numPr>
          <w:ilvl w:val="0"/>
          <w:numId w:val="0"/>
        </w:numPr>
        <w:kinsoku/>
        <w:topLinePunct w:val="0"/>
        <w:bidi w:val="0"/>
        <w:spacing w:line="312" w:lineRule="auto"/>
        <w:jc w:val="left"/>
        <w:rPr>
          <w:rFonts w:hint="eastAsia"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四、投标保证金</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五、商务和技术偏差表</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六、分项报价表</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七、资格审查资料</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八、投标产品技术性能指标的详细描述</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九、技术支持资料</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十、技术服务和质保期服务计划</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十一、其他资料</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25" w:name="page72"/>
      <w:bookmarkEnd w:id="25"/>
    </w:p>
    <w:p>
      <w:pPr>
        <w:pStyle w:val="3"/>
        <w:pageBreakBefore w:val="0"/>
        <w:kinsoku/>
        <w:overflowPunct/>
        <w:topLinePunct w:val="0"/>
        <w:bidi w:val="0"/>
        <w:spacing w:line="312" w:lineRule="auto"/>
        <w:jc w:val="center"/>
        <w:rPr>
          <w:rFonts w:hint="eastAsia" w:ascii="宋体" w:hAnsi="宋体" w:eastAsia="宋体" w:cs="宋体"/>
          <w:b w:val="0"/>
          <w:bCs/>
          <w:highlight w:val="none"/>
        </w:rPr>
      </w:pPr>
      <w:bookmarkStart w:id="26" w:name="_Toc22956"/>
      <w:bookmarkStart w:id="27" w:name="_Toc490665432"/>
      <w:r>
        <w:rPr>
          <w:rFonts w:hint="eastAsia" w:ascii="宋体" w:hAnsi="宋体" w:eastAsia="宋体" w:cs="宋体"/>
          <w:b w:val="0"/>
          <w:bCs/>
          <w:highlight w:val="none"/>
        </w:rPr>
        <w:t>一、投标函</w:t>
      </w:r>
      <w:bookmarkEnd w:id="26"/>
    </w:p>
    <w:p>
      <w:pPr>
        <w:pageBreakBefore w:val="0"/>
        <w:kinsoku/>
        <w:overflowPunct/>
        <w:topLinePunct w:val="0"/>
        <w:autoSpaceDE w:val="0"/>
        <w:autoSpaceDN w:val="0"/>
        <w:bidi w:val="0"/>
        <w:adjustRightInd w:val="0"/>
        <w:spacing w:line="312" w:lineRule="auto"/>
        <w:jc w:val="left"/>
        <w:rPr>
          <w:rFonts w:hint="eastAsia" w:ascii="宋体" w:hAnsi="宋体" w:eastAsia="宋体" w:cs="宋体"/>
          <w:b w:val="0"/>
          <w:bCs/>
          <w:kern w:val="0"/>
          <w:szCs w:val="21"/>
          <w:highlight w:val="none"/>
          <w:u w:val="single"/>
        </w:rPr>
      </w:pPr>
    </w:p>
    <w:p>
      <w:pPr>
        <w:pageBreakBefore w:val="0"/>
        <w:kinsoku/>
        <w:overflowPunct/>
        <w:topLinePunct w:val="0"/>
        <w:autoSpaceDE w:val="0"/>
        <w:autoSpaceDN w:val="0"/>
        <w:bidi w:val="0"/>
        <w:adjustRightInd w:val="0"/>
        <w:spacing w:line="312" w:lineRule="auto"/>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(招标人名称)：</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1.我方已仔细研究了</w:t>
      </w:r>
      <w:r>
        <w:rPr>
          <w:rFonts w:hint="eastAsia" w:ascii="宋体" w:hAnsi="宋体" w:eastAsia="宋体" w:cs="宋体"/>
          <w:b w:val="0"/>
          <w:bCs/>
          <w:kern w:val="0"/>
          <w:szCs w:val="21"/>
          <w:highlight w:val="none"/>
          <w:u w:val="single"/>
        </w:rPr>
        <w:t xml:space="preserve">    (项目名称)　    　</w:t>
      </w:r>
      <w:r>
        <w:rPr>
          <w:rFonts w:hint="eastAsia" w:ascii="宋体" w:hAnsi="宋体" w:eastAsia="宋体" w:cs="宋体"/>
          <w:b w:val="0"/>
          <w:bCs/>
          <w:kern w:val="0"/>
          <w:szCs w:val="21"/>
          <w:highlight w:val="none"/>
        </w:rPr>
        <w:t>招标文件的全部内容，我方愿意以</w:t>
      </w:r>
      <w:r>
        <w:rPr>
          <w:rFonts w:hint="eastAsia" w:ascii="宋体" w:hAnsi="宋体" w:eastAsia="宋体" w:cs="宋体"/>
          <w:b w:val="0"/>
          <w:bCs/>
          <w:kern w:val="0"/>
          <w:szCs w:val="21"/>
          <w:highlight w:val="none"/>
          <w:lang w:eastAsia="zh-CN"/>
        </w:rPr>
        <w:t>报价</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w:t>
      </w:r>
      <w:r>
        <w:rPr>
          <w:rFonts w:hint="eastAsia" w:ascii="宋体" w:hAnsi="宋体" w:cs="宋体"/>
          <w:b w:val="0"/>
          <w:bCs/>
          <w:kern w:val="0"/>
          <w:szCs w:val="21"/>
          <w:highlight w:val="none"/>
          <w:lang w:eastAsia="zh-CN"/>
        </w:rPr>
        <w:t>供货期</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，按合同约定实施和完成承包上述招标项目。</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2.我方承诺在投标有效期内不修改、撤销投标文件。</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3.随同本投标函提交投标保证金一份，金额为</w:t>
      </w:r>
      <w:r>
        <w:rPr>
          <w:rFonts w:hint="eastAsia" w:ascii="宋体" w:hAnsi="宋体" w:cs="宋体"/>
          <w:b w:val="0"/>
          <w:bCs/>
          <w:kern w:val="0"/>
          <w:szCs w:val="21"/>
          <w:highlight w:val="none"/>
          <w:lang w:eastAsia="zh-CN"/>
        </w:rPr>
        <w:t>人民币</w:t>
      </w:r>
      <w:r>
        <w:rPr>
          <w:rFonts w:hint="eastAsia" w:ascii="宋体" w:hAnsi="宋体" w:eastAsia="宋体" w:cs="宋体"/>
          <w:b w:val="0"/>
          <w:bCs/>
          <w:kern w:val="0"/>
          <w:szCs w:val="21"/>
          <w:highlight w:val="none"/>
        </w:rPr>
        <w:t>(大写)</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元(</w:t>
      </w:r>
      <w:r>
        <w:rPr>
          <w:rFonts w:hint="eastAsia" w:ascii="宋体" w:hAnsi="宋体" w:cs="宋体"/>
          <w:b w:val="0"/>
          <w:bCs/>
          <w:kern w:val="0"/>
          <w:szCs w:val="21"/>
          <w:highlight w:val="none"/>
          <w:lang w:val="en-US" w:eastAsia="zh-CN"/>
        </w:rPr>
        <w:t>¥</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4.如我方中标：</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(1)我方承诺在收到</w:t>
      </w:r>
      <w:r>
        <w:rPr>
          <w:rFonts w:hint="eastAsia" w:ascii="宋体" w:hAnsi="宋体" w:eastAsia="宋体" w:cs="宋体"/>
          <w:b w:val="0"/>
          <w:bCs/>
          <w:kern w:val="0"/>
          <w:szCs w:val="21"/>
          <w:highlight w:val="none"/>
          <w:lang w:eastAsia="zh-CN"/>
        </w:rPr>
        <w:t>中标</w:t>
      </w:r>
      <w:r>
        <w:rPr>
          <w:rFonts w:hint="eastAsia" w:ascii="宋体" w:hAnsi="宋体" w:eastAsia="宋体" w:cs="宋体"/>
          <w:b w:val="0"/>
          <w:bCs/>
          <w:kern w:val="0"/>
          <w:szCs w:val="21"/>
          <w:highlight w:val="none"/>
        </w:rPr>
        <w:t>通知书后，在</w:t>
      </w:r>
      <w:r>
        <w:rPr>
          <w:rFonts w:hint="eastAsia" w:ascii="宋体" w:hAnsi="宋体" w:eastAsia="宋体" w:cs="宋体"/>
          <w:b w:val="0"/>
          <w:bCs/>
          <w:kern w:val="0"/>
          <w:szCs w:val="21"/>
          <w:highlight w:val="none"/>
          <w:lang w:eastAsia="zh-CN"/>
        </w:rPr>
        <w:t>中标</w:t>
      </w:r>
      <w:r>
        <w:rPr>
          <w:rFonts w:hint="eastAsia" w:ascii="宋体" w:hAnsi="宋体" w:eastAsia="宋体" w:cs="宋体"/>
          <w:b w:val="0"/>
          <w:bCs/>
          <w:kern w:val="0"/>
          <w:szCs w:val="21"/>
          <w:highlight w:val="none"/>
        </w:rPr>
        <w:t>通知书规定的期限内与你方签订合同，并遵守合同中关于权利和义务的约定；</w:t>
      </w:r>
    </w:p>
    <w:p>
      <w:pPr>
        <w:pageBreakBefore w:val="0"/>
        <w:kinsoku/>
        <w:overflowPunct/>
        <w:topLinePunct w:val="0"/>
        <w:autoSpaceDE w:val="0"/>
        <w:autoSpaceDN w:val="0"/>
        <w:bidi w:val="0"/>
        <w:adjustRightInd w:val="0"/>
        <w:spacing w:line="312" w:lineRule="auto"/>
        <w:ind w:firstLine="380" w:firstLineChars="200"/>
        <w:jc w:val="left"/>
        <w:rPr>
          <w:rFonts w:hint="eastAsia" w:ascii="宋体" w:hAnsi="宋体" w:eastAsia="宋体" w:cs="宋体"/>
          <w:b w:val="0"/>
          <w:bCs/>
          <w:spacing w:val="-10"/>
          <w:kern w:val="0"/>
          <w:szCs w:val="21"/>
          <w:highlight w:val="none"/>
        </w:rPr>
      </w:pPr>
      <w:r>
        <w:rPr>
          <w:rFonts w:hint="eastAsia" w:ascii="宋体" w:hAnsi="宋体" w:eastAsia="宋体" w:cs="宋体"/>
          <w:b w:val="0"/>
          <w:bCs/>
          <w:spacing w:val="-10"/>
          <w:kern w:val="0"/>
          <w:szCs w:val="21"/>
          <w:highlight w:val="none"/>
        </w:rPr>
        <w:t xml:space="preserve"> (2)我方承诺按照招标文件中规定的</w:t>
      </w:r>
      <w:r>
        <w:rPr>
          <w:rFonts w:hint="eastAsia" w:ascii="宋体" w:hAnsi="宋体" w:eastAsia="宋体" w:cs="宋体"/>
          <w:b w:val="0"/>
          <w:bCs/>
          <w:spacing w:val="-10"/>
          <w:kern w:val="0"/>
          <w:szCs w:val="21"/>
          <w:highlight w:val="none"/>
          <w:lang w:eastAsia="zh-CN"/>
        </w:rPr>
        <w:t>技术标准和要求</w:t>
      </w:r>
      <w:r>
        <w:rPr>
          <w:rFonts w:hint="eastAsia" w:ascii="宋体" w:hAnsi="宋体" w:eastAsia="宋体" w:cs="宋体"/>
          <w:b w:val="0"/>
          <w:bCs/>
          <w:spacing w:val="-10"/>
          <w:kern w:val="0"/>
          <w:szCs w:val="21"/>
          <w:highlight w:val="none"/>
        </w:rPr>
        <w:t>在合同约定的期限内，完成并移交全部合同内容。</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5.我方在此声明，所递交的投标文件及有关资料内容完整、真实和准确。</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6．</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(其他补充说明)。</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投 标 人：</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(盖单位章)</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法定代表人或其</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授权委托代理人：</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(签字)</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地    址：</w:t>
      </w:r>
      <w:r>
        <w:rPr>
          <w:rFonts w:hint="eastAsia" w:ascii="宋体" w:hAnsi="宋体" w:eastAsia="宋体" w:cs="宋体"/>
          <w:b w:val="0"/>
          <w:bCs/>
          <w:kern w:val="0"/>
          <w:szCs w:val="21"/>
          <w:highlight w:val="none"/>
          <w:u w:val="single"/>
        </w:rPr>
        <w:t xml:space="preserve">                                        </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网    址：</w:t>
      </w:r>
      <w:r>
        <w:rPr>
          <w:rFonts w:hint="eastAsia" w:ascii="宋体" w:hAnsi="宋体" w:eastAsia="宋体" w:cs="宋体"/>
          <w:b w:val="0"/>
          <w:bCs/>
          <w:kern w:val="0"/>
          <w:szCs w:val="21"/>
          <w:highlight w:val="none"/>
          <w:u w:val="single"/>
        </w:rPr>
        <w:t xml:space="preserve">                                        </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电    话：</w:t>
      </w:r>
      <w:r>
        <w:rPr>
          <w:rFonts w:hint="eastAsia" w:ascii="宋体" w:hAnsi="宋体" w:eastAsia="宋体" w:cs="宋体"/>
          <w:b w:val="0"/>
          <w:bCs/>
          <w:kern w:val="0"/>
          <w:szCs w:val="21"/>
          <w:highlight w:val="none"/>
          <w:u w:val="single"/>
        </w:rPr>
        <w:t xml:space="preserve">                                        </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传    真：</w:t>
      </w:r>
      <w:r>
        <w:rPr>
          <w:rFonts w:hint="eastAsia" w:ascii="宋体" w:hAnsi="宋体" w:eastAsia="宋体" w:cs="宋体"/>
          <w:b w:val="0"/>
          <w:bCs/>
          <w:kern w:val="0"/>
          <w:szCs w:val="21"/>
          <w:highlight w:val="none"/>
          <w:u w:val="single"/>
        </w:rPr>
        <w:t xml:space="preserve">                                        </w:t>
      </w:r>
    </w:p>
    <w:p>
      <w:pPr>
        <w:pageBreakBefore w:val="0"/>
        <w:kinsoku/>
        <w:overflowPunct/>
        <w:topLinePunct w:val="0"/>
        <w:autoSpaceDE w:val="0"/>
        <w:autoSpaceDN w:val="0"/>
        <w:bidi w:val="0"/>
        <w:adjustRightInd w:val="0"/>
        <w:spacing w:line="312" w:lineRule="auto"/>
        <w:ind w:firstLine="420" w:firstLineChars="200"/>
        <w:jc w:val="lef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邮政编码：</w:t>
      </w:r>
      <w:r>
        <w:rPr>
          <w:rFonts w:hint="eastAsia" w:ascii="宋体" w:hAnsi="宋体" w:eastAsia="宋体" w:cs="宋体"/>
          <w:b w:val="0"/>
          <w:bCs/>
          <w:kern w:val="0"/>
          <w:szCs w:val="21"/>
          <w:highlight w:val="none"/>
          <w:u w:val="single"/>
        </w:rPr>
        <w:t xml:space="preserve">                                        </w:t>
      </w:r>
    </w:p>
    <w:p>
      <w:pPr>
        <w:pageBreakBefore w:val="0"/>
        <w:kinsoku/>
        <w:overflowPunct/>
        <w:topLinePunct w:val="0"/>
        <w:bidi w:val="0"/>
        <w:spacing w:line="312" w:lineRule="auto"/>
        <w:jc w:val="right"/>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年</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月</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日</w:t>
      </w:r>
    </w:p>
    <w:p>
      <w:pPr>
        <w:pStyle w:val="4"/>
        <w:pageBreakBefore w:val="0"/>
        <w:kinsoku/>
        <w:topLinePunct w:val="0"/>
        <w:bidi w:val="0"/>
        <w:spacing w:line="312" w:lineRule="auto"/>
        <w:rPr>
          <w:rFonts w:hint="eastAsia" w:ascii="宋体" w:hAnsi="宋体"/>
          <w:szCs w:val="21"/>
        </w:rPr>
      </w:pPr>
      <w:r>
        <w:rPr>
          <w:rFonts w:hint="eastAsia" w:ascii="宋体" w:hAnsi="宋体"/>
          <w:szCs w:val="21"/>
        </w:rPr>
        <w:br w:type="page"/>
      </w:r>
    </w:p>
    <w:p>
      <w:pPr>
        <w:pStyle w:val="4"/>
        <w:pageBreakBefore w:val="0"/>
        <w:kinsoku/>
        <w:topLinePunct w:val="0"/>
        <w:bidi w:val="0"/>
        <w:spacing w:line="312" w:lineRule="auto"/>
        <w:jc w:val="center"/>
        <w:rPr>
          <w:rFonts w:ascii="宋体" w:hAnsi="宋体"/>
          <w:szCs w:val="21"/>
        </w:rPr>
      </w:pPr>
      <w:r>
        <w:rPr>
          <w:rFonts w:hint="eastAsia" w:ascii="宋体" w:hAnsi="宋体"/>
          <w:szCs w:val="21"/>
        </w:rPr>
        <w:t>投标函附录</w:t>
      </w:r>
      <w:bookmarkEnd w:id="27"/>
    </w:p>
    <w:p>
      <w:pPr>
        <w:pageBreakBefore w:val="0"/>
        <w:kinsoku/>
        <w:topLinePunct w:val="0"/>
        <w:bidi w:val="0"/>
        <w:spacing w:line="312" w:lineRule="auto"/>
        <w:rPr>
          <w:rFonts w:ascii="宋体" w:hAnsi="宋体"/>
        </w:rPr>
      </w:pPr>
    </w:p>
    <w:tbl>
      <w:tblPr>
        <w:tblStyle w:val="2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337"/>
        <w:gridCol w:w="4321"/>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pageBreakBefore w:val="0"/>
              <w:kinsoku/>
              <w:topLinePunct w:val="0"/>
              <w:bidi w:val="0"/>
              <w:spacing w:line="312" w:lineRule="auto"/>
              <w:jc w:val="center"/>
              <w:rPr>
                <w:rFonts w:ascii="宋体" w:hAnsi="宋体"/>
                <w:b/>
                <w:szCs w:val="21"/>
              </w:rPr>
            </w:pPr>
            <w:r>
              <w:rPr>
                <w:rFonts w:ascii="宋体" w:hAnsi="宋体"/>
                <w:b/>
                <w:szCs w:val="21"/>
              </w:rPr>
              <w:t>序号</w:t>
            </w:r>
          </w:p>
        </w:tc>
        <w:tc>
          <w:tcPr>
            <w:tcW w:w="2337" w:type="dxa"/>
            <w:vAlign w:val="center"/>
          </w:tcPr>
          <w:p>
            <w:pPr>
              <w:pageBreakBefore w:val="0"/>
              <w:kinsoku/>
              <w:topLinePunct w:val="0"/>
              <w:bidi w:val="0"/>
              <w:spacing w:line="312" w:lineRule="auto"/>
              <w:jc w:val="center"/>
              <w:rPr>
                <w:rFonts w:ascii="宋体" w:hAnsi="宋体"/>
                <w:b/>
                <w:szCs w:val="21"/>
              </w:rPr>
            </w:pPr>
            <w:r>
              <w:rPr>
                <w:rFonts w:hint="eastAsia" w:ascii="宋体" w:hAnsi="宋体"/>
                <w:b/>
                <w:szCs w:val="21"/>
              </w:rPr>
              <w:t>条款名称</w:t>
            </w:r>
          </w:p>
        </w:tc>
        <w:tc>
          <w:tcPr>
            <w:tcW w:w="4321" w:type="dxa"/>
            <w:vAlign w:val="center"/>
          </w:tcPr>
          <w:p>
            <w:pPr>
              <w:pageBreakBefore w:val="0"/>
              <w:kinsoku/>
              <w:topLinePunct w:val="0"/>
              <w:bidi w:val="0"/>
              <w:spacing w:line="312" w:lineRule="auto"/>
              <w:jc w:val="center"/>
              <w:rPr>
                <w:rFonts w:ascii="宋体" w:hAnsi="宋体"/>
                <w:b/>
                <w:szCs w:val="21"/>
              </w:rPr>
            </w:pPr>
            <w:r>
              <w:rPr>
                <w:rFonts w:hint="eastAsia" w:ascii="宋体" w:hAnsi="宋体"/>
                <w:b/>
                <w:szCs w:val="21"/>
              </w:rPr>
              <w:t>约定</w:t>
            </w:r>
            <w:r>
              <w:rPr>
                <w:rFonts w:ascii="宋体" w:hAnsi="宋体"/>
                <w:b/>
                <w:szCs w:val="21"/>
              </w:rPr>
              <w:t>内容</w:t>
            </w:r>
          </w:p>
        </w:tc>
        <w:tc>
          <w:tcPr>
            <w:tcW w:w="1980" w:type="dxa"/>
            <w:vAlign w:val="center"/>
          </w:tcPr>
          <w:p>
            <w:pPr>
              <w:pageBreakBefore w:val="0"/>
              <w:kinsoku/>
              <w:topLinePunct w:val="0"/>
              <w:bidi w:val="0"/>
              <w:spacing w:line="312" w:lineRule="auto"/>
              <w:jc w:val="center"/>
              <w:rPr>
                <w:rFonts w:ascii="宋体" w:hAnsi="宋体"/>
                <w:b/>
                <w:szCs w:val="21"/>
              </w:rPr>
            </w:pPr>
            <w:r>
              <w:rPr>
                <w:rFonts w:hint="eastAsia" w:ascii="宋体" w:hAnsi="宋体"/>
                <w:b/>
              </w:rPr>
              <w:t>是否响应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pageBreakBefore w:val="0"/>
              <w:kinsoku/>
              <w:topLinePunct w:val="0"/>
              <w:bidi w:val="0"/>
              <w:spacing w:line="312" w:lineRule="auto"/>
              <w:jc w:val="center"/>
              <w:rPr>
                <w:rFonts w:ascii="宋体" w:hAnsi="宋体"/>
                <w:szCs w:val="21"/>
              </w:rPr>
            </w:pPr>
            <w:r>
              <w:rPr>
                <w:rFonts w:hint="eastAsia" w:ascii="宋体" w:hAnsi="宋体"/>
                <w:szCs w:val="21"/>
              </w:rPr>
              <w:t>1</w:t>
            </w:r>
          </w:p>
        </w:tc>
        <w:tc>
          <w:tcPr>
            <w:tcW w:w="2337" w:type="dxa"/>
            <w:vAlign w:val="center"/>
          </w:tcPr>
          <w:p>
            <w:pPr>
              <w:pageBreakBefore w:val="0"/>
              <w:kinsoku/>
              <w:topLinePunct w:val="0"/>
              <w:bidi w:val="0"/>
              <w:spacing w:line="312" w:lineRule="auto"/>
              <w:jc w:val="center"/>
              <w:rPr>
                <w:rFonts w:hint="eastAsia" w:ascii="宋体" w:hAnsi="宋体" w:eastAsia="宋体"/>
                <w:szCs w:val="21"/>
                <w:lang w:eastAsia="zh-CN"/>
              </w:rPr>
            </w:pPr>
            <w:r>
              <w:rPr>
                <w:rFonts w:hint="eastAsia" w:ascii="宋体" w:hAnsi="宋体"/>
                <w:szCs w:val="21"/>
                <w:lang w:eastAsia="zh-CN"/>
              </w:rPr>
              <w:t>交付日期</w:t>
            </w:r>
          </w:p>
        </w:tc>
        <w:tc>
          <w:tcPr>
            <w:tcW w:w="4321" w:type="dxa"/>
            <w:vAlign w:val="center"/>
          </w:tcPr>
          <w:p>
            <w:pPr>
              <w:pageBreakBefore w:val="0"/>
              <w:kinsoku/>
              <w:topLinePunct w:val="0"/>
              <w:bidi w:val="0"/>
              <w:spacing w:line="312" w:lineRule="auto"/>
              <w:rPr>
                <w:rFonts w:ascii="宋体" w:hAnsi="宋体"/>
                <w:szCs w:val="21"/>
              </w:rPr>
            </w:pPr>
          </w:p>
        </w:tc>
        <w:tc>
          <w:tcPr>
            <w:tcW w:w="1980" w:type="dxa"/>
            <w:vAlign w:val="center"/>
          </w:tcPr>
          <w:p>
            <w:pPr>
              <w:pageBreakBefore w:val="0"/>
              <w:kinsoku/>
              <w:topLinePunct w:val="0"/>
              <w:bidi w:val="0"/>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pageBreakBefore w:val="0"/>
              <w:kinsoku/>
              <w:topLinePunct w:val="0"/>
              <w:bidi w:val="0"/>
              <w:spacing w:line="312" w:lineRule="auto"/>
              <w:jc w:val="center"/>
              <w:rPr>
                <w:rFonts w:ascii="宋体" w:hAnsi="宋体"/>
                <w:szCs w:val="21"/>
              </w:rPr>
            </w:pPr>
            <w:r>
              <w:rPr>
                <w:rFonts w:hint="eastAsia" w:ascii="宋体" w:hAnsi="宋体"/>
                <w:szCs w:val="21"/>
              </w:rPr>
              <w:t>2</w:t>
            </w:r>
          </w:p>
        </w:tc>
        <w:tc>
          <w:tcPr>
            <w:tcW w:w="2337"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投标有效期</w:t>
            </w:r>
          </w:p>
        </w:tc>
        <w:tc>
          <w:tcPr>
            <w:tcW w:w="4321" w:type="dxa"/>
            <w:vAlign w:val="center"/>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cs="仿宋_GB2312"/>
                <w:kern w:val="0"/>
                <w:szCs w:val="21"/>
              </w:rPr>
              <w:t>60天</w:t>
            </w:r>
          </w:p>
        </w:tc>
        <w:tc>
          <w:tcPr>
            <w:tcW w:w="1980" w:type="dxa"/>
            <w:vAlign w:val="center"/>
          </w:tcPr>
          <w:p>
            <w:pPr>
              <w:pageBreakBefore w:val="0"/>
              <w:kinsoku/>
              <w:topLinePunct w:val="0"/>
              <w:bidi w:val="0"/>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0" w:type="dxa"/>
            <w:vAlign w:val="center"/>
          </w:tcPr>
          <w:p>
            <w:pPr>
              <w:pageBreakBefore w:val="0"/>
              <w:kinsoku/>
              <w:topLinePunct w:val="0"/>
              <w:bidi w:val="0"/>
              <w:spacing w:line="312" w:lineRule="auto"/>
              <w:jc w:val="center"/>
              <w:rPr>
                <w:rFonts w:ascii="宋体" w:hAnsi="宋体"/>
                <w:szCs w:val="21"/>
              </w:rPr>
            </w:pPr>
            <w:r>
              <w:rPr>
                <w:rFonts w:hint="eastAsia" w:ascii="宋体" w:hAnsi="宋体"/>
                <w:szCs w:val="21"/>
              </w:rPr>
              <w:t>3</w:t>
            </w:r>
          </w:p>
        </w:tc>
        <w:tc>
          <w:tcPr>
            <w:tcW w:w="2337"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ascii="宋体" w:hAnsi="宋体"/>
                <w:szCs w:val="21"/>
              </w:rPr>
              <w:t>权利义务</w:t>
            </w:r>
          </w:p>
        </w:tc>
        <w:tc>
          <w:tcPr>
            <w:tcW w:w="4321" w:type="dxa"/>
            <w:vAlign w:val="center"/>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cs="宋体"/>
                <w:bCs/>
                <w:szCs w:val="21"/>
                <w:lang w:val="zh-CN"/>
              </w:rPr>
              <w:t>符合第四章“合同文本”规定</w:t>
            </w:r>
          </w:p>
        </w:tc>
        <w:tc>
          <w:tcPr>
            <w:tcW w:w="1980" w:type="dxa"/>
            <w:vAlign w:val="center"/>
          </w:tcPr>
          <w:p>
            <w:pPr>
              <w:pageBreakBefore w:val="0"/>
              <w:kinsoku/>
              <w:topLinePunct w:val="0"/>
              <w:bidi w:val="0"/>
              <w:spacing w:line="312"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pageBreakBefore w:val="0"/>
              <w:kinsoku/>
              <w:topLinePunct w:val="0"/>
              <w:bidi w:val="0"/>
              <w:spacing w:line="312" w:lineRule="auto"/>
              <w:jc w:val="center"/>
              <w:rPr>
                <w:rFonts w:ascii="宋体" w:hAnsi="宋体"/>
                <w:szCs w:val="21"/>
              </w:rPr>
            </w:pPr>
            <w:r>
              <w:rPr>
                <w:rFonts w:hint="eastAsia" w:ascii="宋体" w:hAnsi="宋体"/>
                <w:szCs w:val="21"/>
              </w:rPr>
              <w:t>4</w:t>
            </w:r>
          </w:p>
        </w:tc>
        <w:tc>
          <w:tcPr>
            <w:tcW w:w="2337" w:type="dxa"/>
            <w:vAlign w:val="center"/>
          </w:tcPr>
          <w:p>
            <w:pPr>
              <w:pageBreakBefore w:val="0"/>
              <w:kinsoku/>
              <w:topLinePunct w:val="0"/>
              <w:autoSpaceDE w:val="0"/>
              <w:autoSpaceDN w:val="0"/>
              <w:bidi w:val="0"/>
              <w:adjustRightInd w:val="0"/>
              <w:spacing w:line="312" w:lineRule="auto"/>
              <w:jc w:val="center"/>
              <w:rPr>
                <w:rFonts w:ascii="宋体" w:hAnsi="宋体"/>
                <w:szCs w:val="21"/>
              </w:rPr>
            </w:pPr>
            <w:r>
              <w:rPr>
                <w:rFonts w:hint="eastAsia" w:ascii="宋体" w:hAnsi="宋体"/>
              </w:rPr>
              <w:t>供货要求</w:t>
            </w:r>
          </w:p>
        </w:tc>
        <w:tc>
          <w:tcPr>
            <w:tcW w:w="4321" w:type="dxa"/>
            <w:vAlign w:val="center"/>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rPr>
              <w:t>符合第五章“供货要求”规定。</w:t>
            </w:r>
          </w:p>
        </w:tc>
        <w:tc>
          <w:tcPr>
            <w:tcW w:w="1980" w:type="dxa"/>
            <w:vAlign w:val="center"/>
          </w:tcPr>
          <w:p>
            <w:pPr>
              <w:pageBreakBefore w:val="0"/>
              <w:kinsoku/>
              <w:topLinePunct w:val="0"/>
              <w:bidi w:val="0"/>
              <w:spacing w:line="312" w:lineRule="auto"/>
              <w:jc w:val="center"/>
              <w:rPr>
                <w:rFonts w:ascii="宋体" w:hAnsi="宋体"/>
                <w:szCs w:val="21"/>
              </w:rPr>
            </w:pPr>
          </w:p>
        </w:tc>
      </w:tr>
    </w:tbl>
    <w:p>
      <w:pPr>
        <w:pageBreakBefore w:val="0"/>
        <w:kinsoku/>
        <w:topLinePunct w:val="0"/>
        <w:bidi w:val="0"/>
        <w:spacing w:line="312" w:lineRule="auto"/>
        <w:jc w:val="left"/>
        <w:rPr>
          <w:rFonts w:asciiTheme="minorEastAsia" w:hAnsiTheme="minorEastAsia" w:eastAsiaTheme="minorEastAsia"/>
          <w:szCs w:val="21"/>
        </w:rPr>
      </w:pPr>
    </w:p>
    <w:p>
      <w:pPr>
        <w:pageBreakBefore w:val="0"/>
        <w:tabs>
          <w:tab w:val="left" w:pos="5060"/>
          <w:tab w:val="left" w:pos="5900"/>
        </w:tabs>
        <w:kinsoku/>
        <w:overflowPunct w:val="0"/>
        <w:topLinePunct w:val="0"/>
        <w:bidi w:val="0"/>
        <w:adjustRightInd w:val="0"/>
        <w:snapToGrid w:val="0"/>
        <w:spacing w:line="312" w:lineRule="auto"/>
        <w:ind w:left="3578" w:leftChars="1704"/>
        <w:jc w:val="right"/>
        <w:rPr>
          <w:rFonts w:asciiTheme="minorEastAsia" w:hAnsiTheme="minorEastAsia" w:eastAsiaTheme="minorEastAsia"/>
          <w:szCs w:val="21"/>
        </w:rPr>
      </w:pPr>
    </w:p>
    <w:p>
      <w:pPr>
        <w:pageBreakBefore w:val="0"/>
        <w:kinsoku/>
        <w:topLinePunct w:val="0"/>
        <w:bidi w:val="0"/>
        <w:spacing w:line="312" w:lineRule="auto"/>
        <w:jc w:val="left"/>
        <w:rPr>
          <w:rFonts w:asciiTheme="minorEastAsia" w:hAnsiTheme="minorEastAsia" w:eastAsiaTheme="minorEastAsia"/>
          <w:szCs w:val="21"/>
        </w:rPr>
      </w:pPr>
    </w:p>
    <w:p>
      <w:pPr>
        <w:pageBreakBefore w:val="0"/>
        <w:tabs>
          <w:tab w:val="left" w:pos="5060"/>
          <w:tab w:val="left" w:pos="5900"/>
        </w:tabs>
        <w:kinsoku/>
        <w:overflowPunct w:val="0"/>
        <w:topLinePunct w:val="0"/>
        <w:bidi w:val="0"/>
        <w:adjustRightInd w:val="0"/>
        <w:snapToGrid w:val="0"/>
        <w:spacing w:line="312" w:lineRule="auto"/>
        <w:ind w:left="3578" w:leftChars="1704"/>
        <w:jc w:val="right"/>
        <w:rPr>
          <w:rFonts w:asciiTheme="minorEastAsia" w:hAnsiTheme="minorEastAsia" w:eastAsiaTheme="minorEastAsia"/>
          <w:szCs w:val="21"/>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tabs>
          <w:tab w:val="left" w:pos="5060"/>
          <w:tab w:val="left" w:pos="5900"/>
        </w:tabs>
        <w:kinsoku/>
        <w:overflowPunct w:val="0"/>
        <w:topLinePunct w:val="0"/>
        <w:bidi w:val="0"/>
        <w:spacing w:line="312" w:lineRule="auto"/>
        <w:ind w:left="3578" w:leftChars="1704"/>
        <w:jc w:val="left"/>
        <w:rPr>
          <w:rFonts w:asciiTheme="minorEastAsia" w:hAnsiTheme="minorEastAsia" w:eastAsiaTheme="minorEastAsia"/>
          <w:sz w:val="20"/>
        </w:rPr>
      </w:pPr>
    </w:p>
    <w:p>
      <w:pPr>
        <w:pageBreakBefore w:val="0"/>
        <w:kinsoku/>
        <w:topLinePunct w:val="0"/>
        <w:bidi w:val="0"/>
        <w:spacing w:line="312" w:lineRule="auto"/>
        <w:jc w:val="left"/>
        <w:rPr>
          <w:rFonts w:asciiTheme="minorEastAsia" w:hAnsiTheme="minorEastAsia" w:eastAsiaTheme="minorEastAsia"/>
          <w:sz w:val="24"/>
        </w:rPr>
      </w:pPr>
      <w:bookmarkStart w:id="28" w:name="page74"/>
      <w:bookmarkEnd w:id="28"/>
    </w:p>
    <w:p>
      <w:pPr>
        <w:pageBreakBefore w:val="0"/>
        <w:kinsoku/>
        <w:topLinePunct w:val="0"/>
        <w:bidi w:val="0"/>
        <w:spacing w:line="312" w:lineRule="auto"/>
        <w:ind w:left="1420"/>
        <w:jc w:val="left"/>
        <w:rPr>
          <w:rFonts w:asciiTheme="minorEastAsia" w:hAnsiTheme="minorEastAsia" w:eastAsiaTheme="minorEastAsia"/>
          <w:sz w:val="24"/>
        </w:rPr>
      </w:pPr>
      <w:r>
        <w:rPr>
          <w:rFonts w:hint="eastAsia" w:asciiTheme="minorEastAsia" w:hAnsiTheme="minorEastAsia" w:eastAsiaTheme="minorEastAsia"/>
          <w:b/>
          <w:sz w:val="32"/>
        </w:rPr>
        <w:t>二、法定代表人（单位负责人）身份证明</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keepNext w:val="0"/>
        <w:keepLines w:val="0"/>
        <w:pageBreakBefore w:val="0"/>
        <w:widowControl/>
        <w:kinsoku/>
        <w:wordWrap/>
        <w:overflowPunct/>
        <w:topLinePunct w:val="0"/>
        <w:bidi w:val="0"/>
        <w:snapToGrid/>
        <w:spacing w:line="312" w:lineRule="auto"/>
        <w:ind w:firstLine="0" w:firstLineChars="0"/>
        <w:jc w:val="left"/>
        <w:textAlignment w:val="auto"/>
        <w:outlineLvl w:val="9"/>
        <w:rPr>
          <w:rFonts w:asciiTheme="minorEastAsia" w:hAnsiTheme="minorEastAsia" w:eastAsiaTheme="minorEastAsia"/>
          <w:sz w:val="24"/>
        </w:rPr>
      </w:pP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投标人名称：</w:t>
      </w:r>
      <w:r>
        <w:rPr>
          <w:rFonts w:hint="eastAsia" w:ascii="宋体" w:hAnsi="宋体" w:eastAsia="宋体" w:cs="宋体"/>
          <w:b w:val="0"/>
          <w:bCs/>
          <w:kern w:val="0"/>
          <w:szCs w:val="21"/>
          <w:highlight w:val="none"/>
          <w:u w:val="single"/>
        </w:rPr>
        <w:t xml:space="preserve">                                </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单位性质：</w:t>
      </w:r>
      <w:r>
        <w:rPr>
          <w:rFonts w:hint="eastAsia" w:ascii="宋体" w:hAnsi="宋体" w:eastAsia="宋体" w:cs="宋体"/>
          <w:b w:val="0"/>
          <w:bCs/>
          <w:kern w:val="0"/>
          <w:szCs w:val="21"/>
          <w:highlight w:val="none"/>
          <w:u w:val="single"/>
        </w:rPr>
        <w:t xml:space="preserve">                                  </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地址：</w:t>
      </w:r>
      <w:r>
        <w:rPr>
          <w:rFonts w:hint="eastAsia" w:ascii="宋体" w:hAnsi="宋体" w:eastAsia="宋体" w:cs="宋体"/>
          <w:b w:val="0"/>
          <w:bCs/>
          <w:kern w:val="0"/>
          <w:szCs w:val="21"/>
          <w:highlight w:val="none"/>
          <w:u w:val="single"/>
        </w:rPr>
        <w:t xml:space="preserve">                                      </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成立时间：</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年</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月</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日</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 xml:space="preserve">经营期限： </w:t>
      </w:r>
      <w:r>
        <w:rPr>
          <w:rFonts w:hint="eastAsia" w:ascii="宋体" w:hAnsi="宋体" w:eastAsia="宋体" w:cs="宋体"/>
          <w:b w:val="0"/>
          <w:bCs/>
          <w:kern w:val="0"/>
          <w:szCs w:val="21"/>
          <w:highlight w:val="none"/>
          <w:u w:val="single"/>
        </w:rPr>
        <w:t xml:space="preserve">                                 </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姓名：</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性别：</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年龄：</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职务：</w:t>
      </w:r>
      <w:r>
        <w:rPr>
          <w:rFonts w:hint="eastAsia" w:ascii="宋体" w:hAnsi="宋体" w:eastAsia="宋体" w:cs="宋体"/>
          <w:b w:val="0"/>
          <w:bCs/>
          <w:kern w:val="0"/>
          <w:szCs w:val="21"/>
          <w:highlight w:val="none"/>
          <w:u w:val="single"/>
        </w:rPr>
        <w:t xml:space="preserve">    </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系</w:t>
      </w:r>
      <w:r>
        <w:rPr>
          <w:rFonts w:hint="eastAsia" w:ascii="宋体" w:hAnsi="宋体" w:eastAsia="宋体" w:cs="宋体"/>
          <w:b w:val="0"/>
          <w:bCs/>
          <w:kern w:val="0"/>
          <w:szCs w:val="21"/>
          <w:highlight w:val="none"/>
          <w:u w:val="single"/>
        </w:rPr>
        <w:t xml:space="preserve">       (投标人名称)       </w:t>
      </w:r>
      <w:r>
        <w:rPr>
          <w:rFonts w:hint="eastAsia" w:ascii="宋体" w:hAnsi="宋体" w:eastAsia="宋体" w:cs="宋体"/>
          <w:b w:val="0"/>
          <w:bCs/>
          <w:kern w:val="0"/>
          <w:szCs w:val="21"/>
          <w:highlight w:val="none"/>
        </w:rPr>
        <w:t>的法定代表人。</w:t>
      </w:r>
    </w:p>
    <w:p>
      <w:pPr>
        <w:keepNext w:val="0"/>
        <w:keepLines w:val="0"/>
        <w:pageBreakBefore w:val="0"/>
        <w:widowControl/>
        <w:kinsoku/>
        <w:wordWrap/>
        <w:overflowPunct/>
        <w:topLinePunct w:val="0"/>
        <w:autoSpaceDE w:val="0"/>
        <w:autoSpaceDN w:val="0"/>
        <w:bidi w:val="0"/>
        <w:adjustRightInd w:val="0"/>
        <w:snapToGrid/>
        <w:spacing w:line="312" w:lineRule="auto"/>
        <w:jc w:val="left"/>
        <w:textAlignment w:val="auto"/>
        <w:outlineLvl w:val="9"/>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特此证明。</w:t>
      </w:r>
    </w:p>
    <w:p>
      <w:pPr>
        <w:keepNext w:val="0"/>
        <w:keepLines w:val="0"/>
        <w:pageBreakBefore w:val="0"/>
        <w:widowControl/>
        <w:kinsoku/>
        <w:wordWrap/>
        <w:overflowPunct/>
        <w:topLinePunct w:val="0"/>
        <w:bidi w:val="0"/>
        <w:snapToGrid/>
        <w:spacing w:line="312" w:lineRule="auto"/>
        <w:ind w:firstLine="0" w:firstLineChars="0"/>
        <w:jc w:val="left"/>
        <w:textAlignment w:val="auto"/>
        <w:outlineLvl w:val="9"/>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r>
        <w:rPr>
          <w:rFonts w:hint="eastAsia" w:asciiTheme="minorEastAsia" w:hAnsiTheme="minorEastAsia" w:eastAsiaTheme="minorEastAsia"/>
        </w:rPr>
        <w:t>附：法定代表人（单位负责人）身份证复印件。</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6400"/>
        </w:tabs>
        <w:kinsoku/>
        <w:overflowPunct w:val="0"/>
        <w:topLinePunct w:val="0"/>
        <w:bidi w:val="0"/>
        <w:spacing w:line="312" w:lineRule="auto"/>
        <w:ind w:left="4120"/>
        <w:jc w:val="left"/>
        <w:rPr>
          <w:rFonts w:asciiTheme="minorEastAsia" w:hAnsiTheme="minorEastAsia" w:eastAsiaTheme="minorEastAsia"/>
          <w:sz w:val="24"/>
        </w:rPr>
      </w:pPr>
      <w:r>
        <w:rPr>
          <w:rFonts w:hint="eastAsia" w:asciiTheme="minorEastAsia" w:hAnsiTheme="minorEastAsia" w:eastAsiaTheme="minorEastAsia"/>
        </w:rPr>
        <w:t>投标人：</w:t>
      </w:r>
      <w:r>
        <w:rPr>
          <w:rFonts w:asciiTheme="minorEastAsia" w:hAnsiTheme="minorEastAsia" w:eastAsiaTheme="minorEastAsia"/>
          <w:sz w:val="24"/>
        </w:rPr>
        <w:tab/>
      </w:r>
      <w:r>
        <w:rPr>
          <w:rFonts w:hint="eastAsia" w:asciiTheme="minorEastAsia" w:hAnsiTheme="minorEastAsia" w:eastAsiaTheme="minorEastAsia"/>
        </w:rPr>
        <w:t>（盖单位章）</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69856" behindDoc="1" locked="0" layoutInCell="1" allowOverlap="1">
                <wp:simplePos x="0" y="0"/>
                <wp:positionH relativeFrom="column">
                  <wp:posOffset>3144520</wp:posOffset>
                </wp:positionH>
                <wp:positionV relativeFrom="paragraph">
                  <wp:posOffset>635</wp:posOffset>
                </wp:positionV>
                <wp:extent cx="932815" cy="0"/>
                <wp:effectExtent l="0" t="0" r="0" b="0"/>
                <wp:wrapNone/>
                <wp:docPr id="110" name="直线 111"/>
                <wp:cNvGraphicFramePr/>
                <a:graphic xmlns:a="http://schemas.openxmlformats.org/drawingml/2006/main">
                  <a:graphicData uri="http://schemas.microsoft.com/office/word/2010/wordprocessingShape">
                    <wps:wsp>
                      <wps:cNvCnPr/>
                      <wps:spPr>
                        <a:xfrm>
                          <a:off x="0" y="0"/>
                          <a:ext cx="932815" cy="0"/>
                        </a:xfrm>
                        <a:prstGeom prst="line">
                          <a:avLst/>
                        </a:prstGeom>
                        <a:ln w="6096" cap="flat" cmpd="sng">
                          <a:solidFill>
                            <a:srgbClr val="000000"/>
                          </a:solidFill>
                          <a:prstDash val="solid"/>
                          <a:headEnd type="none" w="med" len="med"/>
                          <a:tailEnd type="none" w="med" len="med"/>
                        </a:ln>
                        <a:effectLst/>
                      </wps:spPr>
                      <wps:bodyPr upright="1"/>
                    </wps:wsp>
                  </a:graphicData>
                </a:graphic>
              </wp:anchor>
            </w:drawing>
          </mc:Choice>
          <mc:Fallback>
            <w:pict>
              <v:line id="直线 111" o:spid="_x0000_s1026" o:spt="20" style="position:absolute;left:0pt;margin-left:247.6pt;margin-top:0.05pt;height:0pt;width:73.45pt;z-index:-251546624;mso-width-relative:page;mso-height-relative:page;" filled="f" stroked="t" coordsize="21600,21600" o:gfxdata="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x8Aa81AAAAAUBAAAPAAAAAAAAAAEAIAAAACIA&#10;AABkcnMvZG93bnJldi54bWxQSwECFAAUAAAACACHTuJAX5f5XdQBAACeAwAADgAAAAAAAAABACAA&#10;AAAjAQAAZHJzL2Uyb0RvYy54bWxQSwUGAAAAAAYABgBZAQAAaQUAAAAA&#10;">
                <v:fill on="f" focussize="0,0"/>
                <v:stroke weight="0.48pt" color="#000000" joinstyle="round"/>
                <v:imagedata o:title=""/>
                <o:lock v:ext="edit" aspectratio="f"/>
              </v:line>
            </w:pict>
          </mc:Fallback>
        </mc:AlternateContent>
      </w: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6080"/>
          <w:tab w:val="left" w:pos="6920"/>
        </w:tabs>
        <w:kinsoku/>
        <w:topLinePunct w:val="0"/>
        <w:bidi w:val="0"/>
        <w:spacing w:line="312" w:lineRule="auto"/>
        <w:ind w:left="5260"/>
        <w:jc w:val="left"/>
        <w:rPr>
          <w:rFonts w:asciiTheme="minorEastAsia" w:hAnsiTheme="minorEastAsia" w:eastAsiaTheme="minorEastAsia"/>
          <w:sz w:val="24"/>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70880" behindDoc="1" locked="0" layoutInCell="1" allowOverlap="1">
                <wp:simplePos x="0" y="0"/>
                <wp:positionH relativeFrom="column">
                  <wp:posOffset>2934335</wp:posOffset>
                </wp:positionH>
                <wp:positionV relativeFrom="paragraph">
                  <wp:posOffset>635</wp:posOffset>
                </wp:positionV>
                <wp:extent cx="400685" cy="0"/>
                <wp:effectExtent l="0" t="0" r="0" b="0"/>
                <wp:wrapNone/>
                <wp:docPr id="111" name="直线 112"/>
                <wp:cNvGraphicFramePr/>
                <a:graphic xmlns:a="http://schemas.openxmlformats.org/drawingml/2006/main">
                  <a:graphicData uri="http://schemas.microsoft.com/office/word/2010/wordprocessingShape">
                    <wps:wsp>
                      <wps:cNvCnPr/>
                      <wps:spPr>
                        <a:xfrm>
                          <a:off x="0" y="0"/>
                          <a:ext cx="400685" cy="0"/>
                        </a:xfrm>
                        <a:prstGeom prst="line">
                          <a:avLst/>
                        </a:prstGeom>
                        <a:ln w="6096" cap="flat" cmpd="sng">
                          <a:solidFill>
                            <a:srgbClr val="000000"/>
                          </a:solidFill>
                          <a:prstDash val="solid"/>
                          <a:headEnd type="none" w="med" len="med"/>
                          <a:tailEnd type="none" w="med" len="med"/>
                        </a:ln>
                        <a:effectLst/>
                      </wps:spPr>
                      <wps:bodyPr upright="1"/>
                    </wps:wsp>
                  </a:graphicData>
                </a:graphic>
              </wp:anchor>
            </w:drawing>
          </mc:Choice>
          <mc:Fallback>
            <w:pict>
              <v:line id="直线 112" o:spid="_x0000_s1026" o:spt="20" style="position:absolute;left:0pt;margin-left:231.05pt;margin-top:0.05pt;height:0pt;width:31.55pt;z-index:-251545600;mso-width-relative:page;mso-height-relative:page;" filled="f" stroked="t" coordsize="21600,21600" o:gfxdata="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3iDPo1AAAAAUBAAAPAAAAAAAAAAEAIAAAACIA&#10;AABkcnMvZG93bnJldi54bWxQSwECFAAUAAAACACHTuJARkeP0tQBAACeAwAADgAAAAAAAAABACAA&#10;AAAjAQAAZHJzL2Uyb0RvYy54bWxQSwUGAAAAAAYABgBZAQAAaQUAAAAA&#10;">
                <v:fill on="f" focussize="0,0"/>
                <v:stroke weight="0.48pt" color="#000000" joinstyle="round"/>
                <v:imagedata o:title=""/>
                <o:lock v:ext="edit" aspectratio="f"/>
              </v:line>
            </w:pict>
          </mc:Fallback>
        </mc:AlternateContent>
      </w:r>
      <w:r>
        <w:rPr>
          <w:rFonts w:asciiTheme="minorEastAsia" w:hAnsiTheme="minorEastAsia" w:eastAsiaTheme="minorEastAsia"/>
          <w:sz w:val="24"/>
        </w:rPr>
        <mc:AlternateContent>
          <mc:Choice Requires="wps">
            <w:drawing>
              <wp:anchor distT="0" distB="0" distL="114300" distR="114300" simplePos="0" relativeHeight="251771904" behindDoc="1" locked="0" layoutInCell="1" allowOverlap="1">
                <wp:simplePos x="0" y="0"/>
                <wp:positionH relativeFrom="column">
                  <wp:posOffset>3469005</wp:posOffset>
                </wp:positionH>
                <wp:positionV relativeFrom="paragraph">
                  <wp:posOffset>635</wp:posOffset>
                </wp:positionV>
                <wp:extent cx="399415" cy="0"/>
                <wp:effectExtent l="0" t="0" r="0" b="0"/>
                <wp:wrapNone/>
                <wp:docPr id="112" name="直线 113"/>
                <wp:cNvGraphicFramePr/>
                <a:graphic xmlns:a="http://schemas.openxmlformats.org/drawingml/2006/main">
                  <a:graphicData uri="http://schemas.microsoft.com/office/word/2010/wordprocessingShape">
                    <wps:wsp>
                      <wps:cNvCnPr/>
                      <wps:spPr>
                        <a:xfrm>
                          <a:off x="0" y="0"/>
                          <a:ext cx="399415" cy="0"/>
                        </a:xfrm>
                        <a:prstGeom prst="line">
                          <a:avLst/>
                        </a:prstGeom>
                        <a:ln w="6096" cap="flat" cmpd="sng">
                          <a:solidFill>
                            <a:srgbClr val="000000"/>
                          </a:solidFill>
                          <a:prstDash val="solid"/>
                          <a:headEnd type="none" w="med" len="med"/>
                          <a:tailEnd type="none" w="med" len="med"/>
                        </a:ln>
                        <a:effectLst/>
                      </wps:spPr>
                      <wps:bodyPr upright="1"/>
                    </wps:wsp>
                  </a:graphicData>
                </a:graphic>
              </wp:anchor>
            </w:drawing>
          </mc:Choice>
          <mc:Fallback>
            <w:pict>
              <v:line id="直线 113" o:spid="_x0000_s1026" o:spt="20" style="position:absolute;left:0pt;margin-left:273.15pt;margin-top:0.05pt;height:0pt;width:31.45pt;z-index:-251544576;mso-width-relative:page;mso-height-relative:page;" filled="f" stroked="t" coordsize="21600,21600" o:gfxdata="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5cdBdQAAAAFAQAADwAAAAAAAAABACAAAAAi&#10;AAAAZHJzL2Rvd25yZXYueG1sUEsBAhQAFAAAAAgAh07iQI5np2/VAQAAngMAAA4AAAAAAAAAAQAg&#10;AAAAIwEAAGRycy9lMm9Eb2MueG1sUEsFBgAAAAAGAAYAWQEAAGoFAAAAAA==&#10;">
                <v:fill on="f" focussize="0,0"/>
                <v:stroke weight="0.48pt" color="#000000" joinstyle="round"/>
                <v:imagedata o:title=""/>
                <o:lock v:ext="edit" aspectratio="f"/>
              </v:line>
            </w:pict>
          </mc:Fallback>
        </mc:AlternateContent>
      </w:r>
      <w:r>
        <w:rPr>
          <w:rFonts w:asciiTheme="minorEastAsia" w:hAnsiTheme="minorEastAsia" w:eastAsiaTheme="minorEastAsia"/>
          <w:sz w:val="24"/>
        </w:rPr>
        <mc:AlternateContent>
          <mc:Choice Requires="wps">
            <w:drawing>
              <wp:anchor distT="0" distB="0" distL="114300" distR="114300" simplePos="0" relativeHeight="251772928" behindDoc="1" locked="0" layoutInCell="1" allowOverlap="1">
                <wp:simplePos x="0" y="0"/>
                <wp:positionH relativeFrom="column">
                  <wp:posOffset>4002405</wp:posOffset>
                </wp:positionH>
                <wp:positionV relativeFrom="paragraph">
                  <wp:posOffset>635</wp:posOffset>
                </wp:positionV>
                <wp:extent cx="399415" cy="0"/>
                <wp:effectExtent l="0" t="0" r="0" b="0"/>
                <wp:wrapNone/>
                <wp:docPr id="113" name="直线 114"/>
                <wp:cNvGraphicFramePr/>
                <a:graphic xmlns:a="http://schemas.openxmlformats.org/drawingml/2006/main">
                  <a:graphicData uri="http://schemas.microsoft.com/office/word/2010/wordprocessingShape">
                    <wps:wsp>
                      <wps:cNvCnPr/>
                      <wps:spPr>
                        <a:xfrm>
                          <a:off x="0" y="0"/>
                          <a:ext cx="399415" cy="0"/>
                        </a:xfrm>
                        <a:prstGeom prst="line">
                          <a:avLst/>
                        </a:prstGeom>
                        <a:ln w="6096" cap="flat" cmpd="sng">
                          <a:solidFill>
                            <a:srgbClr val="000000"/>
                          </a:solidFill>
                          <a:prstDash val="solid"/>
                          <a:headEnd type="none" w="med" len="med"/>
                          <a:tailEnd type="none" w="med" len="med"/>
                        </a:ln>
                        <a:effectLst/>
                      </wps:spPr>
                      <wps:bodyPr upright="1"/>
                    </wps:wsp>
                  </a:graphicData>
                </a:graphic>
              </wp:anchor>
            </w:drawing>
          </mc:Choice>
          <mc:Fallback>
            <w:pict>
              <v:line id="直线 114" o:spid="_x0000_s1026" o:spt="20" style="position:absolute;left:0pt;margin-left:315.15pt;margin-top:0.05pt;height:0pt;width:31.45pt;z-index:-251543552;mso-width-relative:page;mso-height-relative:page;" filled="f" stroked="t" coordsize="21600,21600" o:gfxdata="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9zo7NMAAAAFAQAADwAAAAAAAAABACAAAAAi&#10;AAAAZHJzL2Rvd25yZXYueG1sUEsBAhQAFAAAAAgAh07iQNyZ+L7WAQAAngMAAA4AAAAAAAAAAQAg&#10;AAAAIgEAAGRycy9lMm9Eb2MueG1sUEsFBgAAAAAGAAYAWQEAAGoFAAAAAA==&#10;">
                <v:fill on="f" focussize="0,0"/>
                <v:stroke weight="0.48pt" color="#000000" joinstyle="round"/>
                <v:imagedata o:title=""/>
                <o:lock v:ext="edit" aspectratio="f"/>
              </v:line>
            </w:pict>
          </mc:Fallback>
        </mc:AlternateConten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授权委托书</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adjustRightInd w:val="0"/>
        <w:snapToGrid w:val="0"/>
        <w:spacing w:line="312" w:lineRule="auto"/>
        <w:ind w:firstLine="420" w:firstLineChars="200"/>
        <w:jc w:val="left"/>
        <w:rPr>
          <w:rFonts w:asciiTheme="minorEastAsia" w:hAnsiTheme="minorEastAsia" w:eastAsiaTheme="minorEastAsia"/>
        </w:rPr>
      </w:pPr>
      <w:r>
        <w:rPr>
          <w:rFonts w:hint="eastAsia" w:asciiTheme="minorEastAsia" w:hAnsiTheme="minorEastAsia" w:eastAsiaTheme="minorEastAsia"/>
        </w:rPr>
        <w:t>本人（姓名）</w:t>
      </w:r>
      <w:r>
        <w:rPr>
          <w:rFonts w:hint="eastAsia" w:asciiTheme="minorEastAsia" w:hAnsiTheme="minorEastAsia" w:eastAsiaTheme="minorEastAsia"/>
          <w:u w:val="single"/>
        </w:rPr>
        <w:t xml:space="preserve">    </w:t>
      </w:r>
      <w:r>
        <w:rPr>
          <w:rFonts w:hint="eastAsia" w:asciiTheme="minorEastAsia" w:hAnsiTheme="minorEastAsia" w:eastAsiaTheme="minorEastAsia"/>
        </w:rPr>
        <w:t>系（投标人名称）</w:t>
      </w:r>
      <w:r>
        <w:rPr>
          <w:rFonts w:hint="eastAsia" w:asciiTheme="minorEastAsia" w:hAnsiTheme="minorEastAsia" w:eastAsiaTheme="minorEastAsia"/>
          <w:u w:val="single"/>
        </w:rPr>
        <w:t xml:space="preserve">    </w:t>
      </w:r>
      <w:r>
        <w:rPr>
          <w:rFonts w:hint="eastAsia" w:asciiTheme="minorEastAsia" w:hAnsiTheme="minorEastAsia" w:eastAsiaTheme="minorEastAsia"/>
        </w:rPr>
        <w:t>的法定代表人（单位负责人），现委托（姓名）</w:t>
      </w:r>
      <w:r>
        <w:rPr>
          <w:rFonts w:hint="eastAsia" w:asciiTheme="minorEastAsia" w:hAnsiTheme="minorEastAsia" w:eastAsiaTheme="minorEastAsia"/>
          <w:u w:val="single"/>
        </w:rPr>
        <w:t xml:space="preserve">    </w:t>
      </w:r>
      <w:r>
        <w:rPr>
          <w:rFonts w:hint="eastAsia" w:asciiTheme="minorEastAsia" w:hAnsiTheme="minorEastAsia" w:eastAsiaTheme="minorEastAsia"/>
        </w:rPr>
        <w:t>为我方代理人。代理人根据授权，以我方名义签署、澄清确认、递交、撤回、修改材料采购招标项目投标文件、签订合同和处理有关事宜，其法律后果由我方承担。</w:t>
      </w:r>
    </w:p>
    <w:p>
      <w:pPr>
        <w:pageBreakBefore w:val="0"/>
        <w:kinsoku/>
        <w:topLinePunct w:val="0"/>
        <w:bidi w:val="0"/>
        <w:spacing w:line="312" w:lineRule="auto"/>
        <w:jc w:val="left"/>
        <w:rPr>
          <w:rFonts w:hint="eastAsia" w:asciiTheme="minorEastAsia" w:hAnsiTheme="minorEastAsia" w:eastAsiaTheme="minorEastAsia"/>
          <w:szCs w:val="22"/>
        </w:rPr>
      </w:pPr>
      <w:r>
        <w:rPr>
          <w:rFonts w:hint="eastAsia" w:asciiTheme="minorEastAsia" w:hAnsiTheme="minorEastAsia" w:eastAsiaTheme="minorEastAsia"/>
          <w:szCs w:val="22"/>
        </w:rPr>
        <w:t>委托期限：</w:t>
      </w:r>
    </w:p>
    <w:p>
      <w:pPr>
        <w:pageBreakBefore w:val="0"/>
        <w:kinsoku/>
        <w:topLinePunct w:val="0"/>
        <w:bidi w:val="0"/>
        <w:spacing w:line="312" w:lineRule="auto"/>
        <w:jc w:val="left"/>
        <w:rPr>
          <w:rFonts w:asciiTheme="minorEastAsia" w:hAnsiTheme="minorEastAsia" w:eastAsiaTheme="minorEastAsia"/>
          <w:w w:val="99"/>
        </w:rPr>
      </w:pPr>
      <w:r>
        <w:rPr>
          <w:rFonts w:hint="eastAsia" w:asciiTheme="minorEastAsia" w:hAnsiTheme="minorEastAsia" w:eastAsiaTheme="minorEastAsia"/>
        </w:rPr>
        <w:t>代理人无转委托权。</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r>
        <w:rPr>
          <w:rFonts w:hint="eastAsia" w:asciiTheme="minorEastAsia" w:hAnsiTheme="minorEastAsia" w:eastAsiaTheme="minorEastAsia"/>
        </w:rPr>
        <w:t>附：法定代表人（单位负责人）身份证复印件及委托代理人身份证复印件</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overflowPunct w:val="0"/>
        <w:topLinePunct w:val="0"/>
        <w:bidi w:val="0"/>
        <w:spacing w:line="312" w:lineRule="auto"/>
        <w:ind w:right="100"/>
        <w:jc w:val="left"/>
        <w:rPr>
          <w:rFonts w:asciiTheme="minorEastAsia" w:hAnsiTheme="minorEastAsia" w:eastAsiaTheme="minorEastAsia"/>
        </w:rPr>
      </w:pPr>
      <w:r>
        <w:rPr>
          <w:rFonts w:hint="eastAsia" w:asciiTheme="minorEastAsia" w:hAnsiTheme="minorEastAsia" w:eastAsiaTheme="minorEastAsia"/>
        </w:rPr>
        <w:t>注：本授权委托书需由投标人加盖单位公章并由其法定代表人（单位负责人）和委托代理人签字。</w:t>
      </w:r>
    </w:p>
    <w:p>
      <w:pPr>
        <w:pageBreakBefore w:val="0"/>
        <w:kinsoku/>
        <w:overflowPunct w:val="0"/>
        <w:topLinePunct w:val="0"/>
        <w:bidi w:val="0"/>
        <w:spacing w:line="312" w:lineRule="auto"/>
        <w:ind w:right="100"/>
        <w:jc w:val="left"/>
        <w:rPr>
          <w:rFonts w:asciiTheme="minorEastAsia" w:hAnsiTheme="minorEastAsia" w:eastAsiaTheme="minorEastAsia"/>
        </w:rPr>
      </w:pPr>
    </w:p>
    <w:p>
      <w:pPr>
        <w:pageBreakBefore w:val="0"/>
        <w:kinsoku/>
        <w:overflowPunct w:val="0"/>
        <w:topLinePunct w:val="0"/>
        <w:bidi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投标人：（盖单位章）</w:t>
      </w:r>
    </w:p>
    <w:p>
      <w:pPr>
        <w:pageBreakBefore w:val="0"/>
        <w:kinsoku/>
        <w:overflowPunct w:val="0"/>
        <w:topLinePunct w:val="0"/>
        <w:bidi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法定代表人（单位负责人）：（签字）</w:t>
      </w:r>
    </w:p>
    <w:p>
      <w:pPr>
        <w:pageBreakBefore w:val="0"/>
        <w:kinsoku/>
        <w:overflowPunct w:val="0"/>
        <w:topLinePunct w:val="0"/>
        <w:bidi w:val="0"/>
        <w:adjustRightInd w:val="0"/>
        <w:snapToGrid w:val="0"/>
        <w:spacing w:line="312" w:lineRule="auto"/>
        <w:ind w:left="4418" w:leftChars="2104" w:right="100"/>
        <w:jc w:val="left"/>
        <w:rPr>
          <w:rFonts w:asciiTheme="minorEastAsia" w:hAnsiTheme="minorEastAsia" w:eastAsiaTheme="minorEastAsia"/>
        </w:rPr>
      </w:pPr>
      <w:r>
        <w:rPr>
          <w:rFonts w:hint="eastAsia" w:asciiTheme="minorEastAsia" w:hAnsiTheme="minorEastAsia" w:eastAsiaTheme="minorEastAsia"/>
        </w:rPr>
        <w:t>身份证号码：</w:t>
      </w:r>
    </w:p>
    <w:p>
      <w:pPr>
        <w:pageBreakBefore w:val="0"/>
        <w:kinsoku/>
        <w:topLinePunct w:val="0"/>
        <w:bidi w:val="0"/>
        <w:adjustRightInd w:val="0"/>
        <w:snapToGrid w:val="0"/>
        <w:spacing w:line="312" w:lineRule="auto"/>
        <w:ind w:left="4418" w:leftChars="2104"/>
        <w:jc w:val="left"/>
        <w:rPr>
          <w:rFonts w:asciiTheme="minorEastAsia" w:hAnsiTheme="minorEastAsia" w:eastAsiaTheme="minorEastAsia"/>
        </w:rPr>
      </w:pPr>
      <w:r>
        <w:rPr>
          <w:rFonts w:hint="eastAsia" w:asciiTheme="minorEastAsia" w:hAnsiTheme="minorEastAsia" w:eastAsiaTheme="minorEastAsia"/>
        </w:rPr>
        <w:t>委托代理人：（签字）</w:t>
      </w:r>
    </w:p>
    <w:p>
      <w:pPr>
        <w:pageBreakBefore w:val="0"/>
        <w:kinsoku/>
        <w:topLinePunct w:val="0"/>
        <w:bidi w:val="0"/>
        <w:adjustRightInd w:val="0"/>
        <w:snapToGrid w:val="0"/>
        <w:spacing w:line="312" w:lineRule="auto"/>
        <w:ind w:left="4418" w:leftChars="2104"/>
        <w:jc w:val="left"/>
        <w:rPr>
          <w:rFonts w:asciiTheme="minorEastAsia" w:hAnsiTheme="minorEastAsia" w:eastAsiaTheme="minorEastAsia"/>
        </w:rPr>
      </w:pPr>
      <w:r>
        <w:rPr>
          <w:rFonts w:hint="eastAsia" w:asciiTheme="minorEastAsia" w:hAnsiTheme="minorEastAsia" w:eastAsiaTheme="minorEastAsia"/>
        </w:rPr>
        <w:t>身份证号码：</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7460"/>
          <w:tab w:val="left" w:pos="8420"/>
        </w:tabs>
        <w:kinsoku/>
        <w:overflowPunct w:val="0"/>
        <w:topLinePunct w:val="0"/>
        <w:bidi w:val="0"/>
        <w:spacing w:line="312" w:lineRule="auto"/>
        <w:ind w:left="6540" w:right="100"/>
        <w:jc w:val="left"/>
        <w:rPr>
          <w:rFonts w:asciiTheme="minorEastAsia" w:hAnsiTheme="minorEastAsia" w:eastAsiaTheme="minorEastAsia"/>
          <w:sz w:val="24"/>
        </w:rPr>
      </w:pPr>
      <w:r>
        <w:rPr>
          <w:rFonts w:hint="eastAsia" w:asciiTheme="minorEastAsia" w:hAnsiTheme="minorEastAsia" w:eastAsiaTheme="minorEastAsia"/>
        </w:rPr>
        <w:t>年</w:t>
      </w:r>
      <w:r>
        <w:rPr>
          <w:rFonts w:asciiTheme="minorEastAsia" w:hAnsiTheme="minorEastAsia" w:eastAsiaTheme="minorEastAsia"/>
          <w:sz w:val="24"/>
        </w:rPr>
        <w:tab/>
      </w:r>
      <w:r>
        <w:rPr>
          <w:rFonts w:hint="eastAsia" w:asciiTheme="minorEastAsia" w:hAnsiTheme="minorEastAsia" w:eastAsiaTheme="minorEastAsia"/>
        </w:rPr>
        <w:t>月</w:t>
      </w:r>
      <w:r>
        <w:rPr>
          <w:rFonts w:asciiTheme="minorEastAsia" w:hAnsiTheme="minorEastAsia" w:eastAsiaTheme="minorEastAsia"/>
          <w:sz w:val="24"/>
        </w:rPr>
        <w:tab/>
      </w:r>
      <w:r>
        <w:rPr>
          <w:rFonts w:hint="eastAsia" w:asciiTheme="minorEastAsia" w:hAnsiTheme="minorEastAsia" w:eastAsiaTheme="minorEastAsia"/>
          <w:sz w:val="20"/>
        </w:rPr>
        <w:t>日</w:t>
      </w:r>
    </w:p>
    <w:p>
      <w:pPr>
        <w:pageBreakBefore w:val="0"/>
        <w:kinsoku/>
        <w:topLinePunct w:val="0"/>
        <w:bidi w:val="0"/>
        <w:spacing w:line="312" w:lineRule="auto"/>
        <w:jc w:val="left"/>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773952" behindDoc="1" locked="0" layoutInCell="1" allowOverlap="1">
                <wp:simplePos x="0" y="0"/>
                <wp:positionH relativeFrom="column">
                  <wp:posOffset>3687445</wp:posOffset>
                </wp:positionH>
                <wp:positionV relativeFrom="paragraph">
                  <wp:posOffset>635</wp:posOffset>
                </wp:positionV>
                <wp:extent cx="467360" cy="0"/>
                <wp:effectExtent l="0" t="0" r="0" b="0"/>
                <wp:wrapNone/>
                <wp:docPr id="114" name="直线 115"/>
                <wp:cNvGraphicFramePr/>
                <a:graphic xmlns:a="http://schemas.openxmlformats.org/drawingml/2006/main">
                  <a:graphicData uri="http://schemas.microsoft.com/office/word/2010/wordprocessingShape">
                    <wps:wsp>
                      <wps:cNvCnPr/>
                      <wps:spPr>
                        <a:xfrm>
                          <a:off x="0" y="0"/>
                          <a:ext cx="467360" cy="0"/>
                        </a:xfrm>
                        <a:prstGeom prst="line">
                          <a:avLst/>
                        </a:prstGeom>
                        <a:ln w="6095" cap="flat" cmpd="sng">
                          <a:solidFill>
                            <a:srgbClr val="000000"/>
                          </a:solidFill>
                          <a:prstDash val="solid"/>
                          <a:headEnd type="none" w="med" len="med"/>
                          <a:tailEnd type="none" w="med" len="med"/>
                        </a:ln>
                        <a:effectLst/>
                      </wps:spPr>
                      <wps:bodyPr upright="1"/>
                    </wps:wsp>
                  </a:graphicData>
                </a:graphic>
              </wp:anchor>
            </w:drawing>
          </mc:Choice>
          <mc:Fallback>
            <w:pict>
              <v:line id="直线 115" o:spid="_x0000_s1026" o:spt="20" style="position:absolute;left:0pt;margin-left:290.35pt;margin-top:0.05pt;height:0pt;width:36.8pt;z-index:-251542528;mso-width-relative:page;mso-height-relative:page;" filled="f" stroked="t" coordsize="21600,21600" o:gfxdata="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taVUdEAAAAFAQAADwAAAAAAAAABACAAAAAiAAAA&#10;ZHJzL2Rvd25yZXYueG1sUEsBAhQAFAAAAAgAh07iQLWJaazVAQAAngMAAA4AAAAAAAAAAQAgAAAA&#10;IAEAAGRycy9lMm9Eb2MueG1sUEsFBgAAAAAGAAYAWQEAAGcFAAAAAA==&#10;">
                <v:fill on="f" focussize="0,0"/>
                <v:stroke weight="0.47992125984252pt" color="#000000" joinstyle="round"/>
                <v:imagedata o:title=""/>
                <o:lock v:ext="edit" aspectratio="f"/>
              </v:line>
            </w:pict>
          </mc:Fallback>
        </mc:AlternateContent>
      </w:r>
      <w:r>
        <w:rPr>
          <w:rFonts w:asciiTheme="minorEastAsia" w:hAnsiTheme="minorEastAsia" w:eastAsiaTheme="minorEastAsia"/>
          <w:sz w:val="24"/>
        </w:rPr>
        <mc:AlternateContent>
          <mc:Choice Requires="wps">
            <w:drawing>
              <wp:anchor distT="0" distB="0" distL="114300" distR="114300" simplePos="0" relativeHeight="251774976" behindDoc="1" locked="0" layoutInCell="1" allowOverlap="1">
                <wp:simplePos x="0" y="0"/>
                <wp:positionH relativeFrom="column">
                  <wp:posOffset>4289425</wp:posOffset>
                </wp:positionH>
                <wp:positionV relativeFrom="paragraph">
                  <wp:posOffset>635</wp:posOffset>
                </wp:positionV>
                <wp:extent cx="466090" cy="0"/>
                <wp:effectExtent l="0" t="0" r="0" b="0"/>
                <wp:wrapNone/>
                <wp:docPr id="115" name="直线 116"/>
                <wp:cNvGraphicFramePr/>
                <a:graphic xmlns:a="http://schemas.openxmlformats.org/drawingml/2006/main">
                  <a:graphicData uri="http://schemas.microsoft.com/office/word/2010/wordprocessingShape">
                    <wps:wsp>
                      <wps:cNvCnPr/>
                      <wps:spPr>
                        <a:xfrm>
                          <a:off x="0" y="0"/>
                          <a:ext cx="466090" cy="0"/>
                        </a:xfrm>
                        <a:prstGeom prst="line">
                          <a:avLst/>
                        </a:prstGeom>
                        <a:ln w="6095" cap="flat" cmpd="sng">
                          <a:solidFill>
                            <a:srgbClr val="000000"/>
                          </a:solidFill>
                          <a:prstDash val="solid"/>
                          <a:headEnd type="none" w="med" len="med"/>
                          <a:tailEnd type="none" w="med" len="med"/>
                        </a:ln>
                        <a:effectLst/>
                      </wps:spPr>
                      <wps:bodyPr upright="1"/>
                    </wps:wsp>
                  </a:graphicData>
                </a:graphic>
              </wp:anchor>
            </w:drawing>
          </mc:Choice>
          <mc:Fallback>
            <w:pict>
              <v:line id="直线 116" o:spid="_x0000_s1026" o:spt="20" style="position:absolute;left:0pt;margin-left:337.75pt;margin-top:0.05pt;height:0pt;width:36.7pt;z-index:-251541504;mso-width-relative:page;mso-height-relative:page;" filled="f" stroked="t" coordsize="21600,21600" o:gfxdata="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H/Ol9EAAAAFAQAADwAAAAAAAAABACAAAAAiAAAAZHJz&#10;L2Rvd25yZXYueG1sUEsBAhQAFAAAAAgAh07iQH6RXP3SAQAAngMAAA4AAAAAAAAAAQAgAAAAIAEA&#10;AGRycy9lMm9Eb2MueG1sUEsFBgAAAAAGAAYAWQEAAGQFAAAAAA==&#10;">
                <v:fill on="f" focussize="0,0"/>
                <v:stroke weight="0.47992125984252pt" color="#000000" joinstyle="round"/>
                <v:imagedata o:title=""/>
                <o:lock v:ext="edit" aspectratio="f"/>
              </v:line>
            </w:pict>
          </mc:Fallback>
        </mc:AlternateContent>
      </w:r>
      <w:r>
        <w:rPr>
          <w:rFonts w:asciiTheme="minorEastAsia" w:hAnsiTheme="minorEastAsia" w:eastAsiaTheme="minorEastAsia"/>
          <w:sz w:val="24"/>
        </w:rPr>
        <mc:AlternateContent>
          <mc:Choice Requires="wps">
            <w:drawing>
              <wp:anchor distT="0" distB="0" distL="114300" distR="114300" simplePos="0" relativeHeight="251776000" behindDoc="1" locked="0" layoutInCell="1" allowOverlap="1">
                <wp:simplePos x="0" y="0"/>
                <wp:positionH relativeFrom="column">
                  <wp:posOffset>4888230</wp:posOffset>
                </wp:positionH>
                <wp:positionV relativeFrom="paragraph">
                  <wp:posOffset>635</wp:posOffset>
                </wp:positionV>
                <wp:extent cx="466725" cy="0"/>
                <wp:effectExtent l="0" t="0" r="0" b="0"/>
                <wp:wrapNone/>
                <wp:docPr id="116" name="直线 117"/>
                <wp:cNvGraphicFramePr/>
                <a:graphic xmlns:a="http://schemas.openxmlformats.org/drawingml/2006/main">
                  <a:graphicData uri="http://schemas.microsoft.com/office/word/2010/wordprocessingShape">
                    <wps:wsp>
                      <wps:cNvCnPr/>
                      <wps:spPr>
                        <a:xfrm>
                          <a:off x="0" y="0"/>
                          <a:ext cx="466725" cy="0"/>
                        </a:xfrm>
                        <a:prstGeom prst="line">
                          <a:avLst/>
                        </a:prstGeom>
                        <a:ln w="6095" cap="flat" cmpd="sng">
                          <a:solidFill>
                            <a:srgbClr val="000000"/>
                          </a:solidFill>
                          <a:prstDash val="solid"/>
                          <a:headEnd type="none" w="med" len="med"/>
                          <a:tailEnd type="none" w="med" len="med"/>
                        </a:ln>
                        <a:effectLst/>
                      </wps:spPr>
                      <wps:bodyPr upright="1"/>
                    </wps:wsp>
                  </a:graphicData>
                </a:graphic>
              </wp:anchor>
            </w:drawing>
          </mc:Choice>
          <mc:Fallback>
            <w:pict>
              <v:line id="直线 117" o:spid="_x0000_s1026" o:spt="20" style="position:absolute;left:0pt;margin-left:384.9pt;margin-top:0.05pt;height:0pt;width:36.75pt;z-index:-251540480;mso-width-relative:page;mso-height-relative:page;" filled="f" stroked="t" coordsize="21600,21600" o:gfxdata="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&#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F4SNd0QAAAAUBAAAPAAAAAAAAAAEAIAAAACIAAABk&#10;cnMvZG93bnJldi54bWxQSwECFAAUAAAACACHTuJAsu6HSNQBAACeAwAADgAAAAAAAAABACAAAAAg&#10;AQAAZHJzL2Uyb0RvYy54bWxQSwUGAAAAAAYABgBZAQAAZgUAAAAA&#10;">
                <v:fill on="f" focussize="0,0"/>
                <v:stroke weight="0.47992125984252pt" color="#000000" joinstyle="round"/>
                <v:imagedata o:title=""/>
                <o:lock v:ext="edit" aspectratio="f"/>
              </v:line>
            </w:pict>
          </mc:Fallback>
        </mc:AlternateContent>
      </w:r>
    </w:p>
    <w:p>
      <w:pPr>
        <w:pStyle w:val="3"/>
        <w:pageBreakBefore w:val="0"/>
        <w:kinsoku/>
        <w:topLinePunct w:val="0"/>
        <w:bidi w:val="0"/>
        <w:spacing w:line="312" w:lineRule="auto"/>
        <w:jc w:val="center"/>
        <w:rPr>
          <w:rFonts w:ascii="宋体" w:hAnsi="宋体" w:eastAsia="宋体" w:cs="宋体"/>
        </w:rPr>
      </w:pPr>
      <w:bookmarkStart w:id="29" w:name="_Toc449519141"/>
      <w:r>
        <w:rPr>
          <w:rFonts w:hint="eastAsia" w:ascii="宋体" w:hAnsi="宋体" w:eastAsia="宋体" w:cs="宋体"/>
        </w:rPr>
        <w:t>三、开标一览表</w:t>
      </w:r>
      <w:bookmarkEnd w:id="29"/>
    </w:p>
    <w:p>
      <w:pPr>
        <w:pageBreakBefore w:val="0"/>
        <w:kinsoku/>
        <w:topLinePunct w:val="0"/>
        <w:bidi w:val="0"/>
        <w:spacing w:line="312" w:lineRule="auto"/>
        <w:ind w:left="-2" w:leftChars="-1" w:firstLine="105" w:firstLineChars="50"/>
        <w:rPr>
          <w:rFonts w:ascii="宋体" w:hAnsi="宋体" w:cs="宋体"/>
          <w:szCs w:val="21"/>
          <w:u w:val="single"/>
        </w:rPr>
      </w:pPr>
      <w:r>
        <w:rPr>
          <w:rFonts w:hint="eastAsia" w:ascii="宋体" w:hAnsi="宋体" w:cs="宋体"/>
          <w:szCs w:val="21"/>
        </w:rPr>
        <w:t>项 目 名 称 ：</w:t>
      </w:r>
    </w:p>
    <w:p>
      <w:pPr>
        <w:pageBreakBefore w:val="0"/>
        <w:kinsoku/>
        <w:topLinePunct w:val="0"/>
        <w:bidi w:val="0"/>
        <w:spacing w:line="312" w:lineRule="auto"/>
        <w:ind w:left="-2" w:leftChars="-1" w:firstLine="105" w:firstLineChars="50"/>
        <w:rPr>
          <w:rFonts w:ascii="宋体" w:hAnsi="宋体" w:cs="宋体"/>
          <w:szCs w:val="21"/>
        </w:rPr>
      </w:pPr>
      <w:r>
        <w:rPr>
          <w:rFonts w:hint="eastAsia" w:ascii="宋体" w:hAnsi="宋体" w:cs="宋体"/>
          <w:szCs w:val="21"/>
        </w:rPr>
        <w:t>招标项目编号：</w:t>
      </w:r>
    </w:p>
    <w:tbl>
      <w:tblPr>
        <w:tblStyle w:val="23"/>
        <w:tblW w:w="944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10"/>
        <w:gridCol w:w="2510"/>
        <w:gridCol w:w="1800"/>
        <w:gridCol w:w="32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r>
              <w:rPr>
                <w:rFonts w:hint="eastAsia" w:ascii="宋体" w:hAnsi="宋体" w:cs="宋体"/>
                <w:color w:val="auto"/>
                <w:szCs w:val="21"/>
              </w:rPr>
              <w:t>投标单位</w:t>
            </w:r>
          </w:p>
        </w:tc>
        <w:tc>
          <w:tcPr>
            <w:tcW w:w="7531"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hint="eastAsia" w:ascii="宋体" w:hAnsi="宋体" w:cs="宋体"/>
                <w:b w:val="0"/>
                <w:bCs w:val="0"/>
                <w:color w:val="auto"/>
                <w:sz w:val="21"/>
                <w:szCs w:val="21"/>
              </w:rPr>
            </w:pPr>
            <w:r>
              <w:rPr>
                <w:rFonts w:hint="eastAsia" w:ascii="宋体" w:hAnsi="宋体" w:cs="宋体"/>
                <w:b w:val="0"/>
                <w:bCs w:val="0"/>
                <w:color w:val="auto"/>
                <w:sz w:val="21"/>
                <w:szCs w:val="21"/>
                <w:lang w:eastAsia="zh-CN"/>
              </w:rPr>
              <w:t>投标</w:t>
            </w:r>
            <w:r>
              <w:rPr>
                <w:rFonts w:hint="eastAsia" w:ascii="宋体" w:hAnsi="宋体" w:cs="宋体"/>
                <w:b w:val="0"/>
                <w:bCs w:val="0"/>
                <w:color w:val="auto"/>
                <w:sz w:val="21"/>
                <w:szCs w:val="21"/>
              </w:rPr>
              <w:t>报价</w:t>
            </w:r>
          </w:p>
          <w:p>
            <w:pPr>
              <w:pageBreakBefore w:val="0"/>
              <w:kinsoku/>
              <w:topLinePunct w:val="0"/>
              <w:bidi w:val="0"/>
              <w:spacing w:line="312" w:lineRule="auto"/>
              <w:jc w:val="center"/>
              <w:rPr>
                <w:rFonts w:hint="eastAsia" w:ascii="宋体" w:hAnsi="宋体" w:cs="宋体"/>
                <w:b w:val="0"/>
                <w:bCs w:val="0"/>
                <w:color w:val="auto"/>
                <w:sz w:val="21"/>
                <w:szCs w:val="21"/>
              </w:rPr>
            </w:pPr>
            <w:r>
              <w:rPr>
                <w:rFonts w:hint="eastAsia" w:ascii="宋体" w:hAnsi="宋体" w:cs="宋体"/>
                <w:b w:val="0"/>
                <w:bCs w:val="0"/>
                <w:color w:val="auto"/>
                <w:sz w:val="21"/>
                <w:szCs w:val="21"/>
              </w:rPr>
              <w:t>（</w:t>
            </w:r>
            <w:r>
              <w:rPr>
                <w:rFonts w:hint="eastAsia" w:ascii="宋体" w:hAnsi="宋体" w:cs="宋体"/>
                <w:b w:val="0"/>
                <w:bCs w:val="0"/>
                <w:color w:val="auto"/>
                <w:sz w:val="21"/>
                <w:szCs w:val="21"/>
                <w:lang w:eastAsia="zh-CN"/>
              </w:rPr>
              <w:t>美元</w:t>
            </w:r>
            <w:r>
              <w:rPr>
                <w:rFonts w:hint="eastAsia" w:ascii="宋体" w:hAnsi="宋体" w:cs="宋体"/>
                <w:b w:val="0"/>
                <w:bCs w:val="0"/>
                <w:color w:val="auto"/>
                <w:sz w:val="21"/>
                <w:szCs w:val="21"/>
              </w:rPr>
              <w:t>）</w:t>
            </w:r>
          </w:p>
          <w:p>
            <w:pPr>
              <w:pageBreakBefore w:val="0"/>
              <w:kinsoku/>
              <w:topLinePunct w:val="0"/>
              <w:bidi w:val="0"/>
              <w:spacing w:line="312" w:lineRule="auto"/>
              <w:jc w:val="center"/>
              <w:rPr>
                <w:rFonts w:hint="eastAsia" w:ascii="宋体" w:hAnsi="宋体" w:cs="宋体"/>
                <w:color w:val="auto"/>
                <w:szCs w:val="21"/>
              </w:rPr>
            </w:pPr>
            <w:r>
              <w:rPr>
                <w:rFonts w:hint="eastAsia" w:ascii="宋体" w:hAnsi="宋体" w:cs="宋体"/>
                <w:color w:val="333333"/>
                <w:sz w:val="21"/>
                <w:szCs w:val="21"/>
              </w:rPr>
              <w:t>CIP（长春机场）</w:t>
            </w:r>
          </w:p>
        </w:tc>
        <w:tc>
          <w:tcPr>
            <w:tcW w:w="7531"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r>
              <w:rPr>
                <w:rFonts w:hint="eastAsia" w:ascii="宋体" w:hAnsi="宋体" w:cs="宋体"/>
                <w:color w:val="auto"/>
                <w:szCs w:val="21"/>
              </w:rPr>
              <w:t>投标保证金</w:t>
            </w:r>
          </w:p>
          <w:p>
            <w:pPr>
              <w:pageBreakBefore w:val="0"/>
              <w:kinsoku/>
              <w:topLinePunct w:val="0"/>
              <w:bidi w:val="0"/>
              <w:spacing w:line="312" w:lineRule="auto"/>
              <w:jc w:val="center"/>
              <w:rPr>
                <w:rFonts w:ascii="宋体" w:hAnsi="宋体" w:cs="宋体"/>
                <w:color w:val="auto"/>
                <w:szCs w:val="21"/>
              </w:rPr>
            </w:pPr>
            <w:r>
              <w:rPr>
                <w:rFonts w:hint="eastAsia" w:ascii="宋体" w:hAnsi="宋体" w:cs="宋体"/>
                <w:color w:val="auto"/>
                <w:szCs w:val="21"/>
              </w:rPr>
              <w:t>（有/无）</w:t>
            </w:r>
          </w:p>
        </w:tc>
        <w:tc>
          <w:tcPr>
            <w:tcW w:w="251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r>
              <w:rPr>
                <w:rFonts w:hint="eastAsia" w:ascii="宋体" w:hAnsi="宋体" w:cs="宋体"/>
                <w:b w:val="0"/>
                <w:bCs/>
                <w:color w:val="auto"/>
                <w:szCs w:val="21"/>
                <w:highlight w:val="none"/>
                <w:lang w:eastAsia="zh-CN"/>
              </w:rPr>
              <w:t>交付日期</w:t>
            </w:r>
          </w:p>
        </w:tc>
        <w:tc>
          <w:tcPr>
            <w:tcW w:w="3221"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auto"/>
                <w:szCs w:val="21"/>
                <w:lang w:eastAsia="zh-CN"/>
              </w:rPr>
            </w:pPr>
            <w:r>
              <w:rPr>
                <w:rFonts w:hint="eastAsia" w:ascii="宋体" w:hAnsi="宋体" w:cs="宋体"/>
                <w:color w:val="333333"/>
                <w:sz w:val="21"/>
                <w:szCs w:val="21"/>
              </w:rPr>
              <w:t>质量标准</w:t>
            </w:r>
          </w:p>
        </w:tc>
        <w:tc>
          <w:tcPr>
            <w:tcW w:w="25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auto"/>
                <w:szCs w:val="21"/>
              </w:rPr>
            </w:pPr>
            <w:r>
              <w:rPr>
                <w:rFonts w:hint="eastAsia" w:ascii="宋体" w:hAnsi="宋体" w:cs="宋体"/>
                <w:color w:val="333333"/>
                <w:sz w:val="21"/>
                <w:szCs w:val="21"/>
              </w:rPr>
              <w:t xml:space="preserve">符合相关国际标准   </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eastAsia="宋体" w:cs="宋体"/>
                <w:color w:val="auto"/>
                <w:szCs w:val="21"/>
                <w:lang w:eastAsia="zh-CN"/>
              </w:rPr>
            </w:pPr>
            <w:r>
              <w:rPr>
                <w:rFonts w:hint="eastAsia" w:ascii="宋体" w:hAnsi="宋体" w:cs="宋体"/>
                <w:color w:val="333333"/>
                <w:sz w:val="21"/>
                <w:szCs w:val="21"/>
                <w:lang w:eastAsia="zh-CN"/>
              </w:rPr>
              <w:t>质保期</w:t>
            </w:r>
          </w:p>
        </w:tc>
        <w:tc>
          <w:tcPr>
            <w:tcW w:w="3221"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cs="宋体"/>
                <w:b w:val="0"/>
                <w:bCs/>
                <w:color w:val="auto"/>
                <w:szCs w:val="21"/>
                <w:highlight w:val="none"/>
                <w:lang w:eastAsia="zh-CN"/>
              </w:rPr>
            </w:pPr>
            <w:r>
              <w:rPr>
                <w:rFonts w:hint="eastAsia" w:ascii="宋体" w:hAnsi="宋体" w:cs="宋体"/>
                <w:color w:val="333333"/>
                <w:sz w:val="21"/>
                <w:szCs w:val="21"/>
                <w:lang w:eastAsia="zh-CN"/>
              </w:rPr>
              <w:t>运输方式</w:t>
            </w:r>
          </w:p>
        </w:tc>
        <w:tc>
          <w:tcPr>
            <w:tcW w:w="25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auto"/>
                <w:szCs w:val="21"/>
              </w:rPr>
            </w:pPr>
            <w:r>
              <w:rPr>
                <w:rFonts w:hint="eastAsia" w:ascii="宋体" w:hAnsi="宋体" w:cs="宋体"/>
                <w:color w:val="333333"/>
                <w:sz w:val="21"/>
                <w:szCs w:val="21"/>
                <w:lang w:eastAsia="zh-CN"/>
              </w:rPr>
              <w:t>空运</w:t>
            </w: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auto"/>
                <w:szCs w:val="21"/>
              </w:rPr>
            </w:pPr>
            <w:r>
              <w:rPr>
                <w:rFonts w:hint="eastAsia" w:ascii="宋体" w:hAnsi="宋体" w:cs="宋体"/>
                <w:color w:val="333333"/>
                <w:sz w:val="21"/>
                <w:szCs w:val="21"/>
                <w:lang w:eastAsia="zh-CN"/>
              </w:rPr>
              <w:t>生产厂家名称</w:t>
            </w:r>
          </w:p>
        </w:tc>
        <w:tc>
          <w:tcPr>
            <w:tcW w:w="3221"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34"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hint="eastAsia" w:ascii="宋体" w:hAnsi="宋体" w:cs="宋体"/>
                <w:color w:val="333333"/>
                <w:sz w:val="21"/>
                <w:szCs w:val="21"/>
              </w:rPr>
            </w:pPr>
            <w:r>
              <w:rPr>
                <w:rFonts w:hint="eastAsia" w:ascii="宋体" w:hAnsi="宋体" w:cs="宋体"/>
                <w:color w:val="333333"/>
                <w:sz w:val="21"/>
                <w:szCs w:val="21"/>
              </w:rPr>
              <w:t>原产地</w:t>
            </w:r>
          </w:p>
          <w:p>
            <w:pPr>
              <w:spacing w:line="288" w:lineRule="auto"/>
              <w:jc w:val="center"/>
              <w:rPr>
                <w:rFonts w:hint="eastAsia" w:ascii="宋体" w:hAnsi="宋体" w:cs="宋体"/>
                <w:b w:val="0"/>
                <w:bCs/>
                <w:color w:val="auto"/>
                <w:szCs w:val="21"/>
                <w:highlight w:val="none"/>
                <w:lang w:eastAsia="zh-CN"/>
              </w:rPr>
            </w:pPr>
            <w:r>
              <w:rPr>
                <w:rFonts w:hint="eastAsia" w:ascii="宋体" w:hAnsi="宋体" w:cs="宋体"/>
                <w:color w:val="333333"/>
                <w:sz w:val="21"/>
                <w:szCs w:val="21"/>
              </w:rPr>
              <w:t>（国籍/地区）</w:t>
            </w:r>
          </w:p>
        </w:tc>
        <w:tc>
          <w:tcPr>
            <w:tcW w:w="2510" w:type="dxa"/>
            <w:tcBorders>
              <w:top w:val="single" w:color="auto" w:sz="4" w:space="0"/>
              <w:left w:val="single" w:color="auto" w:sz="4" w:space="0"/>
              <w:bottom w:val="single" w:color="auto" w:sz="4" w:space="0"/>
              <w:right w:val="single" w:color="auto" w:sz="4" w:space="0"/>
            </w:tcBorders>
            <w:vAlign w:val="top"/>
          </w:tcPr>
          <w:p>
            <w:pPr>
              <w:spacing w:line="288" w:lineRule="auto"/>
              <w:ind w:left="360" w:leftChars="0"/>
              <w:rPr>
                <w:rFonts w:ascii="宋体" w:hAnsi="宋体" w:cs="宋体"/>
                <w:color w:val="auto"/>
                <w:szCs w:val="21"/>
              </w:rPr>
            </w:pPr>
          </w:p>
        </w:tc>
        <w:tc>
          <w:tcPr>
            <w:tcW w:w="18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cs="宋体"/>
                <w:color w:val="auto"/>
                <w:szCs w:val="21"/>
              </w:rPr>
            </w:pPr>
            <w:r>
              <w:rPr>
                <w:rFonts w:hint="eastAsia" w:ascii="宋体" w:hAnsi="宋体" w:cs="宋体"/>
                <w:color w:val="333333"/>
                <w:sz w:val="21"/>
                <w:szCs w:val="21"/>
              </w:rPr>
              <w:t>主要产品名称及品牌、规格型号</w:t>
            </w:r>
          </w:p>
        </w:tc>
        <w:tc>
          <w:tcPr>
            <w:tcW w:w="3221"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085" w:hRule="atLeast"/>
          <w:jc w:val="center"/>
        </w:trPr>
        <w:tc>
          <w:tcPr>
            <w:tcW w:w="1910" w:type="dxa"/>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jc w:val="center"/>
              <w:rPr>
                <w:rFonts w:ascii="宋体" w:hAnsi="宋体" w:cs="宋体"/>
                <w:color w:val="auto"/>
                <w:szCs w:val="21"/>
              </w:rPr>
            </w:pPr>
            <w:r>
              <w:rPr>
                <w:rFonts w:hint="eastAsia" w:ascii="宋体" w:hAnsi="宋体" w:cs="宋体"/>
                <w:color w:val="auto"/>
                <w:szCs w:val="21"/>
              </w:rPr>
              <w:t>备注</w:t>
            </w:r>
          </w:p>
        </w:tc>
        <w:tc>
          <w:tcPr>
            <w:tcW w:w="7531" w:type="dxa"/>
            <w:gridSpan w:val="3"/>
            <w:tcBorders>
              <w:top w:val="single" w:color="auto" w:sz="4" w:space="0"/>
              <w:left w:val="single" w:color="auto" w:sz="4" w:space="0"/>
              <w:bottom w:val="single" w:color="auto" w:sz="4" w:space="0"/>
              <w:right w:val="single" w:color="auto" w:sz="4" w:space="0"/>
            </w:tcBorders>
          </w:tcPr>
          <w:p>
            <w:pPr>
              <w:pageBreakBefore w:val="0"/>
              <w:widowControl w:val="0"/>
              <w:numPr>
                <w:ilvl w:val="0"/>
                <w:numId w:val="11"/>
              </w:numPr>
              <w:kinsoku/>
              <w:topLinePunct w:val="0"/>
              <w:bidi w:val="0"/>
              <w:spacing w:line="312" w:lineRule="auto"/>
              <w:rPr>
                <w:rFonts w:ascii="宋体" w:hAnsi="宋体" w:cs="宋体"/>
                <w:color w:val="auto"/>
                <w:szCs w:val="21"/>
              </w:rPr>
            </w:pPr>
            <w:r>
              <w:rPr>
                <w:rFonts w:hint="eastAsia" w:ascii="宋体" w:hAnsi="宋体" w:cs="宋体"/>
                <w:color w:val="auto"/>
                <w:szCs w:val="21"/>
              </w:rPr>
              <w:t>本表只做唱标时使用，但本表的一切内容均具有法律效力，不得更改。</w:t>
            </w:r>
          </w:p>
          <w:p>
            <w:pPr>
              <w:pageBreakBefore w:val="0"/>
              <w:widowControl w:val="0"/>
              <w:numPr>
                <w:ilvl w:val="0"/>
                <w:numId w:val="11"/>
              </w:numPr>
              <w:kinsoku/>
              <w:topLinePunct w:val="0"/>
              <w:bidi w:val="0"/>
              <w:spacing w:line="312" w:lineRule="auto"/>
              <w:rPr>
                <w:rFonts w:ascii="宋体" w:hAnsi="宋体" w:cs="宋体"/>
                <w:color w:val="auto"/>
                <w:szCs w:val="21"/>
              </w:rPr>
            </w:pPr>
            <w:r>
              <w:rPr>
                <w:rFonts w:hint="eastAsia" w:ascii="宋体" w:hAnsi="宋体" w:cs="宋体"/>
                <w:color w:val="auto"/>
                <w:szCs w:val="21"/>
              </w:rPr>
              <w:t>填报的内容必须和投标文件及投标函中的内容一致。</w:t>
            </w:r>
          </w:p>
          <w:p>
            <w:pPr>
              <w:pageBreakBefore w:val="0"/>
              <w:widowControl w:val="0"/>
              <w:numPr>
                <w:ilvl w:val="0"/>
                <w:numId w:val="11"/>
              </w:numPr>
              <w:kinsoku/>
              <w:topLinePunct w:val="0"/>
              <w:bidi w:val="0"/>
              <w:spacing w:line="312" w:lineRule="auto"/>
              <w:rPr>
                <w:rFonts w:ascii="宋体" w:hAnsi="宋体" w:cs="宋体"/>
                <w:b/>
                <w:color w:val="auto"/>
                <w:szCs w:val="21"/>
              </w:rPr>
            </w:pPr>
            <w:r>
              <w:rPr>
                <w:rFonts w:hint="eastAsia" w:ascii="宋体" w:hAnsi="宋体" w:cs="宋体"/>
                <w:b/>
                <w:color w:val="auto"/>
                <w:szCs w:val="21"/>
              </w:rPr>
              <w:t>投标报价以</w:t>
            </w:r>
            <w:r>
              <w:rPr>
                <w:rFonts w:hint="eastAsia" w:ascii="宋体" w:hAnsi="宋体" w:cs="宋体"/>
                <w:b/>
                <w:color w:val="auto"/>
                <w:szCs w:val="21"/>
                <w:lang w:eastAsia="zh-CN"/>
              </w:rPr>
              <w:t>美元</w:t>
            </w:r>
            <w:r>
              <w:rPr>
                <w:rFonts w:hint="eastAsia" w:ascii="宋体" w:hAnsi="宋体" w:cs="宋体"/>
                <w:b/>
                <w:color w:val="auto"/>
                <w:szCs w:val="21"/>
              </w:rPr>
              <w:t>为单位，保留小数点后</w:t>
            </w:r>
            <w:r>
              <w:rPr>
                <w:rFonts w:hint="eastAsia" w:ascii="宋体" w:hAnsi="宋体" w:cs="宋体"/>
                <w:b/>
                <w:color w:val="auto"/>
                <w:szCs w:val="21"/>
                <w:lang w:eastAsia="zh-CN"/>
              </w:rPr>
              <w:t>两</w:t>
            </w:r>
            <w:r>
              <w:rPr>
                <w:rFonts w:hint="eastAsia" w:ascii="宋体" w:hAnsi="宋体" w:cs="宋体"/>
                <w:b/>
                <w:color w:val="auto"/>
                <w:szCs w:val="21"/>
              </w:rPr>
              <w:t>位有效数字。</w:t>
            </w:r>
          </w:p>
          <w:p>
            <w:pPr>
              <w:pageBreakBefore w:val="0"/>
              <w:widowControl w:val="0"/>
              <w:numPr>
                <w:ilvl w:val="0"/>
                <w:numId w:val="11"/>
              </w:numPr>
              <w:kinsoku/>
              <w:topLinePunct w:val="0"/>
              <w:bidi w:val="0"/>
              <w:spacing w:line="312" w:lineRule="auto"/>
              <w:rPr>
                <w:rFonts w:ascii="宋体" w:hAnsi="宋体" w:cs="宋体"/>
                <w:b/>
                <w:color w:val="auto"/>
                <w:szCs w:val="21"/>
              </w:rPr>
            </w:pPr>
            <w:r>
              <w:rPr>
                <w:rFonts w:hint="eastAsia" w:ascii="宋体" w:hAnsi="宋体" w:cs="宋体"/>
                <w:b/>
                <w:color w:val="auto"/>
                <w:szCs w:val="21"/>
              </w:rPr>
              <w:t>本表为开标时唱标用，应单独用小信封密封、送达</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548" w:hRule="atLeast"/>
          <w:jc w:val="center"/>
        </w:trPr>
        <w:tc>
          <w:tcPr>
            <w:tcW w:w="9441" w:type="dxa"/>
            <w:gridSpan w:val="4"/>
            <w:tcBorders>
              <w:top w:val="single" w:color="auto" w:sz="4" w:space="0"/>
              <w:left w:val="single" w:color="auto" w:sz="4" w:space="0"/>
              <w:bottom w:val="single" w:color="auto" w:sz="4" w:space="0"/>
              <w:right w:val="single" w:color="auto" w:sz="4" w:space="0"/>
            </w:tcBorders>
            <w:vAlign w:val="center"/>
          </w:tcPr>
          <w:p>
            <w:pPr>
              <w:pageBreakBefore w:val="0"/>
              <w:kinsoku/>
              <w:topLinePunct w:val="0"/>
              <w:bidi w:val="0"/>
              <w:spacing w:line="312" w:lineRule="auto"/>
              <w:rPr>
                <w:rFonts w:ascii="宋体" w:hAnsi="宋体" w:cs="宋体"/>
                <w:color w:val="auto"/>
                <w:szCs w:val="21"/>
              </w:rPr>
            </w:pPr>
          </w:p>
          <w:p>
            <w:pPr>
              <w:pageBreakBefore w:val="0"/>
              <w:kinsoku/>
              <w:topLinePunct w:val="0"/>
              <w:bidi w:val="0"/>
              <w:spacing w:line="312" w:lineRule="auto"/>
              <w:rPr>
                <w:rFonts w:ascii="宋体" w:hAnsi="宋体" w:cs="宋体"/>
                <w:color w:val="auto"/>
                <w:szCs w:val="21"/>
              </w:rPr>
            </w:pPr>
            <w:r>
              <w:rPr>
                <w:rFonts w:hint="eastAsia" w:ascii="宋体" w:hAnsi="宋体" w:cs="宋体"/>
                <w:color w:val="auto"/>
                <w:szCs w:val="21"/>
              </w:rPr>
              <w:t>投标人：        （盖章）                 被授权人：          （签字或盖章）</w:t>
            </w:r>
          </w:p>
          <w:p>
            <w:pPr>
              <w:pageBreakBefore w:val="0"/>
              <w:kinsoku/>
              <w:topLinePunct w:val="0"/>
              <w:bidi w:val="0"/>
              <w:spacing w:line="312" w:lineRule="auto"/>
              <w:rPr>
                <w:rFonts w:ascii="宋体" w:hAnsi="宋体" w:cs="宋体"/>
                <w:color w:val="auto"/>
                <w:szCs w:val="21"/>
              </w:rPr>
            </w:pPr>
          </w:p>
        </w:tc>
      </w:tr>
    </w:tbl>
    <w:p>
      <w:pPr>
        <w:pageBreakBefore w:val="0"/>
        <w:kinsoku/>
        <w:topLinePunct w:val="0"/>
        <w:bidi w:val="0"/>
        <w:spacing w:line="312" w:lineRule="auto"/>
        <w:jc w:val="left"/>
        <w:rPr>
          <w:rFonts w:asciiTheme="minorEastAsia" w:hAnsiTheme="minorEastAsia" w:eastAsiaTheme="minorEastAsia"/>
          <w:sz w:val="24"/>
        </w:rPr>
        <w:sectPr>
          <w:pgSz w:w="12240" w:h="15840"/>
          <w:pgMar w:top="1440" w:right="1200" w:bottom="667" w:left="1800" w:header="720" w:footer="720" w:gutter="0"/>
          <w:pgNumType w:fmt="decimal"/>
          <w:cols w:space="720" w:num="1"/>
        </w:sectPr>
      </w:pPr>
    </w:p>
    <w:p>
      <w:pPr>
        <w:pageBreakBefore w:val="0"/>
        <w:kinsoku/>
        <w:topLinePunct w:val="0"/>
        <w:bidi w:val="0"/>
        <w:spacing w:line="312" w:lineRule="auto"/>
        <w:ind w:left="3200"/>
        <w:jc w:val="left"/>
        <w:rPr>
          <w:rFonts w:hint="eastAsia" w:asciiTheme="minorEastAsia" w:hAnsiTheme="minorEastAsia" w:eastAsiaTheme="minorEastAsia"/>
          <w:b/>
          <w:sz w:val="32"/>
        </w:rPr>
      </w:pPr>
      <w:bookmarkStart w:id="30" w:name="page76"/>
      <w:bookmarkEnd w:id="30"/>
      <w:r>
        <w:rPr>
          <w:rFonts w:hint="eastAsia" w:asciiTheme="minorEastAsia" w:hAnsiTheme="minorEastAsia" w:eastAsiaTheme="minorEastAsia"/>
          <w:b/>
          <w:sz w:val="32"/>
        </w:rPr>
        <w:br w:type="page"/>
      </w:r>
    </w:p>
    <w:p>
      <w:pPr>
        <w:pageBreakBefore w:val="0"/>
        <w:kinsoku/>
        <w:topLinePunct w:val="0"/>
        <w:bidi w:val="0"/>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四、投标保证金</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overflowPunct w:val="0"/>
        <w:topLinePunct w:val="0"/>
        <w:bidi w:val="0"/>
        <w:spacing w:line="312" w:lineRule="auto"/>
        <w:ind w:left="420" w:right="1206"/>
        <w:jc w:val="left"/>
        <w:rPr>
          <w:rFonts w:asciiTheme="minorEastAsia" w:hAnsiTheme="minorEastAsia" w:eastAsiaTheme="minorEastAsia"/>
          <w:sz w:val="24"/>
        </w:rPr>
      </w:pPr>
      <w:r>
        <w:rPr>
          <w:rFonts w:hint="eastAsia" w:asciiTheme="minorEastAsia" w:hAnsiTheme="minorEastAsia" w:eastAsiaTheme="minorEastAsia"/>
        </w:rPr>
        <w:t>投标人应在此提供汇款凭证及</w:t>
      </w:r>
      <w:r>
        <w:rPr>
          <w:rFonts w:hint="eastAsia" w:cs="宋体" w:asciiTheme="minorEastAsia" w:hAnsiTheme="minorEastAsia" w:eastAsiaTheme="minorEastAsia"/>
          <w:szCs w:val="21"/>
        </w:rPr>
        <w:t>基本账户开户许可证证明</w:t>
      </w:r>
      <w:r>
        <w:rPr>
          <w:rFonts w:hint="eastAsia" w:asciiTheme="minorEastAsia" w:hAnsiTheme="minorEastAsia" w:eastAsiaTheme="minorEastAsia"/>
        </w:rPr>
        <w:t>的复印件。</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tabs>
          <w:tab w:val="left" w:pos="7360"/>
          <w:tab w:val="left" w:pos="8420"/>
        </w:tabs>
        <w:kinsoku/>
        <w:topLinePunct w:val="0"/>
        <w:bidi w:val="0"/>
        <w:spacing w:line="312" w:lineRule="auto"/>
        <w:ind w:left="6340" w:firstLine="240" w:firstLineChars="100"/>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bookmarkStart w:id="31" w:name="page78"/>
      <w:bookmarkEnd w:id="31"/>
    </w:p>
    <w:p>
      <w:pPr>
        <w:pageBreakBefore w:val="0"/>
        <w:kinsoku/>
        <w:topLinePunct w:val="0"/>
        <w:bidi w:val="0"/>
        <w:spacing w:line="312" w:lineRule="auto"/>
        <w:ind w:left="2300"/>
        <w:jc w:val="left"/>
        <w:rPr>
          <w:rFonts w:asciiTheme="minorEastAsia" w:hAnsiTheme="minorEastAsia" w:eastAsiaTheme="minorEastAsia"/>
          <w:b/>
          <w:sz w:val="32"/>
        </w:rPr>
      </w:pPr>
      <w:r>
        <w:rPr>
          <w:rFonts w:hint="eastAsia" w:asciiTheme="minorEastAsia" w:hAnsiTheme="minorEastAsia" w:eastAsiaTheme="minorEastAsia"/>
          <w:b/>
          <w:sz w:val="32"/>
        </w:rPr>
        <w:br w:type="page"/>
      </w:r>
    </w:p>
    <w:p>
      <w:pPr>
        <w:pageBreakBefore w:val="0"/>
        <w:kinsoku/>
        <w:topLinePunct w:val="0"/>
        <w:bidi w:val="0"/>
        <w:spacing w:line="312" w:lineRule="auto"/>
        <w:ind w:left="2300"/>
        <w:jc w:val="left"/>
        <w:rPr>
          <w:rFonts w:asciiTheme="minorEastAsia" w:hAnsiTheme="minorEastAsia" w:eastAsiaTheme="minorEastAsia"/>
          <w:sz w:val="24"/>
        </w:rPr>
      </w:pPr>
      <w:r>
        <w:rPr>
          <w:rFonts w:hint="eastAsia" w:asciiTheme="minorEastAsia" w:hAnsiTheme="minorEastAsia" w:eastAsiaTheme="minorEastAsia"/>
          <w:b/>
          <w:sz w:val="32"/>
        </w:rPr>
        <w:t>五、技术规格及商务条款偏离表</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firstLine="435"/>
        <w:jc w:val="center"/>
        <w:rPr>
          <w:rFonts w:ascii="宋体" w:hAnsi="宋体"/>
          <w:color w:val="333333"/>
          <w:szCs w:val="21"/>
        </w:rPr>
      </w:pPr>
    </w:p>
    <w:p>
      <w:pPr>
        <w:pageBreakBefore w:val="0"/>
        <w:kinsoku/>
        <w:topLinePunct w:val="0"/>
        <w:bidi w:val="0"/>
        <w:spacing w:line="312" w:lineRule="auto"/>
        <w:ind w:firstLine="435"/>
        <w:rPr>
          <w:rFonts w:hint="eastAsia" w:ascii="宋体" w:hAnsi="宋体"/>
          <w:color w:val="333333"/>
          <w:szCs w:val="21"/>
          <w:u w:val="single"/>
        </w:rPr>
      </w:pPr>
      <w:r>
        <w:rPr>
          <w:rFonts w:ascii="宋体" w:hAnsi="宋体"/>
          <w:color w:val="333333"/>
          <w:szCs w:val="21"/>
        </w:rPr>
        <w:t>投标人名称：</w:t>
      </w:r>
      <w:r>
        <w:rPr>
          <w:rFonts w:ascii="宋体" w:hAnsi="宋体"/>
          <w:color w:val="333333"/>
          <w:szCs w:val="21"/>
          <w:u w:val="single"/>
        </w:rPr>
        <w:t xml:space="preserve">          </w:t>
      </w:r>
      <w:r>
        <w:rPr>
          <w:rFonts w:hint="eastAsia" w:ascii="宋体" w:hAnsi="宋体"/>
          <w:color w:val="333333"/>
          <w:u w:val="single"/>
        </w:rPr>
        <w:t>（盖公章）</w:t>
      </w:r>
      <w:r>
        <w:rPr>
          <w:rFonts w:ascii="宋体" w:hAnsi="宋体"/>
          <w:color w:val="333333"/>
          <w:szCs w:val="21"/>
          <w:u w:val="single"/>
        </w:rPr>
        <w:t xml:space="preserve">  </w:t>
      </w:r>
    </w:p>
    <w:p>
      <w:pPr>
        <w:pageBreakBefore w:val="0"/>
        <w:kinsoku/>
        <w:topLinePunct w:val="0"/>
        <w:bidi w:val="0"/>
        <w:spacing w:line="312" w:lineRule="auto"/>
        <w:ind w:firstLine="435"/>
        <w:rPr>
          <w:rFonts w:hint="eastAsia" w:ascii="宋体" w:hAnsi="宋体"/>
          <w:color w:val="333333"/>
          <w:szCs w:val="21"/>
          <w:u w:val="single"/>
        </w:rPr>
      </w:pPr>
    </w:p>
    <w:p>
      <w:pPr>
        <w:pageBreakBefore w:val="0"/>
        <w:kinsoku/>
        <w:topLinePunct w:val="0"/>
        <w:bidi w:val="0"/>
        <w:spacing w:line="312" w:lineRule="auto"/>
        <w:ind w:firstLine="435"/>
        <w:rPr>
          <w:rFonts w:ascii="宋体" w:hAnsi="宋体"/>
          <w:color w:val="333333"/>
          <w:szCs w:val="21"/>
        </w:rPr>
      </w:pPr>
      <w:r>
        <w:rPr>
          <w:rFonts w:ascii="宋体" w:hAnsi="宋体"/>
          <w:color w:val="333333"/>
          <w:szCs w:val="21"/>
        </w:rPr>
        <w:t>招标编号：</w:t>
      </w:r>
      <w:r>
        <w:rPr>
          <w:rFonts w:ascii="宋体" w:hAnsi="宋体"/>
          <w:color w:val="333333"/>
          <w:szCs w:val="21"/>
          <w:u w:val="single"/>
        </w:rPr>
        <w:t xml:space="preserve">                        </w:t>
      </w:r>
      <w:r>
        <w:rPr>
          <w:rFonts w:ascii="宋体" w:hAnsi="宋体"/>
          <w:color w:val="333333"/>
          <w:szCs w:val="21"/>
        </w:rPr>
        <w:t xml:space="preserve">   </w:t>
      </w:r>
    </w:p>
    <w:p>
      <w:pPr>
        <w:pageBreakBefore w:val="0"/>
        <w:kinsoku/>
        <w:topLinePunct w:val="0"/>
        <w:bidi w:val="0"/>
        <w:spacing w:line="312" w:lineRule="auto"/>
        <w:ind w:firstLine="435"/>
        <w:rPr>
          <w:rFonts w:ascii="宋体" w:hAnsi="宋体"/>
          <w:color w:val="333333"/>
          <w:szCs w:val="21"/>
        </w:rPr>
      </w:pPr>
    </w:p>
    <w:tbl>
      <w:tblPr>
        <w:tblStyle w:val="23"/>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80"/>
        <w:gridCol w:w="1800"/>
        <w:gridCol w:w="1980"/>
        <w:gridCol w:w="1080"/>
        <w:gridCol w:w="72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r>
              <w:rPr>
                <w:rFonts w:hint="eastAsia" w:ascii="宋体" w:hAnsi="宋体"/>
                <w:color w:val="333333"/>
                <w:szCs w:val="21"/>
              </w:rPr>
              <w:t>序</w:t>
            </w:r>
            <w:r>
              <w:rPr>
                <w:rFonts w:ascii="宋体" w:hAnsi="宋体"/>
                <w:color w:val="333333"/>
                <w:szCs w:val="21"/>
              </w:rPr>
              <w:t>号</w:t>
            </w:r>
          </w:p>
        </w:tc>
        <w:tc>
          <w:tcPr>
            <w:tcW w:w="108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货物名称</w:t>
            </w:r>
          </w:p>
        </w:tc>
        <w:tc>
          <w:tcPr>
            <w:tcW w:w="180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招标文件条目号</w:t>
            </w:r>
          </w:p>
        </w:tc>
        <w:tc>
          <w:tcPr>
            <w:tcW w:w="198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招标文件要求规格</w:t>
            </w:r>
          </w:p>
        </w:tc>
        <w:tc>
          <w:tcPr>
            <w:tcW w:w="108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投标规格</w:t>
            </w:r>
          </w:p>
        </w:tc>
        <w:tc>
          <w:tcPr>
            <w:tcW w:w="72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偏离</w:t>
            </w:r>
          </w:p>
        </w:tc>
        <w:tc>
          <w:tcPr>
            <w:tcW w:w="860" w:type="dxa"/>
            <w:vAlign w:val="center"/>
          </w:tcPr>
          <w:p>
            <w:pPr>
              <w:pageBreakBefore w:val="0"/>
              <w:kinsoku/>
              <w:topLinePunct w:val="0"/>
              <w:bidi w:val="0"/>
              <w:spacing w:line="312" w:lineRule="auto"/>
              <w:jc w:val="center"/>
              <w:rPr>
                <w:rFonts w:ascii="宋体" w:hAnsi="宋体"/>
                <w:color w:val="333333"/>
                <w:szCs w:val="21"/>
              </w:rPr>
            </w:pPr>
            <w:r>
              <w:rPr>
                <w:rFonts w:ascii="宋体" w:hAnsi="宋体"/>
                <w:color w:val="333333"/>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008"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1800" w:type="dxa"/>
            <w:vAlign w:val="center"/>
          </w:tcPr>
          <w:p>
            <w:pPr>
              <w:pageBreakBefore w:val="0"/>
              <w:kinsoku/>
              <w:topLinePunct w:val="0"/>
              <w:bidi w:val="0"/>
              <w:spacing w:line="312" w:lineRule="auto"/>
              <w:jc w:val="center"/>
              <w:rPr>
                <w:rFonts w:ascii="宋体" w:hAnsi="宋体"/>
                <w:color w:val="333333"/>
                <w:szCs w:val="21"/>
              </w:rPr>
            </w:pPr>
          </w:p>
        </w:tc>
        <w:tc>
          <w:tcPr>
            <w:tcW w:w="1980" w:type="dxa"/>
            <w:vAlign w:val="center"/>
          </w:tcPr>
          <w:p>
            <w:pPr>
              <w:pageBreakBefore w:val="0"/>
              <w:kinsoku/>
              <w:topLinePunct w:val="0"/>
              <w:bidi w:val="0"/>
              <w:spacing w:line="312" w:lineRule="auto"/>
              <w:jc w:val="center"/>
              <w:rPr>
                <w:rFonts w:ascii="宋体" w:hAnsi="宋体"/>
                <w:color w:val="333333"/>
                <w:szCs w:val="21"/>
              </w:rPr>
            </w:pPr>
          </w:p>
        </w:tc>
        <w:tc>
          <w:tcPr>
            <w:tcW w:w="1080" w:type="dxa"/>
            <w:vAlign w:val="center"/>
          </w:tcPr>
          <w:p>
            <w:pPr>
              <w:pageBreakBefore w:val="0"/>
              <w:kinsoku/>
              <w:topLinePunct w:val="0"/>
              <w:bidi w:val="0"/>
              <w:spacing w:line="312" w:lineRule="auto"/>
              <w:jc w:val="center"/>
              <w:rPr>
                <w:rFonts w:ascii="宋体" w:hAnsi="宋体"/>
                <w:color w:val="333333"/>
                <w:szCs w:val="21"/>
              </w:rPr>
            </w:pPr>
          </w:p>
        </w:tc>
        <w:tc>
          <w:tcPr>
            <w:tcW w:w="720" w:type="dxa"/>
            <w:vAlign w:val="center"/>
          </w:tcPr>
          <w:p>
            <w:pPr>
              <w:pageBreakBefore w:val="0"/>
              <w:kinsoku/>
              <w:topLinePunct w:val="0"/>
              <w:bidi w:val="0"/>
              <w:spacing w:line="312" w:lineRule="auto"/>
              <w:jc w:val="center"/>
              <w:rPr>
                <w:rFonts w:ascii="宋体" w:hAnsi="宋体"/>
                <w:color w:val="333333"/>
                <w:szCs w:val="21"/>
              </w:rPr>
            </w:pPr>
          </w:p>
        </w:tc>
        <w:tc>
          <w:tcPr>
            <w:tcW w:w="860" w:type="dxa"/>
            <w:vAlign w:val="center"/>
          </w:tcPr>
          <w:p>
            <w:pPr>
              <w:pageBreakBefore w:val="0"/>
              <w:kinsoku/>
              <w:topLinePunct w:val="0"/>
              <w:bidi w:val="0"/>
              <w:spacing w:line="312" w:lineRule="auto"/>
              <w:jc w:val="center"/>
              <w:rPr>
                <w:rFonts w:ascii="宋体" w:hAnsi="宋体"/>
                <w:color w:val="333333"/>
                <w:szCs w:val="21"/>
              </w:rPr>
            </w:pPr>
          </w:p>
        </w:tc>
      </w:tr>
    </w:tbl>
    <w:p>
      <w:pPr>
        <w:pageBreakBefore w:val="0"/>
        <w:kinsoku/>
        <w:topLinePunct w:val="0"/>
        <w:bidi w:val="0"/>
        <w:spacing w:line="312" w:lineRule="auto"/>
        <w:ind w:firstLine="435"/>
        <w:rPr>
          <w:rFonts w:ascii="宋体" w:hAnsi="宋体"/>
          <w:color w:val="333333"/>
          <w:szCs w:val="21"/>
        </w:rPr>
      </w:pPr>
      <w:r>
        <w:rPr>
          <w:rFonts w:ascii="宋体" w:hAnsi="宋体"/>
          <w:color w:val="333333"/>
          <w:szCs w:val="21"/>
        </w:rPr>
        <w:t xml:space="preserve">  </w:t>
      </w:r>
    </w:p>
    <w:p>
      <w:pPr>
        <w:pageBreakBefore w:val="0"/>
        <w:kinsoku/>
        <w:topLinePunct w:val="0"/>
        <w:bidi w:val="0"/>
        <w:spacing w:line="312" w:lineRule="auto"/>
        <w:ind w:firstLine="435"/>
        <w:rPr>
          <w:rFonts w:hint="eastAsia" w:ascii="宋体" w:hAnsi="宋体"/>
          <w:color w:val="333333"/>
          <w:szCs w:val="21"/>
        </w:rPr>
      </w:pPr>
    </w:p>
    <w:p>
      <w:pPr>
        <w:pageBreakBefore w:val="0"/>
        <w:kinsoku/>
        <w:topLinePunct w:val="0"/>
        <w:bidi w:val="0"/>
        <w:spacing w:line="312" w:lineRule="auto"/>
        <w:ind w:firstLine="435"/>
        <w:rPr>
          <w:rFonts w:ascii="宋体" w:hAnsi="宋体"/>
          <w:color w:val="333333"/>
          <w:szCs w:val="21"/>
          <w:u w:val="single"/>
        </w:rPr>
      </w:pPr>
      <w:r>
        <w:rPr>
          <w:rFonts w:ascii="宋体" w:hAnsi="宋体"/>
          <w:color w:val="333333"/>
          <w:szCs w:val="21"/>
        </w:rPr>
        <w:t>投标人代表签字：</w:t>
      </w:r>
      <w:r>
        <w:rPr>
          <w:rFonts w:ascii="宋体" w:hAnsi="宋体"/>
          <w:color w:val="333333"/>
          <w:szCs w:val="21"/>
          <w:u w:val="single"/>
        </w:rPr>
        <w:t xml:space="preserve">            </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3200"/>
        <w:jc w:val="left"/>
        <w:rPr>
          <w:rFonts w:asciiTheme="minorEastAsia" w:hAnsiTheme="minorEastAsia" w:eastAsiaTheme="minorEastAsia"/>
          <w:sz w:val="24"/>
        </w:rPr>
      </w:pPr>
      <w:r>
        <w:rPr>
          <w:rFonts w:hint="eastAsia" w:asciiTheme="minorEastAsia" w:hAnsiTheme="minorEastAsia" w:eastAsiaTheme="minorEastAsia"/>
          <w:b/>
          <w:sz w:val="32"/>
        </w:rPr>
        <w:t>六、分项报价表</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spacing w:before="156" w:beforeLines="50" w:after="156" w:afterLines="50" w:line="288" w:lineRule="auto"/>
        <w:jc w:val="center"/>
        <w:rPr>
          <w:rFonts w:hint="eastAsia" w:ascii="宋体" w:hAnsi="宋体" w:cs="仿宋_GB2312"/>
          <w:b w:val="0"/>
          <w:bCs w:val="0"/>
          <w:color w:val="000000"/>
          <w:kern w:val="0"/>
          <w:sz w:val="21"/>
          <w:szCs w:val="21"/>
        </w:rPr>
      </w:pPr>
      <w:r>
        <w:rPr>
          <w:rFonts w:hint="eastAsia" w:ascii="宋体" w:hAnsi="宋体" w:cs="仿宋_GB2312"/>
          <w:b w:val="0"/>
          <w:bCs w:val="0"/>
          <w:color w:val="000000"/>
          <w:kern w:val="0"/>
          <w:sz w:val="21"/>
          <w:szCs w:val="21"/>
        </w:rPr>
        <w:t>（一）</w:t>
      </w:r>
      <w:r>
        <w:rPr>
          <w:rFonts w:ascii="宋体" w:hAnsi="宋体"/>
          <w:b w:val="0"/>
          <w:bCs w:val="0"/>
          <w:color w:val="000000"/>
          <w:sz w:val="21"/>
          <w:szCs w:val="21"/>
          <w:lang w:val="zh-CN"/>
        </w:rPr>
        <w:t>所供材料分项价格表</w:t>
      </w:r>
    </w:p>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lang w:eastAsia="zh-CN"/>
        </w:rPr>
        <w:t>投标人</w:t>
      </w:r>
      <w:r>
        <w:rPr>
          <w:rFonts w:hint="eastAsia" w:ascii="宋体" w:hAnsi="宋体"/>
          <w:b w:val="0"/>
          <w:bCs w:val="0"/>
          <w:color w:val="000000"/>
          <w:sz w:val="21"/>
          <w:szCs w:val="21"/>
        </w:rPr>
        <w:t>名称：</w:t>
      </w:r>
      <w:r>
        <w:rPr>
          <w:rFonts w:hint="eastAsia" w:ascii="宋体" w:hAnsi="宋体"/>
          <w:b w:val="0"/>
          <w:bCs w:val="0"/>
          <w:color w:val="000000"/>
          <w:sz w:val="21"/>
          <w:szCs w:val="21"/>
          <w:u w:val="single"/>
        </w:rPr>
        <w:t xml:space="preserve">                                </w:t>
      </w:r>
      <w:r>
        <w:rPr>
          <w:rFonts w:hint="eastAsia" w:ascii="宋体" w:hAnsi="宋体"/>
          <w:b w:val="0"/>
          <w:bCs w:val="0"/>
          <w:color w:val="000000"/>
          <w:sz w:val="21"/>
          <w:szCs w:val="21"/>
        </w:rPr>
        <w:t xml:space="preserve"> 项目编号：</w:t>
      </w:r>
      <w:r>
        <w:rPr>
          <w:rFonts w:hint="eastAsia" w:ascii="宋体" w:hAnsi="宋体"/>
          <w:b w:val="0"/>
          <w:bCs w:val="0"/>
          <w:color w:val="000000"/>
          <w:sz w:val="21"/>
          <w:szCs w:val="21"/>
          <w:u w:val="single"/>
        </w:rPr>
        <w:t xml:space="preserve">                                 </w:t>
      </w:r>
      <w:r>
        <w:rPr>
          <w:rFonts w:hint="eastAsia" w:ascii="宋体" w:hAnsi="宋体"/>
          <w:b w:val="0"/>
          <w:bCs w:val="0"/>
          <w:color w:val="000000"/>
          <w:sz w:val="21"/>
          <w:szCs w:val="21"/>
        </w:rPr>
        <w:t xml:space="preserve"> </w:t>
      </w:r>
    </w:p>
    <w:p>
      <w:pPr>
        <w:spacing w:before="156" w:beforeLines="50" w:after="156" w:afterLines="50" w:line="288" w:lineRule="auto"/>
        <w:jc w:val="center"/>
        <w:rPr>
          <w:rFonts w:ascii="宋体" w:hAnsi="宋体"/>
          <w:b w:val="0"/>
          <w:bCs w:val="0"/>
        </w:rPr>
      </w:pPr>
    </w:p>
    <w:tbl>
      <w:tblPr>
        <w:tblStyle w:val="23"/>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2"/>
        <w:gridCol w:w="943"/>
        <w:gridCol w:w="709"/>
        <w:gridCol w:w="1559"/>
        <w:gridCol w:w="1766"/>
        <w:gridCol w:w="1891"/>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468" w:type="dxa"/>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序号</w:t>
            </w:r>
          </w:p>
        </w:tc>
        <w:tc>
          <w:tcPr>
            <w:tcW w:w="682" w:type="dxa"/>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货物名称</w:t>
            </w:r>
          </w:p>
        </w:tc>
        <w:tc>
          <w:tcPr>
            <w:tcW w:w="943" w:type="dxa"/>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lang w:eastAsia="zh-CN"/>
              </w:rPr>
              <w:t>品牌、</w:t>
            </w:r>
            <w:r>
              <w:rPr>
                <w:rFonts w:hint="eastAsia" w:ascii="宋体" w:hAnsi="宋体"/>
                <w:b w:val="0"/>
                <w:bCs w:val="0"/>
                <w:color w:val="000000"/>
                <w:sz w:val="21"/>
                <w:szCs w:val="21"/>
              </w:rPr>
              <w:t>型号和规格</w:t>
            </w:r>
          </w:p>
        </w:tc>
        <w:tc>
          <w:tcPr>
            <w:tcW w:w="709" w:type="dxa"/>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数量</w:t>
            </w:r>
          </w:p>
        </w:tc>
        <w:tc>
          <w:tcPr>
            <w:tcW w:w="1559" w:type="dxa"/>
            <w:vAlign w:val="center"/>
          </w:tcPr>
          <w:p>
            <w:pPr>
              <w:spacing w:before="156" w:beforeLines="50" w:after="156" w:afterLines="50" w:line="288" w:lineRule="auto"/>
              <w:jc w:val="center"/>
              <w:rPr>
                <w:rFonts w:hint="eastAsia" w:ascii="宋体" w:hAnsi="宋体"/>
                <w:b w:val="0"/>
                <w:bCs w:val="0"/>
                <w:color w:val="000000"/>
                <w:sz w:val="21"/>
                <w:szCs w:val="21"/>
              </w:rPr>
            </w:pPr>
            <w:r>
              <w:rPr>
                <w:rFonts w:hint="eastAsia" w:ascii="宋体" w:hAnsi="宋体"/>
                <w:b w:val="0"/>
                <w:bCs w:val="0"/>
                <w:color w:val="000000"/>
                <w:sz w:val="21"/>
                <w:szCs w:val="21"/>
              </w:rPr>
              <w:t>原产地和</w:t>
            </w:r>
          </w:p>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lang w:eastAsia="zh-CN"/>
              </w:rPr>
              <w:t>生产厂家</w:t>
            </w:r>
            <w:r>
              <w:rPr>
                <w:rFonts w:hint="eastAsia" w:ascii="宋体" w:hAnsi="宋体"/>
                <w:b w:val="0"/>
                <w:bCs w:val="0"/>
                <w:color w:val="000000"/>
                <w:sz w:val="21"/>
                <w:szCs w:val="21"/>
              </w:rPr>
              <w:t>名称</w:t>
            </w:r>
          </w:p>
        </w:tc>
        <w:tc>
          <w:tcPr>
            <w:tcW w:w="1766" w:type="dxa"/>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FOB/FCA单价（注明装运港或装运地点）</w:t>
            </w:r>
          </w:p>
        </w:tc>
        <w:tc>
          <w:tcPr>
            <w:tcW w:w="1891" w:type="dxa"/>
            <w:vAlign w:val="top"/>
          </w:tcPr>
          <w:p>
            <w:pPr>
              <w:spacing w:before="156" w:beforeLines="50" w:after="156" w:afterLines="50" w:line="288" w:lineRule="auto"/>
              <w:jc w:val="center"/>
              <w:rPr>
                <w:rFonts w:hint="eastAsia" w:ascii="宋体" w:hAnsi="宋体"/>
                <w:b w:val="0"/>
                <w:bCs w:val="0"/>
                <w:color w:val="000000"/>
                <w:sz w:val="21"/>
                <w:szCs w:val="21"/>
              </w:rPr>
            </w:pPr>
            <w:r>
              <w:rPr>
                <w:rFonts w:hint="eastAsia" w:ascii="宋体" w:hAnsi="宋体"/>
                <w:b w:val="0"/>
                <w:bCs w:val="0"/>
                <w:color w:val="000000"/>
                <w:sz w:val="21"/>
                <w:szCs w:val="21"/>
              </w:rPr>
              <w:t>CIP单价</w:t>
            </w:r>
          </w:p>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（注明目的港或目的地）</w:t>
            </w:r>
          </w:p>
        </w:tc>
        <w:tc>
          <w:tcPr>
            <w:tcW w:w="887" w:type="dxa"/>
            <w:vAlign w:val="center"/>
          </w:tcPr>
          <w:p>
            <w:pPr>
              <w:spacing w:before="156" w:beforeLines="50" w:after="156" w:afterLines="50" w:line="288" w:lineRule="auto"/>
              <w:jc w:val="center"/>
              <w:rPr>
                <w:rFonts w:hint="eastAsia" w:ascii="宋体" w:hAnsi="宋体"/>
                <w:b w:val="0"/>
                <w:bCs w:val="0"/>
                <w:color w:val="000000"/>
                <w:sz w:val="21"/>
                <w:szCs w:val="21"/>
              </w:rPr>
            </w:pPr>
            <w:r>
              <w:rPr>
                <w:rFonts w:hint="eastAsia" w:ascii="宋体" w:hAnsi="宋体"/>
                <w:b w:val="0"/>
                <w:bCs w:val="0"/>
                <w:color w:val="000000"/>
                <w:sz w:val="21"/>
                <w:szCs w:val="21"/>
              </w:rPr>
              <w:t>CIP</w:t>
            </w:r>
          </w:p>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34"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68" w:type="dxa"/>
            <w:vAlign w:val="center"/>
          </w:tcPr>
          <w:p>
            <w:pPr>
              <w:spacing w:before="156" w:beforeLines="50" w:after="156" w:afterLines="50" w:line="288" w:lineRule="auto"/>
              <w:rPr>
                <w:rFonts w:ascii="宋体" w:hAnsi="宋体"/>
                <w:b w:val="0"/>
                <w:bCs w:val="0"/>
                <w:color w:val="000000"/>
                <w:sz w:val="21"/>
                <w:szCs w:val="21"/>
              </w:rPr>
            </w:pPr>
          </w:p>
        </w:tc>
        <w:tc>
          <w:tcPr>
            <w:tcW w:w="682" w:type="dxa"/>
            <w:vAlign w:val="center"/>
          </w:tcPr>
          <w:p>
            <w:pPr>
              <w:spacing w:before="156" w:beforeLines="50" w:after="156" w:afterLines="50" w:line="288" w:lineRule="auto"/>
              <w:rPr>
                <w:rFonts w:ascii="宋体" w:hAnsi="宋体"/>
                <w:b w:val="0"/>
                <w:bCs w:val="0"/>
                <w:color w:val="000000"/>
                <w:sz w:val="21"/>
                <w:szCs w:val="21"/>
              </w:rPr>
            </w:pPr>
          </w:p>
        </w:tc>
        <w:tc>
          <w:tcPr>
            <w:tcW w:w="943" w:type="dxa"/>
            <w:vAlign w:val="center"/>
          </w:tcPr>
          <w:p>
            <w:pPr>
              <w:spacing w:before="156" w:beforeLines="50" w:after="156" w:afterLines="50" w:line="288" w:lineRule="auto"/>
              <w:rPr>
                <w:rFonts w:ascii="宋体" w:hAnsi="宋体"/>
                <w:b w:val="0"/>
                <w:bCs w:val="0"/>
                <w:color w:val="000000"/>
                <w:sz w:val="21"/>
                <w:szCs w:val="21"/>
              </w:rPr>
            </w:pPr>
          </w:p>
        </w:tc>
        <w:tc>
          <w:tcPr>
            <w:tcW w:w="709" w:type="dxa"/>
            <w:vAlign w:val="center"/>
          </w:tcPr>
          <w:p>
            <w:pPr>
              <w:spacing w:before="156" w:beforeLines="50" w:after="156" w:afterLines="50" w:line="288" w:lineRule="auto"/>
              <w:rPr>
                <w:rFonts w:ascii="宋体" w:hAnsi="宋体"/>
                <w:b w:val="0"/>
                <w:bCs w:val="0"/>
                <w:color w:val="000000"/>
                <w:sz w:val="21"/>
                <w:szCs w:val="21"/>
              </w:rPr>
            </w:pPr>
          </w:p>
        </w:tc>
        <w:tc>
          <w:tcPr>
            <w:tcW w:w="1559" w:type="dxa"/>
            <w:vAlign w:val="center"/>
          </w:tcPr>
          <w:p>
            <w:pPr>
              <w:spacing w:before="156" w:beforeLines="50" w:after="156" w:afterLines="50" w:line="288" w:lineRule="auto"/>
              <w:rPr>
                <w:rFonts w:ascii="宋体" w:hAnsi="宋体"/>
                <w:b w:val="0"/>
                <w:bCs w:val="0"/>
                <w:color w:val="000000"/>
                <w:sz w:val="21"/>
                <w:szCs w:val="21"/>
              </w:rPr>
            </w:pPr>
          </w:p>
        </w:tc>
        <w:tc>
          <w:tcPr>
            <w:tcW w:w="1766" w:type="dxa"/>
            <w:vAlign w:val="center"/>
          </w:tcPr>
          <w:p>
            <w:pPr>
              <w:spacing w:before="156" w:beforeLines="50" w:after="156" w:afterLines="50" w:line="288" w:lineRule="auto"/>
              <w:rPr>
                <w:rFonts w:ascii="宋体" w:hAnsi="宋体"/>
                <w:b w:val="0"/>
                <w:bCs w:val="0"/>
                <w:color w:val="000000"/>
                <w:sz w:val="21"/>
                <w:szCs w:val="21"/>
              </w:rPr>
            </w:pPr>
          </w:p>
        </w:tc>
        <w:tc>
          <w:tcPr>
            <w:tcW w:w="1891" w:type="dxa"/>
            <w:vAlign w:val="top"/>
          </w:tcPr>
          <w:p>
            <w:pPr>
              <w:spacing w:before="156" w:beforeLines="50" w:after="156" w:afterLines="50" w:line="288" w:lineRule="auto"/>
              <w:jc w:val="center"/>
              <w:rPr>
                <w:rFonts w:ascii="宋体" w:hAnsi="宋体"/>
                <w:b w:val="0"/>
                <w:bCs w:val="0"/>
                <w:color w:val="000000"/>
                <w:sz w:val="21"/>
                <w:szCs w:val="21"/>
              </w:rPr>
            </w:pPr>
          </w:p>
        </w:tc>
        <w:tc>
          <w:tcPr>
            <w:tcW w:w="887" w:type="dxa"/>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trPr>
        <w:tc>
          <w:tcPr>
            <w:tcW w:w="8018" w:type="dxa"/>
            <w:gridSpan w:val="7"/>
            <w:vAlign w:val="top"/>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总计（列入价格汇总表）</w:t>
            </w:r>
          </w:p>
        </w:tc>
        <w:tc>
          <w:tcPr>
            <w:tcW w:w="887" w:type="dxa"/>
            <w:vAlign w:val="top"/>
          </w:tcPr>
          <w:p>
            <w:pPr>
              <w:spacing w:before="156" w:beforeLines="50" w:after="156" w:afterLines="50" w:line="288" w:lineRule="auto"/>
              <w:rPr>
                <w:rFonts w:ascii="宋体" w:hAnsi="宋体"/>
                <w:b w:val="0"/>
                <w:bCs w:val="0"/>
                <w:color w:val="000000"/>
                <w:sz w:val="21"/>
                <w:szCs w:val="21"/>
              </w:rPr>
            </w:pPr>
          </w:p>
        </w:tc>
      </w:tr>
    </w:tbl>
    <w:p>
      <w:pPr>
        <w:spacing w:before="156" w:beforeLines="50" w:after="156" w:afterLines="50" w:line="288" w:lineRule="auto"/>
        <w:rPr>
          <w:rFonts w:ascii="宋体" w:hAnsi="宋体"/>
          <w:b w:val="0"/>
          <w:bCs w:val="0"/>
          <w:sz w:val="21"/>
          <w:szCs w:val="21"/>
        </w:rPr>
      </w:pPr>
      <w:r>
        <w:rPr>
          <w:rFonts w:ascii="宋体" w:hAnsi="宋体"/>
          <w:b w:val="0"/>
          <w:bCs w:val="0"/>
          <w:sz w:val="21"/>
          <w:szCs w:val="21"/>
        </w:rPr>
        <w:t>注：1.如果按单价计算的结果与总价不一致，以单价为准修正总价。</w:t>
      </w:r>
    </w:p>
    <w:p>
      <w:pPr>
        <w:autoSpaceDE w:val="0"/>
        <w:autoSpaceDN w:val="0"/>
        <w:adjustRightInd w:val="0"/>
        <w:spacing w:before="156" w:beforeLines="50" w:after="156" w:afterLines="50" w:line="288" w:lineRule="auto"/>
        <w:ind w:firstLine="420" w:firstLineChars="200"/>
        <w:jc w:val="both"/>
        <w:rPr>
          <w:rFonts w:ascii="宋体" w:hAnsi="宋体"/>
          <w:b w:val="0"/>
          <w:bCs w:val="0"/>
          <w:color w:val="000000"/>
          <w:sz w:val="21"/>
          <w:szCs w:val="21"/>
          <w:lang w:val="zh-CN"/>
        </w:rPr>
      </w:pPr>
      <w:r>
        <w:rPr>
          <w:rFonts w:ascii="宋体" w:hAnsi="宋体"/>
          <w:b w:val="0"/>
          <w:bCs w:val="0"/>
          <w:sz w:val="21"/>
          <w:szCs w:val="21"/>
        </w:rPr>
        <w:t>2.如果不提供详细分项报价将视为没有实质性响应</w:t>
      </w:r>
      <w:r>
        <w:rPr>
          <w:rFonts w:hint="eastAsia" w:ascii="宋体" w:hAnsi="宋体"/>
          <w:b w:val="0"/>
          <w:bCs w:val="0"/>
          <w:sz w:val="21"/>
          <w:szCs w:val="21"/>
          <w:lang w:eastAsia="zh-CN"/>
        </w:rPr>
        <w:t>招标</w:t>
      </w:r>
      <w:r>
        <w:rPr>
          <w:rFonts w:ascii="宋体" w:hAnsi="宋体"/>
          <w:b w:val="0"/>
          <w:bCs w:val="0"/>
          <w:sz w:val="21"/>
          <w:szCs w:val="21"/>
        </w:rPr>
        <w:t>文件。</w:t>
      </w:r>
      <w:r>
        <w:rPr>
          <w:rFonts w:ascii="宋体" w:hAnsi="宋体" w:cs="宋体"/>
          <w:b w:val="0"/>
          <w:bCs w:val="0"/>
          <w:sz w:val="24"/>
          <w:szCs w:val="24"/>
        </w:rPr>
        <w:br w:type="page"/>
      </w:r>
      <w:r>
        <w:rPr>
          <w:rFonts w:ascii="宋体" w:hAnsi="宋体"/>
          <w:b w:val="0"/>
          <w:bCs w:val="0"/>
          <w:color w:val="000000"/>
          <w:sz w:val="21"/>
          <w:szCs w:val="21"/>
          <w:lang w:val="zh-CN"/>
        </w:rPr>
        <w:t>（二）服务分项价格表</w:t>
      </w: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lang w:eastAsia="zh-CN"/>
        </w:rPr>
        <w:t>投标人</w:t>
      </w:r>
      <w:r>
        <w:rPr>
          <w:rFonts w:hint="eastAsia" w:ascii="宋体" w:hAnsi="宋体"/>
          <w:b w:val="0"/>
          <w:bCs w:val="0"/>
          <w:color w:val="000000"/>
          <w:sz w:val="21"/>
          <w:szCs w:val="21"/>
        </w:rPr>
        <w:t>名称：</w:t>
      </w:r>
      <w:r>
        <w:rPr>
          <w:rFonts w:hint="eastAsia" w:ascii="宋体" w:hAnsi="宋体"/>
          <w:b w:val="0"/>
          <w:bCs w:val="0"/>
          <w:color w:val="000000"/>
          <w:sz w:val="21"/>
          <w:szCs w:val="21"/>
          <w:u w:val="single"/>
        </w:rPr>
        <w:t xml:space="preserve">                                </w:t>
      </w:r>
      <w:r>
        <w:rPr>
          <w:rFonts w:hint="eastAsia" w:ascii="宋体" w:hAnsi="宋体"/>
          <w:b w:val="0"/>
          <w:bCs w:val="0"/>
          <w:color w:val="000000"/>
          <w:sz w:val="21"/>
          <w:szCs w:val="21"/>
        </w:rPr>
        <w:t xml:space="preserve"> 项目编号：</w:t>
      </w:r>
      <w:r>
        <w:rPr>
          <w:rFonts w:hint="eastAsia" w:ascii="宋体" w:hAnsi="宋体"/>
          <w:b w:val="0"/>
          <w:bCs w:val="0"/>
          <w:color w:val="000000"/>
          <w:sz w:val="21"/>
          <w:szCs w:val="21"/>
          <w:u w:val="single"/>
        </w:rPr>
        <w:t xml:space="preserve">                                 </w:t>
      </w:r>
      <w:r>
        <w:rPr>
          <w:rFonts w:hint="eastAsia" w:ascii="宋体" w:hAnsi="宋体"/>
          <w:b w:val="0"/>
          <w:bCs w:val="0"/>
          <w:color w:val="000000"/>
          <w:sz w:val="21"/>
          <w:szCs w:val="21"/>
        </w:rPr>
        <w:t xml:space="preserve"> </w:t>
      </w:r>
    </w:p>
    <w:p>
      <w:pPr>
        <w:spacing w:before="156" w:beforeLines="50" w:after="156" w:afterLines="50" w:line="288" w:lineRule="auto"/>
        <w:ind w:left="308"/>
        <w:jc w:val="right"/>
        <w:rPr>
          <w:rFonts w:hint="eastAsia" w:ascii="宋体" w:hAnsi="宋体"/>
          <w:b w:val="0"/>
          <w:bCs w:val="0"/>
          <w:color w:val="000000"/>
          <w:sz w:val="21"/>
          <w:szCs w:val="21"/>
        </w:rPr>
      </w:pPr>
    </w:p>
    <w:tbl>
      <w:tblPr>
        <w:tblStyle w:val="23"/>
        <w:tblW w:w="8090"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2956"/>
        <w:gridCol w:w="1667"/>
        <w:gridCol w:w="725"/>
        <w:gridCol w:w="1710"/>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2" w:hRule="atLeas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序</w:t>
            </w:r>
            <w:r>
              <w:rPr>
                <w:rFonts w:ascii="宋体" w:hAnsi="宋体"/>
                <w:b w:val="0"/>
                <w:bCs w:val="0"/>
                <w:color w:val="000000"/>
                <w:sz w:val="21"/>
                <w:szCs w:val="21"/>
              </w:rPr>
              <w:t>号</w:t>
            </w:r>
          </w:p>
        </w:tc>
        <w:tc>
          <w:tcPr>
            <w:tcW w:w="295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服务内容</w:t>
            </w: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单价</w:t>
            </w: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数量</w:t>
            </w: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总价</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1</w:t>
            </w:r>
          </w:p>
        </w:tc>
        <w:tc>
          <w:tcPr>
            <w:tcW w:w="295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2</w:t>
            </w:r>
          </w:p>
        </w:tc>
        <w:tc>
          <w:tcPr>
            <w:tcW w:w="295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r>
              <w:rPr>
                <w:rFonts w:hAnsi="宋体"/>
                <w:b w:val="0"/>
                <w:bCs w:val="0"/>
                <w:color w:val="000000"/>
                <w:szCs w:val="21"/>
              </w:rPr>
              <w:drawing>
                <wp:anchor distT="0" distB="0" distL="114300" distR="114300" simplePos="0" relativeHeight="251777024" behindDoc="1" locked="0" layoutInCell="1" allowOverlap="1">
                  <wp:simplePos x="0" y="0"/>
                  <wp:positionH relativeFrom="column">
                    <wp:posOffset>575945</wp:posOffset>
                  </wp:positionH>
                  <wp:positionV relativeFrom="paragraph">
                    <wp:posOffset>74295</wp:posOffset>
                  </wp:positionV>
                  <wp:extent cx="3810000" cy="2857500"/>
                  <wp:effectExtent l="0" t="0" r="0" b="0"/>
                  <wp:wrapNone/>
                  <wp:docPr id="2" name="图片 21"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未命名2"/>
                          <pic:cNvPicPr>
                            <a:picLocks noChangeAspect="1"/>
                          </pic:cNvPicPr>
                        </pic:nvPicPr>
                        <pic:blipFill>
                          <a:blip r:embed="rId14">
                            <a:lum bright="70001" contrast="-70000"/>
                          </a:blip>
                          <a:stretch>
                            <a:fillRect/>
                          </a:stretch>
                        </pic:blipFill>
                        <pic:spPr>
                          <a:xfrm>
                            <a:off x="0" y="0"/>
                            <a:ext cx="3810000" cy="2857500"/>
                          </a:xfrm>
                          <a:prstGeom prst="rect">
                            <a:avLst/>
                          </a:prstGeom>
                          <a:noFill/>
                          <a:ln w="9525">
                            <a:noFill/>
                          </a:ln>
                        </pic:spPr>
                      </pic:pic>
                    </a:graphicData>
                  </a:graphic>
                </wp:anchor>
              </w:drawing>
            </w: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3</w:t>
            </w:r>
          </w:p>
        </w:tc>
        <w:tc>
          <w:tcPr>
            <w:tcW w:w="295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4</w:t>
            </w:r>
          </w:p>
        </w:tc>
        <w:tc>
          <w:tcPr>
            <w:tcW w:w="295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5</w:t>
            </w:r>
          </w:p>
        </w:tc>
        <w:tc>
          <w:tcPr>
            <w:tcW w:w="295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103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hint="eastAsia" w:ascii="宋体" w:hAnsi="宋体"/>
                <w:b w:val="0"/>
                <w:bCs w:val="0"/>
                <w:color w:val="000000"/>
                <w:sz w:val="21"/>
                <w:szCs w:val="21"/>
              </w:rPr>
            </w:pPr>
            <w:r>
              <w:rPr>
                <w:rFonts w:ascii="宋体" w:hAnsi="宋体"/>
                <w:b w:val="0"/>
                <w:bCs w:val="0"/>
                <w:color w:val="000000"/>
                <w:sz w:val="21"/>
                <w:szCs w:val="21"/>
              </w:rPr>
              <w:t>…</w:t>
            </w:r>
          </w:p>
        </w:tc>
        <w:tc>
          <w:tcPr>
            <w:tcW w:w="295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667"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725"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exact"/>
          <w:jc w:val="center"/>
        </w:trPr>
        <w:tc>
          <w:tcPr>
            <w:tcW w:w="6380" w:type="dxa"/>
            <w:gridSpan w:val="4"/>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总计（列入价格汇总表）</w:t>
            </w:r>
          </w:p>
        </w:tc>
        <w:tc>
          <w:tcPr>
            <w:tcW w:w="1710"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bl>
    <w:p>
      <w:pPr>
        <w:spacing w:before="156" w:beforeLines="50" w:after="156" w:afterLines="50" w:line="288" w:lineRule="auto"/>
        <w:rPr>
          <w:rFonts w:ascii="宋体" w:hAnsi="宋体"/>
          <w:b w:val="0"/>
          <w:bCs w:val="0"/>
          <w:color w:val="000000"/>
          <w:sz w:val="21"/>
          <w:szCs w:val="21"/>
        </w:rPr>
      </w:pPr>
      <w:r>
        <w:rPr>
          <w:rFonts w:ascii="宋体" w:hAnsi="宋体"/>
          <w:b w:val="0"/>
          <w:bCs w:val="0"/>
          <w:color w:val="000000"/>
          <w:sz w:val="21"/>
          <w:szCs w:val="21"/>
        </w:rPr>
        <w:t>注：</w:t>
      </w:r>
    </w:p>
    <w:p>
      <w:pPr>
        <w:spacing w:before="156" w:beforeLines="50" w:after="156" w:afterLines="50" w:line="288" w:lineRule="auto"/>
        <w:rPr>
          <w:rFonts w:ascii="宋体" w:hAnsi="宋体"/>
          <w:b w:val="0"/>
          <w:bCs w:val="0"/>
          <w:color w:val="000000"/>
          <w:sz w:val="21"/>
          <w:szCs w:val="21"/>
        </w:rPr>
      </w:pPr>
      <w:r>
        <w:rPr>
          <w:rFonts w:ascii="宋体" w:hAnsi="宋体"/>
          <w:b w:val="0"/>
          <w:bCs w:val="0"/>
          <w:color w:val="000000"/>
          <w:sz w:val="21"/>
          <w:szCs w:val="21"/>
        </w:rPr>
        <w:t xml:space="preserve">1. 如果按单价计算的结果与总价不一致，以单价为准修正总价。 </w:t>
      </w:r>
    </w:p>
    <w:p>
      <w:pPr>
        <w:spacing w:before="156" w:beforeLines="50" w:after="156" w:afterLines="50" w:line="288" w:lineRule="auto"/>
        <w:rPr>
          <w:rFonts w:ascii="宋体" w:hAnsi="宋体"/>
          <w:b w:val="0"/>
          <w:bCs w:val="0"/>
          <w:color w:val="000000"/>
          <w:sz w:val="21"/>
          <w:szCs w:val="21"/>
        </w:rPr>
      </w:pPr>
      <w:r>
        <w:rPr>
          <w:rFonts w:ascii="宋体" w:hAnsi="宋体"/>
          <w:b w:val="0"/>
          <w:bCs w:val="0"/>
          <w:color w:val="000000"/>
          <w:sz w:val="21"/>
          <w:szCs w:val="21"/>
        </w:rPr>
        <w:t>2. 如果不提供详细分项报价将视为没有实质性响应</w:t>
      </w:r>
      <w:r>
        <w:rPr>
          <w:rFonts w:hint="eastAsia" w:ascii="宋体" w:hAnsi="宋体"/>
          <w:b w:val="0"/>
          <w:bCs w:val="0"/>
          <w:color w:val="000000"/>
          <w:sz w:val="21"/>
          <w:szCs w:val="21"/>
          <w:lang w:eastAsia="zh-CN"/>
        </w:rPr>
        <w:t>招标</w:t>
      </w:r>
      <w:r>
        <w:rPr>
          <w:rFonts w:ascii="宋体" w:hAnsi="宋体"/>
          <w:b w:val="0"/>
          <w:bCs w:val="0"/>
          <w:color w:val="000000"/>
          <w:sz w:val="21"/>
          <w:szCs w:val="21"/>
        </w:rPr>
        <w:t xml:space="preserve">文件。 </w:t>
      </w:r>
    </w:p>
    <w:p>
      <w:pPr>
        <w:spacing w:before="156" w:beforeLines="50" w:after="156" w:afterLines="50" w:line="288" w:lineRule="auto"/>
        <w:rPr>
          <w:rFonts w:ascii="宋体" w:hAnsi="宋体"/>
          <w:b w:val="0"/>
          <w:bCs w:val="0"/>
          <w:color w:val="000000"/>
          <w:sz w:val="21"/>
          <w:szCs w:val="21"/>
        </w:rPr>
      </w:pPr>
      <w:r>
        <w:rPr>
          <w:rFonts w:ascii="宋体" w:hAnsi="宋体"/>
          <w:b w:val="0"/>
          <w:bCs w:val="0"/>
          <w:color w:val="000000"/>
          <w:sz w:val="21"/>
          <w:szCs w:val="21"/>
        </w:rPr>
        <w:t xml:space="preserve">3. </w:t>
      </w:r>
      <w:r>
        <w:rPr>
          <w:rFonts w:hint="eastAsia" w:ascii="宋体" w:hAnsi="宋体"/>
          <w:b w:val="0"/>
          <w:bCs w:val="0"/>
          <w:color w:val="000000"/>
          <w:sz w:val="21"/>
          <w:szCs w:val="21"/>
          <w:lang w:eastAsia="zh-CN"/>
        </w:rPr>
        <w:t>投标人</w:t>
      </w:r>
      <w:r>
        <w:rPr>
          <w:rFonts w:ascii="宋体" w:hAnsi="宋体"/>
          <w:b w:val="0"/>
          <w:bCs w:val="0"/>
          <w:color w:val="000000"/>
          <w:sz w:val="21"/>
          <w:szCs w:val="21"/>
        </w:rPr>
        <w:t>必须给出价格的详细说明和明细表。</w:t>
      </w:r>
    </w:p>
    <w:p>
      <w:pPr>
        <w:autoSpaceDE w:val="0"/>
        <w:autoSpaceDN w:val="0"/>
        <w:adjustRightInd w:val="0"/>
        <w:spacing w:before="156" w:beforeLines="50" w:after="156" w:afterLines="50" w:line="288" w:lineRule="auto"/>
        <w:jc w:val="center"/>
        <w:rPr>
          <w:rFonts w:ascii="宋体" w:hAnsi="宋体"/>
          <w:b w:val="0"/>
          <w:bCs w:val="0"/>
          <w:sz w:val="21"/>
          <w:szCs w:val="21"/>
        </w:rPr>
      </w:pPr>
    </w:p>
    <w:p>
      <w:pPr>
        <w:autoSpaceDE w:val="0"/>
        <w:autoSpaceDN w:val="0"/>
        <w:adjustRightInd w:val="0"/>
        <w:spacing w:before="156" w:beforeLines="50" w:after="156" w:afterLines="50" w:line="288" w:lineRule="auto"/>
        <w:jc w:val="center"/>
        <w:rPr>
          <w:rFonts w:ascii="宋体" w:hAnsi="宋体"/>
          <w:b w:val="0"/>
          <w:bCs w:val="0"/>
          <w:color w:val="000000"/>
          <w:sz w:val="21"/>
          <w:szCs w:val="21"/>
          <w:lang w:val="zh-CN"/>
        </w:rPr>
      </w:pPr>
      <w:r>
        <w:rPr>
          <w:rFonts w:ascii="宋体" w:hAnsi="宋体"/>
          <w:b w:val="0"/>
          <w:bCs w:val="0"/>
          <w:sz w:val="21"/>
          <w:szCs w:val="21"/>
        </w:rPr>
        <w:br w:type="page"/>
      </w:r>
      <w:r>
        <w:rPr>
          <w:rFonts w:ascii="宋体" w:hAnsi="宋体"/>
          <w:b w:val="0"/>
          <w:bCs w:val="0"/>
          <w:color w:val="000000"/>
          <w:sz w:val="21"/>
          <w:szCs w:val="21"/>
          <w:lang w:val="zh-CN"/>
        </w:rPr>
        <w:t>（三）价格汇总表</w:t>
      </w: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ind w:left="308"/>
        <w:rPr>
          <w:rFonts w:ascii="宋体" w:hAnsi="宋体"/>
          <w:b w:val="0"/>
          <w:bCs w:val="0"/>
          <w:color w:val="000000"/>
          <w:sz w:val="21"/>
          <w:szCs w:val="21"/>
        </w:rPr>
      </w:pPr>
    </w:p>
    <w:p>
      <w:pPr>
        <w:spacing w:before="156" w:beforeLines="50" w:after="156" w:afterLines="50" w:line="288" w:lineRule="auto"/>
        <w:ind w:left="308"/>
        <w:rPr>
          <w:rFonts w:ascii="宋体" w:hAnsi="宋体"/>
          <w:b w:val="0"/>
          <w:bCs w:val="0"/>
          <w:color w:val="000000"/>
          <w:sz w:val="21"/>
          <w:szCs w:val="21"/>
        </w:rPr>
      </w:pPr>
      <w:r>
        <w:rPr>
          <w:rFonts w:hint="eastAsia" w:ascii="宋体" w:hAnsi="宋体"/>
          <w:b w:val="0"/>
          <w:bCs w:val="0"/>
          <w:color w:val="000000"/>
          <w:sz w:val="21"/>
          <w:szCs w:val="21"/>
          <w:lang w:eastAsia="zh-CN"/>
        </w:rPr>
        <w:t>投标人</w:t>
      </w:r>
      <w:r>
        <w:rPr>
          <w:rFonts w:ascii="宋体" w:hAnsi="宋体"/>
          <w:b w:val="0"/>
          <w:bCs w:val="0"/>
          <w:color w:val="000000"/>
          <w:sz w:val="21"/>
          <w:szCs w:val="21"/>
        </w:rPr>
        <w:t>名称：</w:t>
      </w:r>
      <w:r>
        <w:rPr>
          <w:rFonts w:ascii="宋体" w:hAnsi="宋体"/>
          <w:b w:val="0"/>
          <w:bCs w:val="0"/>
          <w:color w:val="000000"/>
          <w:sz w:val="21"/>
          <w:szCs w:val="21"/>
          <w:u w:val="single"/>
        </w:rPr>
        <w:t xml:space="preserve">                    </w:t>
      </w:r>
    </w:p>
    <w:p>
      <w:pPr>
        <w:spacing w:before="156" w:beforeLines="50" w:after="156" w:afterLines="50" w:line="288" w:lineRule="auto"/>
        <w:ind w:left="308"/>
        <w:rPr>
          <w:rFonts w:ascii="宋体" w:hAnsi="宋体"/>
          <w:b w:val="0"/>
          <w:bCs w:val="0"/>
          <w:color w:val="000000"/>
          <w:sz w:val="21"/>
          <w:szCs w:val="21"/>
        </w:rPr>
      </w:pPr>
      <w:r>
        <w:rPr>
          <w:rFonts w:hint="eastAsia" w:ascii="宋体" w:hAnsi="宋体"/>
          <w:b w:val="0"/>
          <w:bCs w:val="0"/>
          <w:color w:val="000000"/>
          <w:sz w:val="21"/>
          <w:szCs w:val="21"/>
        </w:rPr>
        <w:t>项目</w:t>
      </w:r>
      <w:r>
        <w:rPr>
          <w:rFonts w:ascii="宋体" w:hAnsi="宋体"/>
          <w:b w:val="0"/>
          <w:bCs w:val="0"/>
          <w:color w:val="000000"/>
          <w:sz w:val="21"/>
          <w:szCs w:val="21"/>
        </w:rPr>
        <w:t>编号：</w:t>
      </w:r>
      <w:r>
        <w:rPr>
          <w:rFonts w:ascii="宋体" w:hAnsi="宋体"/>
          <w:b w:val="0"/>
          <w:bCs w:val="0"/>
          <w:color w:val="000000"/>
          <w:sz w:val="21"/>
          <w:szCs w:val="21"/>
          <w:u w:val="single"/>
        </w:rPr>
        <w:t xml:space="preserve">                       </w:t>
      </w:r>
    </w:p>
    <w:p>
      <w:pPr>
        <w:spacing w:before="156" w:beforeLines="50" w:after="156" w:afterLines="50" w:line="288" w:lineRule="auto"/>
        <w:ind w:left="308"/>
        <w:jc w:val="right"/>
        <w:rPr>
          <w:rFonts w:hint="eastAsia" w:ascii="宋体" w:hAnsi="宋体"/>
          <w:b w:val="0"/>
          <w:bCs w:val="0"/>
          <w:color w:val="000000"/>
          <w:sz w:val="21"/>
          <w:szCs w:val="21"/>
        </w:rPr>
      </w:pPr>
    </w:p>
    <w:tbl>
      <w:tblPr>
        <w:tblStyle w:val="23"/>
        <w:tblW w:w="7587" w:type="dxa"/>
        <w:jc w:val="center"/>
        <w:tblInd w:w="0" w:type="dxa"/>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2086"/>
        <w:gridCol w:w="4562"/>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7" w:hRule="atLeas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rPr>
              <w:t>序</w:t>
            </w:r>
            <w:r>
              <w:rPr>
                <w:rFonts w:ascii="宋体" w:hAnsi="宋体"/>
                <w:b w:val="0"/>
                <w:bCs w:val="0"/>
                <w:color w:val="000000"/>
                <w:sz w:val="21"/>
                <w:szCs w:val="21"/>
              </w:rPr>
              <w:t>号</w:t>
            </w:r>
          </w:p>
        </w:tc>
        <w:tc>
          <w:tcPr>
            <w:tcW w:w="208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内容</w:t>
            </w: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总价</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1</w:t>
            </w:r>
          </w:p>
        </w:tc>
        <w:tc>
          <w:tcPr>
            <w:tcW w:w="208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r>
              <w:rPr>
                <w:rFonts w:hAnsi="宋体"/>
                <w:b w:val="0"/>
                <w:bCs w:val="0"/>
                <w:color w:val="000000"/>
                <w:szCs w:val="21"/>
              </w:rPr>
              <w:drawing>
                <wp:anchor distT="0" distB="0" distL="114300" distR="114300" simplePos="0" relativeHeight="251778048" behindDoc="1" locked="0" layoutInCell="1" allowOverlap="1">
                  <wp:simplePos x="0" y="0"/>
                  <wp:positionH relativeFrom="column">
                    <wp:posOffset>1095375</wp:posOffset>
                  </wp:positionH>
                  <wp:positionV relativeFrom="paragraph">
                    <wp:posOffset>328295</wp:posOffset>
                  </wp:positionV>
                  <wp:extent cx="3810000" cy="2857500"/>
                  <wp:effectExtent l="0" t="0" r="0" b="0"/>
                  <wp:wrapNone/>
                  <wp:docPr id="1" name="图片 22"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未命名2"/>
                          <pic:cNvPicPr>
                            <a:picLocks noChangeAspect="1"/>
                          </pic:cNvPicPr>
                        </pic:nvPicPr>
                        <pic:blipFill>
                          <a:blip r:embed="rId14">
                            <a:lum bright="70001" contrast="-70000"/>
                          </a:blip>
                          <a:stretch>
                            <a:fillRect/>
                          </a:stretch>
                        </pic:blipFill>
                        <pic:spPr>
                          <a:xfrm>
                            <a:off x="0" y="0"/>
                            <a:ext cx="3810000" cy="2857500"/>
                          </a:xfrm>
                          <a:prstGeom prst="rect">
                            <a:avLst/>
                          </a:prstGeom>
                          <a:noFill/>
                          <a:ln w="9525">
                            <a:noFill/>
                          </a:ln>
                        </pic:spPr>
                      </pic:pic>
                    </a:graphicData>
                  </a:graphic>
                </wp:anchor>
              </w:drawing>
            </w: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2</w:t>
            </w:r>
          </w:p>
        </w:tc>
        <w:tc>
          <w:tcPr>
            <w:tcW w:w="208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3</w:t>
            </w:r>
          </w:p>
        </w:tc>
        <w:tc>
          <w:tcPr>
            <w:tcW w:w="208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4</w:t>
            </w:r>
          </w:p>
        </w:tc>
        <w:tc>
          <w:tcPr>
            <w:tcW w:w="208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5</w:t>
            </w:r>
          </w:p>
        </w:tc>
        <w:tc>
          <w:tcPr>
            <w:tcW w:w="2086" w:type="dxa"/>
            <w:tcBorders>
              <w:top w:val="single" w:color="auto" w:sz="4" w:space="0"/>
              <w:left w:val="single" w:color="auto" w:sz="4" w:space="0"/>
              <w:bottom w:val="single" w:color="auto" w:sz="4" w:space="0"/>
              <w:right w:val="single" w:color="auto" w:sz="4" w:space="0"/>
            </w:tcBorders>
            <w:vAlign w:val="center"/>
          </w:tcPr>
          <w:p>
            <w:pPr>
              <w:pStyle w:val="8"/>
              <w:spacing w:before="156" w:beforeLines="50" w:after="156" w:afterLines="50" w:line="288" w:lineRule="auto"/>
              <w:jc w:val="center"/>
              <w:rPr>
                <w:rFonts w:hAnsi="宋体"/>
                <w:b w:val="0"/>
                <w:bCs w:val="0"/>
                <w:color w:val="000000"/>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93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6</w:t>
            </w:r>
          </w:p>
        </w:tc>
        <w:tc>
          <w:tcPr>
            <w:tcW w:w="2086"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exact"/>
          <w:jc w:val="center"/>
        </w:trPr>
        <w:tc>
          <w:tcPr>
            <w:tcW w:w="3025" w:type="dxa"/>
            <w:gridSpan w:val="2"/>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r>
              <w:rPr>
                <w:rFonts w:ascii="宋体" w:hAnsi="宋体"/>
                <w:b w:val="0"/>
                <w:bCs w:val="0"/>
                <w:color w:val="000000"/>
                <w:sz w:val="21"/>
                <w:szCs w:val="21"/>
              </w:rPr>
              <w:t>总计（列入</w:t>
            </w:r>
            <w:r>
              <w:rPr>
                <w:rFonts w:hint="eastAsia" w:ascii="宋体" w:hAnsi="宋体"/>
                <w:b w:val="0"/>
                <w:bCs w:val="0"/>
                <w:color w:val="000000"/>
                <w:sz w:val="21"/>
                <w:szCs w:val="21"/>
                <w:lang w:eastAsia="zh-CN"/>
              </w:rPr>
              <w:t>投标函</w:t>
            </w:r>
            <w:r>
              <w:rPr>
                <w:rFonts w:ascii="宋体" w:hAnsi="宋体"/>
                <w:b w:val="0"/>
                <w:bCs w:val="0"/>
                <w:color w:val="000000"/>
                <w:sz w:val="21"/>
                <w:szCs w:val="21"/>
              </w:rPr>
              <w:t>）</w:t>
            </w:r>
          </w:p>
        </w:tc>
        <w:tc>
          <w:tcPr>
            <w:tcW w:w="4562"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line="288" w:lineRule="auto"/>
              <w:jc w:val="center"/>
              <w:rPr>
                <w:rFonts w:ascii="宋体" w:hAnsi="宋体"/>
                <w:b w:val="0"/>
                <w:bCs w:val="0"/>
                <w:color w:val="000000"/>
                <w:sz w:val="21"/>
                <w:szCs w:val="21"/>
              </w:rPr>
            </w:pPr>
          </w:p>
        </w:tc>
      </w:tr>
    </w:tbl>
    <w:p>
      <w:pPr>
        <w:spacing w:before="156" w:beforeLines="50" w:after="156" w:afterLines="50" w:line="288" w:lineRule="auto"/>
        <w:ind w:left="2340"/>
        <w:jc w:val="right"/>
        <w:rPr>
          <w:rFonts w:ascii="宋体" w:hAnsi="宋体"/>
          <w:b w:val="0"/>
          <w:bCs w:val="0"/>
          <w:color w:val="000000"/>
          <w:sz w:val="21"/>
          <w:szCs w:val="21"/>
        </w:rPr>
      </w:pPr>
    </w:p>
    <w:p>
      <w:pPr>
        <w:spacing w:before="156" w:beforeLines="50" w:after="156" w:afterLines="50" w:line="288" w:lineRule="auto"/>
        <w:ind w:left="2340"/>
        <w:jc w:val="right"/>
        <w:rPr>
          <w:rFonts w:ascii="宋体" w:hAnsi="宋体"/>
          <w:b w:val="0"/>
          <w:bCs w:val="0"/>
          <w:color w:val="000000"/>
          <w:sz w:val="21"/>
          <w:szCs w:val="21"/>
        </w:rPr>
      </w:pPr>
    </w:p>
    <w:p>
      <w:pPr>
        <w:spacing w:before="156" w:beforeLines="50" w:after="156" w:afterLines="50" w:line="288" w:lineRule="auto"/>
        <w:rPr>
          <w:rFonts w:ascii="宋体" w:hAnsi="宋体"/>
          <w:b w:val="0"/>
          <w:bCs w:val="0"/>
          <w:color w:val="000000"/>
          <w:sz w:val="21"/>
          <w:szCs w:val="21"/>
        </w:rPr>
      </w:pPr>
      <w:r>
        <w:rPr>
          <w:rFonts w:ascii="宋体" w:hAnsi="宋体"/>
          <w:b w:val="0"/>
          <w:bCs w:val="0"/>
          <w:color w:val="000000"/>
          <w:sz w:val="21"/>
          <w:szCs w:val="21"/>
        </w:rPr>
        <w:br w:type="page"/>
      </w:r>
      <w:r>
        <w:rPr>
          <w:rFonts w:ascii="宋体" w:hAnsi="宋体"/>
          <w:b w:val="0"/>
          <w:bCs w:val="0"/>
          <w:color w:val="000000"/>
          <w:sz w:val="21"/>
          <w:szCs w:val="21"/>
        </w:rPr>
        <w:t xml:space="preserve"> </w:t>
      </w:r>
    </w:p>
    <w:p>
      <w:pPr>
        <w:spacing w:before="156" w:beforeLines="50" w:after="156" w:afterLines="50" w:line="288" w:lineRule="auto"/>
        <w:jc w:val="center"/>
        <w:rPr>
          <w:rFonts w:ascii="宋体" w:hAnsi="宋体"/>
          <w:b w:val="0"/>
          <w:bCs w:val="0"/>
          <w:color w:val="000000"/>
          <w:sz w:val="21"/>
          <w:szCs w:val="21"/>
        </w:rPr>
      </w:pPr>
      <w:r>
        <w:rPr>
          <w:rFonts w:hint="eastAsia" w:ascii="宋体" w:hAnsi="宋体"/>
          <w:b w:val="0"/>
          <w:bCs w:val="0"/>
          <w:color w:val="000000"/>
          <w:sz w:val="21"/>
          <w:szCs w:val="21"/>
          <w:lang w:eastAsia="zh-CN"/>
        </w:rPr>
        <w:t>（四）</w:t>
      </w:r>
      <w:r>
        <w:rPr>
          <w:rFonts w:hint="eastAsia" w:ascii="宋体" w:hAnsi="宋体"/>
          <w:b w:val="0"/>
          <w:bCs w:val="0"/>
          <w:color w:val="000000"/>
          <w:sz w:val="21"/>
          <w:szCs w:val="21"/>
        </w:rPr>
        <w:t>货物说明一览表</w:t>
      </w:r>
    </w:p>
    <w:p>
      <w:pPr>
        <w:spacing w:before="156" w:beforeLines="50" w:after="156" w:afterLines="50" w:line="288" w:lineRule="auto"/>
        <w:rPr>
          <w:rFonts w:ascii="宋体" w:hAnsi="宋体"/>
          <w:b w:val="0"/>
          <w:bCs w:val="0"/>
          <w:color w:val="000000"/>
          <w:sz w:val="21"/>
          <w:szCs w:val="21"/>
        </w:rPr>
      </w:pPr>
    </w:p>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lang w:eastAsia="zh-CN"/>
        </w:rPr>
        <w:t>投标人</w:t>
      </w:r>
      <w:r>
        <w:rPr>
          <w:rFonts w:hint="eastAsia" w:ascii="宋体" w:hAnsi="宋体"/>
          <w:b w:val="0"/>
          <w:bCs w:val="0"/>
          <w:color w:val="000000"/>
          <w:sz w:val="21"/>
          <w:szCs w:val="21"/>
        </w:rPr>
        <w:t>名称：</w:t>
      </w:r>
      <w:r>
        <w:rPr>
          <w:rFonts w:hint="eastAsia" w:ascii="宋体" w:hAnsi="宋体"/>
          <w:b w:val="0"/>
          <w:bCs w:val="0"/>
          <w:color w:val="000000"/>
          <w:sz w:val="21"/>
          <w:szCs w:val="21"/>
          <w:u w:val="single"/>
        </w:rPr>
        <w:t xml:space="preserve">                                </w:t>
      </w:r>
      <w:r>
        <w:rPr>
          <w:rFonts w:hint="eastAsia" w:ascii="宋体" w:hAnsi="宋体"/>
          <w:b w:val="0"/>
          <w:bCs w:val="0"/>
          <w:color w:val="000000"/>
          <w:sz w:val="21"/>
          <w:szCs w:val="21"/>
        </w:rPr>
        <w:t xml:space="preserve"> 项目编号：</w:t>
      </w:r>
      <w:r>
        <w:rPr>
          <w:rFonts w:hint="eastAsia" w:ascii="宋体" w:hAnsi="宋体"/>
          <w:b w:val="0"/>
          <w:bCs w:val="0"/>
          <w:color w:val="000000"/>
          <w:sz w:val="21"/>
          <w:szCs w:val="21"/>
          <w:u w:val="single"/>
        </w:rPr>
        <w:t xml:space="preserve">                          </w:t>
      </w:r>
    </w:p>
    <w:tbl>
      <w:tblPr>
        <w:tblStyle w:val="23"/>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755"/>
        <w:gridCol w:w="1226"/>
        <w:gridCol w:w="637"/>
        <w:gridCol w:w="1272"/>
        <w:gridCol w:w="127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序号</w:t>
            </w:r>
          </w:p>
        </w:tc>
        <w:tc>
          <w:tcPr>
            <w:tcW w:w="1755"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货物名称</w:t>
            </w:r>
          </w:p>
        </w:tc>
        <w:tc>
          <w:tcPr>
            <w:tcW w:w="1226"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主要规格</w:t>
            </w:r>
          </w:p>
        </w:tc>
        <w:tc>
          <w:tcPr>
            <w:tcW w:w="637"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数量</w:t>
            </w:r>
          </w:p>
        </w:tc>
        <w:tc>
          <w:tcPr>
            <w:tcW w:w="1272" w:type="dxa"/>
            <w:vAlign w:val="center"/>
          </w:tcPr>
          <w:p>
            <w:pPr>
              <w:spacing w:before="156" w:beforeLines="50" w:after="156" w:afterLines="50" w:line="288" w:lineRule="auto"/>
              <w:rPr>
                <w:rFonts w:hint="eastAsia" w:ascii="宋体" w:hAnsi="宋体" w:eastAsia="宋体"/>
                <w:b w:val="0"/>
                <w:bCs w:val="0"/>
                <w:color w:val="000000"/>
                <w:sz w:val="21"/>
                <w:szCs w:val="21"/>
                <w:lang w:eastAsia="zh-CN"/>
              </w:rPr>
            </w:pPr>
            <w:r>
              <w:rPr>
                <w:rFonts w:hint="eastAsia" w:ascii="宋体" w:hAnsi="宋体"/>
                <w:b w:val="0"/>
                <w:bCs w:val="0"/>
                <w:color w:val="000000"/>
                <w:sz w:val="21"/>
                <w:szCs w:val="21"/>
                <w:lang w:eastAsia="zh-CN"/>
              </w:rPr>
              <w:t>交付日期</w:t>
            </w:r>
          </w:p>
        </w:tc>
        <w:tc>
          <w:tcPr>
            <w:tcW w:w="1272"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装运港</w:t>
            </w:r>
          </w:p>
        </w:tc>
        <w:tc>
          <w:tcPr>
            <w:tcW w:w="1272" w:type="dxa"/>
            <w:vAlign w:val="center"/>
          </w:tcPr>
          <w:p>
            <w:pPr>
              <w:spacing w:before="156" w:beforeLines="50" w:after="156" w:afterLines="50" w:line="288" w:lineRule="auto"/>
              <w:rPr>
                <w:rFonts w:ascii="宋体" w:hAnsi="宋体"/>
                <w:b w:val="0"/>
                <w:bCs w:val="0"/>
                <w:color w:val="000000"/>
                <w:sz w:val="21"/>
                <w:szCs w:val="21"/>
              </w:rPr>
            </w:pPr>
            <w:r>
              <w:rPr>
                <w:rFonts w:hint="eastAsia" w:ascii="宋体" w:hAnsi="宋体"/>
                <w:b w:val="0"/>
                <w:bCs w:val="0"/>
                <w:color w:val="000000"/>
                <w:sz w:val="21"/>
                <w:szCs w:val="21"/>
              </w:rPr>
              <w:t>目的港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8"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3" w:hRule="atLeast"/>
        </w:trPr>
        <w:tc>
          <w:tcPr>
            <w:tcW w:w="1087" w:type="dxa"/>
            <w:vAlign w:val="center"/>
          </w:tcPr>
          <w:p>
            <w:pPr>
              <w:spacing w:before="156" w:beforeLines="50" w:after="156" w:afterLines="50" w:line="288" w:lineRule="auto"/>
              <w:rPr>
                <w:rFonts w:ascii="宋体" w:hAnsi="宋体"/>
                <w:b w:val="0"/>
                <w:bCs w:val="0"/>
                <w:color w:val="000000"/>
                <w:sz w:val="21"/>
                <w:szCs w:val="21"/>
              </w:rPr>
            </w:pPr>
          </w:p>
        </w:tc>
        <w:tc>
          <w:tcPr>
            <w:tcW w:w="1755" w:type="dxa"/>
            <w:vAlign w:val="center"/>
          </w:tcPr>
          <w:p>
            <w:pPr>
              <w:spacing w:before="156" w:beforeLines="50" w:after="156" w:afterLines="50" w:line="288" w:lineRule="auto"/>
              <w:rPr>
                <w:rFonts w:ascii="宋体" w:hAnsi="宋体"/>
                <w:b w:val="0"/>
                <w:bCs w:val="0"/>
                <w:color w:val="000000"/>
                <w:sz w:val="21"/>
                <w:szCs w:val="21"/>
              </w:rPr>
            </w:pPr>
          </w:p>
        </w:tc>
        <w:tc>
          <w:tcPr>
            <w:tcW w:w="1226" w:type="dxa"/>
            <w:vAlign w:val="center"/>
          </w:tcPr>
          <w:p>
            <w:pPr>
              <w:spacing w:before="156" w:beforeLines="50" w:after="156" w:afterLines="50" w:line="288" w:lineRule="auto"/>
              <w:rPr>
                <w:rFonts w:ascii="宋体" w:hAnsi="宋体"/>
                <w:b w:val="0"/>
                <w:bCs w:val="0"/>
                <w:color w:val="000000"/>
                <w:sz w:val="21"/>
                <w:szCs w:val="21"/>
              </w:rPr>
            </w:pPr>
          </w:p>
        </w:tc>
        <w:tc>
          <w:tcPr>
            <w:tcW w:w="637"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c>
          <w:tcPr>
            <w:tcW w:w="1272" w:type="dxa"/>
            <w:vAlign w:val="center"/>
          </w:tcPr>
          <w:p>
            <w:pPr>
              <w:spacing w:before="156" w:beforeLines="50" w:after="156" w:afterLines="50" w:line="288" w:lineRule="auto"/>
              <w:rPr>
                <w:rFonts w:ascii="宋体" w:hAnsi="宋体"/>
                <w:b w:val="0"/>
                <w:bCs w:val="0"/>
                <w:color w:val="000000"/>
                <w:sz w:val="21"/>
                <w:szCs w:val="21"/>
              </w:rPr>
            </w:pPr>
          </w:p>
        </w:tc>
      </w:tr>
    </w:tbl>
    <w:p>
      <w:pPr>
        <w:spacing w:before="156" w:beforeLines="50" w:after="156" w:afterLines="50" w:line="288" w:lineRule="auto"/>
        <w:rPr>
          <w:rFonts w:ascii="宋体" w:hAnsi="宋体"/>
          <w:b w:val="0"/>
          <w:bCs w:val="0"/>
          <w:color w:val="000000"/>
          <w:sz w:val="21"/>
          <w:szCs w:val="21"/>
        </w:rPr>
      </w:pPr>
    </w:p>
    <w:p>
      <w:pPr>
        <w:spacing w:before="156" w:beforeLines="50" w:after="156" w:afterLines="50" w:line="288" w:lineRule="auto"/>
        <w:rPr>
          <w:rFonts w:ascii="宋体" w:hAnsi="宋体"/>
          <w:b w:val="0"/>
          <w:bCs w:val="0"/>
          <w:color w:val="000000"/>
          <w:sz w:val="21"/>
          <w:szCs w:val="21"/>
        </w:rPr>
      </w:pPr>
    </w:p>
    <w:p>
      <w:pPr>
        <w:spacing w:before="156" w:beforeLines="50" w:after="156" w:afterLines="50" w:line="288" w:lineRule="auto"/>
        <w:rPr>
          <w:rFonts w:ascii="宋体" w:hAnsi="宋体"/>
          <w:b w:val="0"/>
          <w:bCs w:val="0"/>
          <w:color w:val="000000"/>
          <w:sz w:val="21"/>
          <w:szCs w:val="21"/>
          <w:u w:val="single"/>
        </w:rPr>
      </w:pPr>
      <w:r>
        <w:rPr>
          <w:rFonts w:hint="eastAsia" w:ascii="宋体" w:hAnsi="宋体"/>
          <w:b w:val="0"/>
          <w:bCs w:val="0"/>
          <w:color w:val="000000"/>
          <w:sz w:val="21"/>
          <w:szCs w:val="21"/>
          <w:lang w:eastAsia="zh-CN"/>
        </w:rPr>
        <w:t>投标人</w:t>
      </w:r>
      <w:r>
        <w:rPr>
          <w:rFonts w:hint="eastAsia" w:ascii="宋体" w:hAnsi="宋体"/>
          <w:b w:val="0"/>
          <w:bCs w:val="0"/>
          <w:color w:val="000000"/>
          <w:sz w:val="21"/>
          <w:szCs w:val="21"/>
        </w:rPr>
        <w:t>代表签字：</w:t>
      </w:r>
      <w:r>
        <w:rPr>
          <w:rFonts w:hint="eastAsia" w:ascii="宋体" w:hAnsi="宋体"/>
          <w:b w:val="0"/>
          <w:bCs w:val="0"/>
          <w:color w:val="000000"/>
          <w:sz w:val="21"/>
          <w:szCs w:val="21"/>
          <w:u w:val="single"/>
        </w:rPr>
        <w:t xml:space="preserve">                               </w:t>
      </w:r>
    </w:p>
    <w:p>
      <w:pPr>
        <w:pStyle w:val="8"/>
        <w:spacing w:before="156" w:beforeLines="50" w:after="156" w:afterLines="50" w:line="288" w:lineRule="auto"/>
        <w:rPr>
          <w:rFonts w:hAnsi="宋体"/>
          <w:b w:val="0"/>
          <w:bCs w:val="0"/>
          <w:color w:val="000000"/>
          <w:szCs w:val="21"/>
        </w:rPr>
      </w:pPr>
      <w:r>
        <w:rPr>
          <w:rFonts w:hint="eastAsia" w:hAnsi="宋体"/>
          <w:b w:val="0"/>
          <w:bCs w:val="0"/>
          <w:color w:val="000000"/>
          <w:szCs w:val="21"/>
        </w:rPr>
        <w:t>注：各项货物详细技术性能应另页描述。</w:t>
      </w:r>
    </w:p>
    <w:p>
      <w:pPr>
        <w:autoSpaceDE w:val="0"/>
        <w:autoSpaceDN w:val="0"/>
        <w:adjustRightInd w:val="0"/>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br w:type="page"/>
      </w:r>
      <w:r>
        <w:rPr>
          <w:rFonts w:hint="eastAsia" w:ascii="宋体" w:hAnsi="宋体"/>
          <w:b w:val="0"/>
          <w:bCs w:val="0"/>
          <w:sz w:val="21"/>
          <w:szCs w:val="21"/>
          <w:lang w:eastAsia="zh-CN"/>
        </w:rPr>
        <w:t>（五）</w:t>
      </w:r>
      <w:r>
        <w:rPr>
          <w:rFonts w:ascii="宋体" w:hAnsi="宋体"/>
          <w:b w:val="0"/>
          <w:bCs w:val="0"/>
          <w:sz w:val="21"/>
          <w:szCs w:val="21"/>
        </w:rPr>
        <w:t>主要易损件报价清单</w:t>
      </w:r>
    </w:p>
    <w:p>
      <w:pPr>
        <w:spacing w:before="156" w:beforeLines="50" w:after="156" w:afterLines="50" w:line="288" w:lineRule="auto"/>
        <w:ind w:firstLine="435"/>
        <w:rPr>
          <w:rFonts w:ascii="宋体" w:hAnsi="宋体"/>
          <w:b w:val="0"/>
          <w:bCs w:val="0"/>
          <w:sz w:val="21"/>
          <w:szCs w:val="21"/>
        </w:rPr>
      </w:pPr>
    </w:p>
    <w:p>
      <w:pPr>
        <w:spacing w:before="156" w:beforeLines="50" w:after="156" w:afterLines="50" w:line="288" w:lineRule="auto"/>
        <w:ind w:left="420" w:leftChars="200" w:firstLine="14" w:firstLineChars="7"/>
        <w:rPr>
          <w:rFonts w:hint="eastAsia" w:ascii="宋体" w:hAnsi="宋体"/>
          <w:b w:val="0"/>
          <w:bCs w:val="0"/>
          <w:sz w:val="21"/>
          <w:szCs w:val="21"/>
          <w:u w:val="single"/>
        </w:rPr>
      </w:pPr>
    </w:p>
    <w:tbl>
      <w:tblPr>
        <w:tblStyle w:val="23"/>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85"/>
        <w:gridCol w:w="771"/>
        <w:gridCol w:w="900"/>
        <w:gridCol w:w="1644"/>
        <w:gridCol w:w="1056"/>
        <w:gridCol w:w="761"/>
        <w:gridCol w:w="111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序号</w:t>
            </w:r>
          </w:p>
        </w:tc>
        <w:tc>
          <w:tcPr>
            <w:tcW w:w="1485" w:type="dxa"/>
            <w:vAlign w:val="center"/>
          </w:tcPr>
          <w:p>
            <w:pPr>
              <w:spacing w:before="156" w:beforeLines="50" w:after="156" w:afterLines="50" w:line="288" w:lineRule="auto"/>
              <w:jc w:val="center"/>
              <w:rPr>
                <w:rFonts w:ascii="宋体" w:hAnsi="宋体"/>
                <w:b w:val="0"/>
                <w:bCs w:val="0"/>
                <w:sz w:val="21"/>
                <w:szCs w:val="21"/>
              </w:rPr>
            </w:pPr>
            <w:r>
              <w:rPr>
                <w:rFonts w:hint="eastAsia" w:ascii="宋体" w:hAnsi="宋体"/>
                <w:b w:val="0"/>
                <w:bCs w:val="0"/>
                <w:sz w:val="21"/>
                <w:szCs w:val="21"/>
              </w:rPr>
              <w:t>易损件</w:t>
            </w:r>
            <w:r>
              <w:rPr>
                <w:rFonts w:ascii="宋体" w:hAnsi="宋体"/>
                <w:b w:val="0"/>
                <w:bCs w:val="0"/>
                <w:sz w:val="21"/>
                <w:szCs w:val="21"/>
              </w:rPr>
              <w:t>名称</w:t>
            </w:r>
          </w:p>
        </w:tc>
        <w:tc>
          <w:tcPr>
            <w:tcW w:w="771"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数量</w:t>
            </w:r>
          </w:p>
        </w:tc>
        <w:tc>
          <w:tcPr>
            <w:tcW w:w="900" w:type="dxa"/>
            <w:vAlign w:val="center"/>
          </w:tcPr>
          <w:p>
            <w:pPr>
              <w:spacing w:before="156" w:beforeLines="50" w:after="156" w:afterLines="50" w:line="288" w:lineRule="auto"/>
              <w:jc w:val="center"/>
              <w:rPr>
                <w:rFonts w:hint="eastAsia" w:ascii="宋体" w:hAnsi="宋体"/>
                <w:b w:val="0"/>
                <w:bCs w:val="0"/>
                <w:sz w:val="21"/>
                <w:szCs w:val="21"/>
              </w:rPr>
            </w:pPr>
            <w:r>
              <w:rPr>
                <w:rFonts w:hint="eastAsia" w:ascii="宋体" w:hAnsi="宋体"/>
                <w:b w:val="0"/>
                <w:bCs w:val="0"/>
                <w:sz w:val="21"/>
                <w:szCs w:val="21"/>
              </w:rPr>
              <w:t>单位</w:t>
            </w:r>
          </w:p>
        </w:tc>
        <w:tc>
          <w:tcPr>
            <w:tcW w:w="1644"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单价</w:t>
            </w:r>
          </w:p>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（报出</w:t>
            </w:r>
            <w:r>
              <w:rPr>
                <w:rFonts w:hint="eastAsia" w:ascii="宋体" w:hAnsi="宋体"/>
                <w:b w:val="0"/>
                <w:bCs w:val="0"/>
                <w:sz w:val="21"/>
                <w:szCs w:val="21"/>
              </w:rPr>
              <w:t>易损件</w:t>
            </w:r>
            <w:r>
              <w:rPr>
                <w:rFonts w:ascii="宋体" w:hAnsi="宋体"/>
                <w:b w:val="0"/>
                <w:bCs w:val="0"/>
                <w:sz w:val="21"/>
                <w:szCs w:val="21"/>
              </w:rPr>
              <w:t>市场单价作为买方参考）</w:t>
            </w:r>
          </w:p>
        </w:tc>
        <w:tc>
          <w:tcPr>
            <w:tcW w:w="1056"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规格型号</w:t>
            </w:r>
          </w:p>
        </w:tc>
        <w:tc>
          <w:tcPr>
            <w:tcW w:w="761"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产地</w:t>
            </w:r>
          </w:p>
        </w:tc>
        <w:tc>
          <w:tcPr>
            <w:tcW w:w="1116" w:type="dxa"/>
            <w:vAlign w:val="center"/>
          </w:tcPr>
          <w:p>
            <w:pPr>
              <w:spacing w:before="156" w:beforeLines="50" w:after="156" w:afterLines="50" w:line="288" w:lineRule="auto"/>
              <w:jc w:val="center"/>
              <w:rPr>
                <w:rFonts w:hint="eastAsia" w:ascii="宋体" w:hAnsi="宋体" w:eastAsia="宋体"/>
                <w:b w:val="0"/>
                <w:bCs w:val="0"/>
                <w:sz w:val="21"/>
                <w:szCs w:val="21"/>
                <w:lang w:eastAsia="zh-CN"/>
              </w:rPr>
            </w:pPr>
            <w:r>
              <w:rPr>
                <w:rFonts w:hint="eastAsia" w:ascii="宋体" w:hAnsi="宋体"/>
                <w:b w:val="0"/>
                <w:bCs w:val="0"/>
                <w:sz w:val="21"/>
                <w:szCs w:val="21"/>
                <w:lang w:eastAsia="zh-CN"/>
              </w:rPr>
              <w:t>生产厂家</w:t>
            </w:r>
          </w:p>
        </w:tc>
        <w:tc>
          <w:tcPr>
            <w:tcW w:w="772"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bl>
    <w:p>
      <w:pPr>
        <w:spacing w:before="156" w:beforeLines="50" w:after="156" w:afterLines="50" w:line="288" w:lineRule="auto"/>
        <w:ind w:left="420" w:leftChars="200" w:firstLine="14" w:firstLineChars="7"/>
        <w:rPr>
          <w:rFonts w:hint="eastAsia" w:ascii="宋体" w:hAnsi="宋体"/>
          <w:b w:val="0"/>
          <w:bCs w:val="0"/>
          <w:sz w:val="21"/>
          <w:szCs w:val="21"/>
          <w:u w:val="single"/>
        </w:rPr>
      </w:pPr>
    </w:p>
    <w:p>
      <w:pPr>
        <w:spacing w:before="156" w:beforeLines="50" w:after="156" w:afterLines="50" w:line="288" w:lineRule="auto"/>
        <w:ind w:firstLine="435"/>
        <w:rPr>
          <w:rFonts w:hint="eastAsia" w:ascii="宋体" w:hAnsi="宋体"/>
          <w:b w:val="0"/>
          <w:bCs w:val="0"/>
          <w:sz w:val="21"/>
          <w:szCs w:val="21"/>
        </w:rPr>
      </w:pPr>
    </w:p>
    <w:p>
      <w:pPr>
        <w:spacing w:before="156" w:beforeLines="50" w:after="156" w:afterLines="50" w:line="288" w:lineRule="auto"/>
        <w:ind w:firstLine="435"/>
        <w:rPr>
          <w:rFonts w:hint="eastAsia" w:ascii="宋体" w:hAnsi="宋体"/>
          <w:b w:val="0"/>
          <w:bCs w:val="0"/>
          <w:sz w:val="21"/>
          <w:szCs w:val="21"/>
        </w:rPr>
      </w:pPr>
    </w:p>
    <w:p>
      <w:pPr>
        <w:spacing w:before="156" w:beforeLines="50" w:after="156" w:afterLines="50" w:line="288" w:lineRule="auto"/>
        <w:ind w:firstLine="435"/>
        <w:rPr>
          <w:rFonts w:ascii="宋体" w:hAnsi="宋体"/>
          <w:b w:val="0"/>
          <w:bCs w:val="0"/>
          <w:sz w:val="21"/>
          <w:szCs w:val="21"/>
          <w:u w:val="single"/>
        </w:rPr>
      </w:pPr>
    </w:p>
    <w:p>
      <w:pPr>
        <w:spacing w:before="156" w:beforeLines="50" w:after="156" w:afterLines="50" w:line="288" w:lineRule="auto"/>
        <w:ind w:firstLine="435"/>
        <w:rPr>
          <w:rFonts w:ascii="宋体" w:hAnsi="宋体"/>
          <w:b w:val="0"/>
          <w:bCs w:val="0"/>
          <w:sz w:val="21"/>
          <w:szCs w:val="21"/>
          <w:u w:val="single"/>
        </w:rPr>
      </w:pPr>
    </w:p>
    <w:p>
      <w:pPr>
        <w:spacing w:before="156" w:beforeLines="50" w:after="156" w:afterLines="50" w:line="288" w:lineRule="auto"/>
        <w:ind w:firstLine="435"/>
        <w:rPr>
          <w:rFonts w:ascii="宋体" w:hAnsi="宋体"/>
          <w:b w:val="0"/>
          <w:bCs w:val="0"/>
          <w:sz w:val="21"/>
          <w:szCs w:val="21"/>
          <w:u w:val="single"/>
        </w:rPr>
      </w:pPr>
    </w:p>
    <w:p>
      <w:pPr>
        <w:spacing w:before="156" w:beforeLines="50" w:after="156" w:afterLines="50" w:line="288" w:lineRule="auto"/>
        <w:ind w:firstLine="435"/>
        <w:rPr>
          <w:rFonts w:ascii="宋体" w:hAnsi="宋体"/>
          <w:b w:val="0"/>
          <w:bCs w:val="0"/>
          <w:sz w:val="21"/>
          <w:szCs w:val="21"/>
          <w:u w:val="single"/>
        </w:rPr>
      </w:pPr>
    </w:p>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br w:type="page"/>
      </w:r>
      <w:r>
        <w:rPr>
          <w:rFonts w:hint="eastAsia" w:ascii="宋体" w:hAnsi="宋体"/>
          <w:b w:val="0"/>
          <w:bCs w:val="0"/>
          <w:sz w:val="21"/>
          <w:szCs w:val="21"/>
          <w:lang w:eastAsia="zh-CN"/>
        </w:rPr>
        <w:t>（六）</w:t>
      </w:r>
      <w:r>
        <w:rPr>
          <w:rFonts w:ascii="宋体" w:hAnsi="宋体"/>
          <w:b w:val="0"/>
          <w:bCs w:val="0"/>
          <w:sz w:val="21"/>
          <w:szCs w:val="21"/>
        </w:rPr>
        <w:t>备品备件及附带专用工具清单</w:t>
      </w:r>
    </w:p>
    <w:p>
      <w:pPr>
        <w:spacing w:before="156" w:beforeLines="50" w:after="156" w:afterLines="50" w:line="288" w:lineRule="auto"/>
        <w:ind w:left="420" w:leftChars="200" w:firstLine="14" w:firstLineChars="7"/>
        <w:rPr>
          <w:rFonts w:hint="eastAsia" w:ascii="宋体" w:hAnsi="宋体"/>
          <w:b w:val="0"/>
          <w:bCs w:val="0"/>
          <w:sz w:val="21"/>
          <w:szCs w:val="21"/>
        </w:rPr>
      </w:pPr>
    </w:p>
    <w:p>
      <w:pPr>
        <w:spacing w:before="156" w:beforeLines="50" w:after="156" w:afterLines="50" w:line="288" w:lineRule="auto"/>
        <w:ind w:left="420" w:leftChars="200" w:firstLine="14" w:firstLineChars="7"/>
        <w:rPr>
          <w:rFonts w:hint="eastAsia" w:ascii="宋体" w:hAnsi="宋体"/>
          <w:b w:val="0"/>
          <w:bCs w:val="0"/>
          <w:sz w:val="21"/>
          <w:szCs w:val="21"/>
          <w:u w:val="single"/>
        </w:rPr>
      </w:pPr>
    </w:p>
    <w:tbl>
      <w:tblPr>
        <w:tblStyle w:val="23"/>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485"/>
        <w:gridCol w:w="771"/>
        <w:gridCol w:w="900"/>
        <w:gridCol w:w="1644"/>
        <w:gridCol w:w="1056"/>
        <w:gridCol w:w="761"/>
        <w:gridCol w:w="1116"/>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序号</w:t>
            </w:r>
          </w:p>
        </w:tc>
        <w:tc>
          <w:tcPr>
            <w:tcW w:w="1485"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备品备件及附带专用工具名称</w:t>
            </w:r>
          </w:p>
        </w:tc>
        <w:tc>
          <w:tcPr>
            <w:tcW w:w="771"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数量</w:t>
            </w:r>
          </w:p>
        </w:tc>
        <w:tc>
          <w:tcPr>
            <w:tcW w:w="900" w:type="dxa"/>
            <w:vAlign w:val="center"/>
          </w:tcPr>
          <w:p>
            <w:pPr>
              <w:spacing w:before="156" w:beforeLines="50" w:after="156" w:afterLines="50" w:line="288" w:lineRule="auto"/>
              <w:jc w:val="center"/>
              <w:rPr>
                <w:rFonts w:hint="eastAsia" w:ascii="宋体" w:hAnsi="宋体"/>
                <w:b w:val="0"/>
                <w:bCs w:val="0"/>
                <w:sz w:val="21"/>
                <w:szCs w:val="21"/>
              </w:rPr>
            </w:pPr>
            <w:r>
              <w:rPr>
                <w:rFonts w:hint="eastAsia" w:ascii="宋体" w:hAnsi="宋体"/>
                <w:b w:val="0"/>
                <w:bCs w:val="0"/>
                <w:sz w:val="21"/>
                <w:szCs w:val="21"/>
              </w:rPr>
              <w:t>单位</w:t>
            </w:r>
          </w:p>
        </w:tc>
        <w:tc>
          <w:tcPr>
            <w:tcW w:w="1644"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单价</w:t>
            </w:r>
          </w:p>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（报出备品备件及附带专用工具市场单价作为买方参考）</w:t>
            </w:r>
          </w:p>
        </w:tc>
        <w:tc>
          <w:tcPr>
            <w:tcW w:w="1056"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规格型号</w:t>
            </w:r>
          </w:p>
        </w:tc>
        <w:tc>
          <w:tcPr>
            <w:tcW w:w="761"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产地</w:t>
            </w:r>
          </w:p>
        </w:tc>
        <w:tc>
          <w:tcPr>
            <w:tcW w:w="1116" w:type="dxa"/>
            <w:vAlign w:val="center"/>
          </w:tcPr>
          <w:p>
            <w:pPr>
              <w:spacing w:before="156" w:beforeLines="50" w:after="156" w:afterLines="50" w:line="288" w:lineRule="auto"/>
              <w:jc w:val="center"/>
              <w:rPr>
                <w:rFonts w:hint="eastAsia" w:ascii="宋体" w:hAnsi="宋体" w:eastAsia="宋体"/>
                <w:b w:val="0"/>
                <w:bCs w:val="0"/>
                <w:sz w:val="21"/>
                <w:szCs w:val="21"/>
                <w:lang w:eastAsia="zh-CN"/>
              </w:rPr>
            </w:pPr>
            <w:r>
              <w:rPr>
                <w:rFonts w:hint="eastAsia" w:ascii="宋体" w:hAnsi="宋体"/>
                <w:b w:val="0"/>
                <w:bCs w:val="0"/>
                <w:sz w:val="21"/>
                <w:szCs w:val="21"/>
                <w:lang w:eastAsia="zh-CN"/>
              </w:rPr>
              <w:t>生产厂家</w:t>
            </w:r>
          </w:p>
        </w:tc>
        <w:tc>
          <w:tcPr>
            <w:tcW w:w="772" w:type="dxa"/>
            <w:vAlign w:val="center"/>
          </w:tcPr>
          <w:p>
            <w:pPr>
              <w:spacing w:before="156" w:beforeLines="50" w:after="156" w:afterLines="50" w:line="288" w:lineRule="auto"/>
              <w:jc w:val="center"/>
              <w:rPr>
                <w:rFonts w:ascii="宋体" w:hAnsi="宋体"/>
                <w:b w:val="0"/>
                <w:bCs w:val="0"/>
                <w:sz w:val="21"/>
                <w:szCs w:val="21"/>
              </w:rPr>
            </w:pPr>
            <w:r>
              <w:rPr>
                <w:rFonts w:ascii="宋体" w:hAnsi="宋体"/>
                <w:b w:val="0"/>
                <w:bCs w:val="0"/>
                <w:sz w:val="21"/>
                <w:szCs w:val="21"/>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21" w:hRule="atLeast"/>
        </w:trPr>
        <w:tc>
          <w:tcPr>
            <w:tcW w:w="732" w:type="dxa"/>
            <w:vAlign w:val="center"/>
          </w:tcPr>
          <w:p>
            <w:pPr>
              <w:spacing w:before="156" w:beforeLines="50" w:after="156" w:afterLines="50" w:line="288" w:lineRule="auto"/>
              <w:jc w:val="center"/>
              <w:rPr>
                <w:rFonts w:ascii="宋体" w:hAnsi="宋体"/>
                <w:b w:val="0"/>
                <w:bCs w:val="0"/>
                <w:sz w:val="21"/>
                <w:szCs w:val="21"/>
              </w:rPr>
            </w:pPr>
          </w:p>
        </w:tc>
        <w:tc>
          <w:tcPr>
            <w:tcW w:w="1485" w:type="dxa"/>
            <w:vAlign w:val="center"/>
          </w:tcPr>
          <w:p>
            <w:pPr>
              <w:spacing w:before="156" w:beforeLines="50" w:after="156" w:afterLines="50" w:line="288" w:lineRule="auto"/>
              <w:jc w:val="center"/>
              <w:rPr>
                <w:rFonts w:ascii="宋体" w:hAnsi="宋体"/>
                <w:b w:val="0"/>
                <w:bCs w:val="0"/>
                <w:sz w:val="21"/>
                <w:szCs w:val="21"/>
              </w:rPr>
            </w:pPr>
          </w:p>
        </w:tc>
        <w:tc>
          <w:tcPr>
            <w:tcW w:w="771" w:type="dxa"/>
            <w:vAlign w:val="center"/>
          </w:tcPr>
          <w:p>
            <w:pPr>
              <w:spacing w:before="156" w:beforeLines="50" w:after="156" w:afterLines="50" w:line="288" w:lineRule="auto"/>
              <w:jc w:val="center"/>
              <w:rPr>
                <w:rFonts w:ascii="宋体" w:hAnsi="宋体"/>
                <w:b w:val="0"/>
                <w:bCs w:val="0"/>
                <w:sz w:val="21"/>
                <w:szCs w:val="21"/>
              </w:rPr>
            </w:pPr>
          </w:p>
        </w:tc>
        <w:tc>
          <w:tcPr>
            <w:tcW w:w="900" w:type="dxa"/>
            <w:vAlign w:val="top"/>
          </w:tcPr>
          <w:p>
            <w:pPr>
              <w:spacing w:before="156" w:beforeLines="50" w:after="156" w:afterLines="50" w:line="288" w:lineRule="auto"/>
              <w:jc w:val="center"/>
              <w:rPr>
                <w:rFonts w:ascii="宋体" w:hAnsi="宋体"/>
                <w:b w:val="0"/>
                <w:bCs w:val="0"/>
                <w:sz w:val="21"/>
                <w:szCs w:val="21"/>
              </w:rPr>
            </w:pPr>
          </w:p>
        </w:tc>
        <w:tc>
          <w:tcPr>
            <w:tcW w:w="1644" w:type="dxa"/>
            <w:vAlign w:val="center"/>
          </w:tcPr>
          <w:p>
            <w:pPr>
              <w:spacing w:before="156" w:beforeLines="50" w:after="156" w:afterLines="50" w:line="288" w:lineRule="auto"/>
              <w:jc w:val="center"/>
              <w:rPr>
                <w:rFonts w:ascii="宋体" w:hAnsi="宋体"/>
                <w:b w:val="0"/>
                <w:bCs w:val="0"/>
                <w:sz w:val="21"/>
                <w:szCs w:val="21"/>
              </w:rPr>
            </w:pPr>
          </w:p>
        </w:tc>
        <w:tc>
          <w:tcPr>
            <w:tcW w:w="1056" w:type="dxa"/>
            <w:vAlign w:val="center"/>
          </w:tcPr>
          <w:p>
            <w:pPr>
              <w:spacing w:before="156" w:beforeLines="50" w:after="156" w:afterLines="50" w:line="288" w:lineRule="auto"/>
              <w:jc w:val="center"/>
              <w:rPr>
                <w:rFonts w:ascii="宋体" w:hAnsi="宋体"/>
                <w:b w:val="0"/>
                <w:bCs w:val="0"/>
                <w:sz w:val="21"/>
                <w:szCs w:val="21"/>
              </w:rPr>
            </w:pPr>
          </w:p>
        </w:tc>
        <w:tc>
          <w:tcPr>
            <w:tcW w:w="761" w:type="dxa"/>
            <w:vAlign w:val="center"/>
          </w:tcPr>
          <w:p>
            <w:pPr>
              <w:spacing w:before="156" w:beforeLines="50" w:after="156" w:afterLines="50" w:line="288" w:lineRule="auto"/>
              <w:jc w:val="center"/>
              <w:rPr>
                <w:rFonts w:ascii="宋体" w:hAnsi="宋体"/>
                <w:b w:val="0"/>
                <w:bCs w:val="0"/>
                <w:sz w:val="21"/>
                <w:szCs w:val="21"/>
              </w:rPr>
            </w:pPr>
          </w:p>
        </w:tc>
        <w:tc>
          <w:tcPr>
            <w:tcW w:w="1116" w:type="dxa"/>
            <w:vAlign w:val="center"/>
          </w:tcPr>
          <w:p>
            <w:pPr>
              <w:spacing w:before="156" w:beforeLines="50" w:after="156" w:afterLines="50" w:line="288" w:lineRule="auto"/>
              <w:jc w:val="center"/>
              <w:rPr>
                <w:rFonts w:ascii="宋体" w:hAnsi="宋体"/>
                <w:b w:val="0"/>
                <w:bCs w:val="0"/>
                <w:sz w:val="21"/>
                <w:szCs w:val="21"/>
              </w:rPr>
            </w:pPr>
          </w:p>
        </w:tc>
        <w:tc>
          <w:tcPr>
            <w:tcW w:w="772" w:type="dxa"/>
            <w:vAlign w:val="center"/>
          </w:tcPr>
          <w:p>
            <w:pPr>
              <w:spacing w:before="156" w:beforeLines="50" w:after="156" w:afterLines="50" w:line="288" w:lineRule="auto"/>
              <w:jc w:val="center"/>
              <w:rPr>
                <w:rFonts w:ascii="宋体" w:hAnsi="宋体"/>
                <w:b w:val="0"/>
                <w:bCs w:val="0"/>
                <w:sz w:val="21"/>
                <w:szCs w:val="21"/>
              </w:rPr>
            </w:pPr>
          </w:p>
        </w:tc>
      </w:tr>
    </w:tbl>
    <w:p>
      <w:pPr>
        <w:spacing w:before="156" w:beforeLines="50" w:after="156" w:afterLines="50" w:line="288" w:lineRule="auto"/>
        <w:ind w:firstLine="435"/>
        <w:rPr>
          <w:rFonts w:ascii="宋体" w:hAnsi="宋体"/>
          <w:b w:val="0"/>
          <w:bCs w:val="0"/>
          <w:sz w:val="21"/>
          <w:szCs w:val="21"/>
        </w:rPr>
      </w:pPr>
    </w:p>
    <w:p>
      <w:pPr>
        <w:spacing w:before="156" w:beforeLines="50" w:after="156" w:afterLines="50" w:line="288" w:lineRule="auto"/>
        <w:ind w:firstLine="435"/>
        <w:rPr>
          <w:rFonts w:hint="eastAsia" w:ascii="宋体" w:hAnsi="宋体"/>
          <w:b w:val="0"/>
          <w:bCs w:val="0"/>
          <w:sz w:val="21"/>
          <w:szCs w:val="21"/>
        </w:rPr>
      </w:pPr>
    </w:p>
    <w:p>
      <w:pPr>
        <w:spacing w:before="156" w:beforeLines="50" w:after="156" w:afterLines="50" w:line="288" w:lineRule="auto"/>
        <w:ind w:firstLine="435"/>
        <w:rPr>
          <w:rFonts w:hint="eastAsia" w:ascii="宋体" w:hAnsi="宋体"/>
          <w:b w:val="0"/>
          <w:bCs w:val="0"/>
          <w:sz w:val="21"/>
          <w:szCs w:val="21"/>
        </w:rPr>
      </w:pPr>
    </w:p>
    <w:p>
      <w:pPr>
        <w:spacing w:before="156" w:beforeLines="50" w:after="156" w:afterLines="50" w:line="288" w:lineRule="auto"/>
        <w:ind w:firstLine="435"/>
        <w:rPr>
          <w:rFonts w:hint="eastAsia" w:ascii="宋体" w:hAnsi="宋体"/>
          <w:b w:val="0"/>
          <w:bCs w:val="0"/>
          <w:sz w:val="21"/>
          <w:szCs w:val="21"/>
        </w:rPr>
      </w:pPr>
    </w:p>
    <w:p>
      <w:pPr>
        <w:spacing w:before="156" w:beforeLines="50" w:after="156" w:afterLines="50" w:line="288" w:lineRule="auto"/>
        <w:ind w:firstLine="435"/>
        <w:rPr>
          <w:rFonts w:ascii="宋体" w:hAnsi="宋体"/>
          <w:b w:val="0"/>
          <w:bCs w:val="0"/>
          <w:sz w:val="21"/>
          <w:szCs w:val="21"/>
        </w:rPr>
      </w:pPr>
      <w:r>
        <w:rPr>
          <w:rFonts w:ascii="宋体" w:hAnsi="宋体"/>
          <w:b w:val="0"/>
          <w:bCs w:val="0"/>
          <w:sz w:val="21"/>
          <w:szCs w:val="21"/>
        </w:rPr>
        <w:t xml:space="preserve">            </w:t>
      </w:r>
    </w:p>
    <w:p>
      <w:pPr>
        <w:pageBreakBefore w:val="0"/>
        <w:kinsoku/>
        <w:topLinePunct w:val="0"/>
        <w:bidi w:val="0"/>
        <w:spacing w:afterLines="100" w:line="312" w:lineRule="auto"/>
        <w:rPr>
          <w:rFonts w:ascii="宋体" w:hAnsi="宋体" w:cs="宋体"/>
          <w:b/>
          <w:szCs w:val="21"/>
        </w:rPr>
      </w:pPr>
      <w:r>
        <w:rPr>
          <w:rFonts w:ascii="宋体" w:hAnsi="宋体"/>
          <w:b w:val="0"/>
          <w:bCs w:val="0"/>
          <w:sz w:val="21"/>
          <w:szCs w:val="21"/>
        </w:rPr>
        <w:br w:type="page"/>
      </w:r>
      <w:r>
        <w:rPr>
          <w:rFonts w:hint="eastAsia" w:ascii="宋体" w:hAnsi="宋体" w:cs="仿宋_GB2312"/>
          <w:kern w:val="0"/>
          <w:szCs w:val="21"/>
        </w:rPr>
        <w:t>纳入节能产品政府采购清单的投标产品及纳入环境标志产品政府采购清单的投标产品的证明材料</w:t>
      </w:r>
    </w:p>
    <w:tbl>
      <w:tblPr>
        <w:tblStyle w:val="23"/>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34"/>
        <w:gridCol w:w="2409"/>
        <w:gridCol w:w="1134"/>
        <w:gridCol w:w="255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项目名称</w:t>
            </w:r>
          </w:p>
        </w:tc>
        <w:tc>
          <w:tcPr>
            <w:tcW w:w="1134" w:type="dxa"/>
            <w:vAlign w:val="center"/>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cs="仿宋_GB2312"/>
                <w:kern w:val="0"/>
                <w:szCs w:val="21"/>
              </w:rPr>
              <w:t>项目编码</w:t>
            </w:r>
          </w:p>
        </w:tc>
        <w:tc>
          <w:tcPr>
            <w:tcW w:w="2409"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是否纳入节能产品政府采购清单的投标产品</w:t>
            </w:r>
          </w:p>
        </w:tc>
        <w:tc>
          <w:tcPr>
            <w:tcW w:w="1134"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金额（元）</w:t>
            </w:r>
          </w:p>
        </w:tc>
        <w:tc>
          <w:tcPr>
            <w:tcW w:w="2552"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是否纳入环境标志产品政府采购清单的投标产品</w:t>
            </w:r>
          </w:p>
        </w:tc>
        <w:tc>
          <w:tcPr>
            <w:tcW w:w="1134" w:type="dxa"/>
            <w:vAlign w:val="center"/>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1</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2</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3</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4</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5</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6</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7</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ascii="宋体" w:hAnsi="宋体" w:cs="仿宋_GB2312"/>
                <w:kern w:val="0"/>
                <w:szCs w:val="21"/>
              </w:rPr>
              <w:t>…</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r>
              <w:rPr>
                <w:rFonts w:hint="eastAsia" w:ascii="宋体" w:hAnsi="宋体" w:cs="仿宋_GB2312"/>
                <w:kern w:val="0"/>
                <w:szCs w:val="21"/>
              </w:rPr>
              <w:t>合计</w:t>
            </w: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p>
        </w:tc>
        <w:tc>
          <w:tcPr>
            <w:tcW w:w="2409"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cs="仿宋_GB2312"/>
                <w:kern w:val="0"/>
                <w:szCs w:val="21"/>
              </w:rPr>
              <w:t>元</w:t>
            </w:r>
          </w:p>
        </w:tc>
        <w:tc>
          <w:tcPr>
            <w:tcW w:w="2552" w:type="dxa"/>
          </w:tcPr>
          <w:p>
            <w:pPr>
              <w:pageBreakBefore w:val="0"/>
              <w:kinsoku/>
              <w:topLinePunct w:val="0"/>
              <w:autoSpaceDE w:val="0"/>
              <w:autoSpaceDN w:val="0"/>
              <w:bidi w:val="0"/>
              <w:adjustRightInd w:val="0"/>
              <w:spacing w:line="312" w:lineRule="auto"/>
              <w:jc w:val="center"/>
              <w:rPr>
                <w:rFonts w:ascii="宋体" w:hAnsi="宋体" w:cs="仿宋_GB2312"/>
                <w:kern w:val="0"/>
                <w:szCs w:val="21"/>
              </w:rPr>
            </w:pPr>
          </w:p>
        </w:tc>
        <w:tc>
          <w:tcPr>
            <w:tcW w:w="1134" w:type="dxa"/>
          </w:tcPr>
          <w:p>
            <w:pPr>
              <w:pageBreakBefore w:val="0"/>
              <w:kinsoku/>
              <w:topLinePunct w:val="0"/>
              <w:autoSpaceDE w:val="0"/>
              <w:autoSpaceDN w:val="0"/>
              <w:bidi w:val="0"/>
              <w:adjustRightInd w:val="0"/>
              <w:spacing w:line="312" w:lineRule="auto"/>
              <w:rPr>
                <w:rFonts w:ascii="宋体" w:hAnsi="宋体" w:cs="仿宋_GB2312"/>
                <w:kern w:val="0"/>
                <w:szCs w:val="21"/>
              </w:rPr>
            </w:pPr>
            <w:r>
              <w:rPr>
                <w:rFonts w:hint="eastAsia" w:ascii="宋体" w:hAnsi="宋体" w:cs="仿宋_GB2312"/>
                <w:kern w:val="0"/>
                <w:szCs w:val="21"/>
              </w:rPr>
              <w:t>元</w:t>
            </w:r>
          </w:p>
        </w:tc>
      </w:tr>
    </w:tbl>
    <w:p>
      <w:pPr>
        <w:pageBreakBefore w:val="0"/>
        <w:kinsoku/>
        <w:topLinePunct w:val="0"/>
        <w:bidi w:val="0"/>
        <w:spacing w:line="312" w:lineRule="auto"/>
        <w:jc w:val="left"/>
        <w:rPr>
          <w:rFonts w:hint="eastAsia" w:ascii="宋体" w:hAnsi="宋体" w:eastAsia="宋体" w:cs="仿宋_GB2312"/>
          <w:kern w:val="0"/>
          <w:szCs w:val="21"/>
          <w:lang w:eastAsia="zh-CN"/>
        </w:rPr>
      </w:pPr>
      <w:r>
        <w:rPr>
          <w:rFonts w:hint="eastAsia" w:ascii="宋体" w:hAnsi="宋体" w:cs="仿宋_GB2312"/>
          <w:kern w:val="0"/>
          <w:szCs w:val="21"/>
        </w:rPr>
        <w:t>后附在有效期内的认证证书及相关材料</w:t>
      </w:r>
      <w:r>
        <w:rPr>
          <w:rFonts w:hint="eastAsia" w:ascii="宋体" w:hAnsi="宋体" w:cs="仿宋_GB2312"/>
          <w:kern w:val="0"/>
          <w:szCs w:val="21"/>
          <w:lang w:eastAsia="zh-CN"/>
        </w:rPr>
        <w:t>，</w:t>
      </w:r>
      <w:r>
        <w:rPr>
          <w:rFonts w:hint="eastAsia" w:ascii="宋体" w:hAnsi="宋体" w:cs="宋体"/>
          <w:b/>
          <w:bCs/>
          <w:sz w:val="21"/>
          <w:szCs w:val="21"/>
        </w:rPr>
        <w:t>如不填写此表或不提供认证证书及相关材料，不享受政府采购政策优惠</w:t>
      </w:r>
      <w:r>
        <w:rPr>
          <w:rFonts w:hint="eastAsia" w:ascii="宋体" w:hAnsi="宋体" w:cs="宋体"/>
          <w:b/>
          <w:bCs/>
          <w:sz w:val="21"/>
          <w:szCs w:val="21"/>
          <w:lang w:eastAsia="zh-CN"/>
        </w:rPr>
        <w:t>。</w:t>
      </w:r>
    </w:p>
    <w:p>
      <w:pPr>
        <w:pageBreakBefore w:val="0"/>
        <w:kinsoku/>
        <w:topLinePunct w:val="0"/>
        <w:bidi w:val="0"/>
        <w:spacing w:line="312" w:lineRule="auto"/>
        <w:jc w:val="left"/>
        <w:rPr>
          <w:rFonts w:ascii="宋体" w:hAnsi="宋体" w:cs="仿宋_GB2312"/>
          <w:kern w:val="0"/>
          <w:szCs w:val="21"/>
        </w:rPr>
      </w:pPr>
      <w:r>
        <w:rPr>
          <w:rFonts w:ascii="宋体" w:hAnsi="宋体" w:cs="仿宋_GB2312"/>
          <w:kern w:val="0"/>
          <w:szCs w:val="21"/>
        </w:rPr>
        <w:br w:type="page"/>
      </w:r>
    </w:p>
    <w:p>
      <w:pPr>
        <w:pageBreakBefore w:val="0"/>
        <w:kinsoku/>
        <w:topLinePunct w:val="0"/>
        <w:bidi w:val="0"/>
        <w:adjustRightInd w:val="0"/>
        <w:snapToGrid w:val="0"/>
        <w:spacing w:line="312" w:lineRule="auto"/>
        <w:jc w:val="center"/>
        <w:rPr>
          <w:rFonts w:asciiTheme="minorEastAsia" w:hAnsiTheme="minorEastAsia" w:eastAsiaTheme="minorEastAsia"/>
          <w:b/>
          <w:w w:val="99"/>
          <w:sz w:val="32"/>
        </w:rPr>
      </w:pPr>
      <w:r>
        <w:rPr>
          <w:rFonts w:hint="eastAsia" w:asciiTheme="minorEastAsia" w:hAnsiTheme="minorEastAsia" w:eastAsiaTheme="minorEastAsia"/>
          <w:b/>
          <w:w w:val="99"/>
          <w:sz w:val="32"/>
        </w:rPr>
        <w:t>七、资格审查资料</w:t>
      </w:r>
    </w:p>
    <w:p>
      <w:pPr>
        <w:pageBreakBefore w:val="0"/>
        <w:numPr>
          <w:ilvl w:val="0"/>
          <w:numId w:val="12"/>
        </w:numPr>
        <w:kinsoku/>
        <w:topLinePunct w:val="0"/>
        <w:bidi w:val="0"/>
        <w:adjustRightInd w:val="0"/>
        <w:snapToGrid w:val="0"/>
        <w:spacing w:line="312" w:lineRule="auto"/>
        <w:jc w:val="center"/>
        <w:rPr>
          <w:rFonts w:asciiTheme="minorEastAsia" w:hAnsiTheme="minorEastAsia" w:eastAsiaTheme="minorEastAsia"/>
          <w:sz w:val="28"/>
        </w:rPr>
      </w:pPr>
      <w:bookmarkStart w:id="32" w:name="page80"/>
      <w:bookmarkEnd w:id="32"/>
      <w:r>
        <w:rPr>
          <w:rFonts w:hint="eastAsia" w:asciiTheme="minorEastAsia" w:hAnsiTheme="minorEastAsia" w:eastAsiaTheme="minorEastAsia"/>
          <w:sz w:val="28"/>
        </w:rPr>
        <w:t>基本情况表</w:t>
      </w:r>
    </w:p>
    <w:tbl>
      <w:tblPr>
        <w:tblStyle w:val="24"/>
        <w:tblW w:w="100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4"/>
        <w:gridCol w:w="1300"/>
        <w:gridCol w:w="2259"/>
        <w:gridCol w:w="1212"/>
        <w:gridCol w:w="2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投标人名称</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注册资金</w:t>
            </w:r>
          </w:p>
        </w:tc>
        <w:tc>
          <w:tcPr>
            <w:tcW w:w="3559" w:type="dxa"/>
            <w:gridSpan w:val="2"/>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212"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成立时间</w:t>
            </w:r>
          </w:p>
        </w:tc>
        <w:tc>
          <w:tcPr>
            <w:tcW w:w="2697"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注册地址</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邮政编码</w:t>
            </w:r>
          </w:p>
        </w:tc>
        <w:tc>
          <w:tcPr>
            <w:tcW w:w="3559" w:type="dxa"/>
            <w:gridSpan w:val="2"/>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212"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w w:val="99"/>
                <w:szCs w:val="21"/>
              </w:rPr>
              <w:t>员工总数</w:t>
            </w:r>
          </w:p>
        </w:tc>
        <w:tc>
          <w:tcPr>
            <w:tcW w:w="2697"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Merge w:val="restart"/>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联系方式</w:t>
            </w:r>
          </w:p>
        </w:tc>
        <w:tc>
          <w:tcPr>
            <w:tcW w:w="1300"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联系人</w:t>
            </w:r>
          </w:p>
        </w:tc>
        <w:tc>
          <w:tcPr>
            <w:tcW w:w="2259"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212"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电话</w:t>
            </w:r>
          </w:p>
        </w:tc>
        <w:tc>
          <w:tcPr>
            <w:tcW w:w="2697"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0" w:hRule="atLeast"/>
          <w:jc w:val="center"/>
        </w:trPr>
        <w:tc>
          <w:tcPr>
            <w:tcW w:w="2614" w:type="dxa"/>
            <w:vMerge w:val="continue"/>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300"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网址</w:t>
            </w:r>
          </w:p>
        </w:tc>
        <w:tc>
          <w:tcPr>
            <w:tcW w:w="2259"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212"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传真</w:t>
            </w:r>
          </w:p>
        </w:tc>
        <w:tc>
          <w:tcPr>
            <w:tcW w:w="2697"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法定代表人</w:t>
            </w:r>
          </w:p>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（单位负责人）</w:t>
            </w:r>
          </w:p>
        </w:tc>
        <w:tc>
          <w:tcPr>
            <w:tcW w:w="1300"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姓名</w:t>
            </w:r>
          </w:p>
        </w:tc>
        <w:tc>
          <w:tcPr>
            <w:tcW w:w="2259"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c>
          <w:tcPr>
            <w:tcW w:w="1212"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电话</w:t>
            </w:r>
          </w:p>
        </w:tc>
        <w:tc>
          <w:tcPr>
            <w:tcW w:w="2697"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投标人须知要求投标人需具有的各类资质证书</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类型：</w:t>
            </w:r>
            <w:r>
              <w:rPr>
                <w:rFonts w:asciiTheme="minorEastAsia" w:hAnsiTheme="minorEastAsia" w:eastAsiaTheme="minorEastAsia"/>
                <w:szCs w:val="21"/>
              </w:rPr>
              <w:tab/>
            </w:r>
            <w:r>
              <w:rPr>
                <w:rFonts w:asciiTheme="minorEastAsia" w:hAnsiTheme="minorEastAsia" w:eastAsiaTheme="minorEastAsia"/>
                <w:szCs w:val="21"/>
              </w:rPr>
              <w:t>等级：</w:t>
            </w:r>
            <w:r>
              <w:rPr>
                <w:rFonts w:asciiTheme="minorEastAsia" w:hAnsiTheme="minorEastAsia" w:eastAsiaTheme="minorEastAsia"/>
                <w:szCs w:val="21"/>
              </w:rPr>
              <w:tab/>
            </w:r>
            <w:r>
              <w:rPr>
                <w:rFonts w:asciiTheme="minorEastAsia" w:hAnsiTheme="minorEastAsia" w:eastAsiaTheme="minorEastAsia"/>
                <w:szCs w:val="21"/>
              </w:rPr>
              <w:t>证书号：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基本账户开户银行</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基本账户银行账号</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近三年营业额</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投标人关联企业情况（包括但不限于与投标人法定代表人（单位负责人）为同一人或者存在控、管理关系的不同单位）</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w w:val="99"/>
                <w:szCs w:val="21"/>
              </w:rPr>
            </w:pPr>
            <w:r>
              <w:rPr>
                <w:rFonts w:hint="eastAsia" w:asciiTheme="minorEastAsia" w:hAnsiTheme="minorEastAsia" w:eastAsiaTheme="minorEastAsia"/>
                <w:szCs w:val="21"/>
              </w:rPr>
              <w:t>投标设备</w:t>
            </w:r>
            <w:r>
              <w:rPr>
                <w:rFonts w:hint="eastAsia" w:asciiTheme="minorEastAsia" w:hAnsiTheme="minorEastAsia" w:eastAsiaTheme="minorEastAsia"/>
                <w:szCs w:val="21"/>
                <w:lang w:eastAsia="zh-CN"/>
              </w:rPr>
              <w:t>生产厂家</w:t>
            </w:r>
            <w:r>
              <w:rPr>
                <w:rFonts w:hint="eastAsia" w:asciiTheme="minorEastAsia" w:hAnsiTheme="minorEastAsia" w:eastAsiaTheme="minorEastAsia"/>
                <w:szCs w:val="21"/>
              </w:rPr>
              <w:t>名称</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asciiTheme="minorEastAsia" w:hAnsiTheme="minorEastAsia" w:eastAsiaTheme="minorEastAsia"/>
                <w:szCs w:val="21"/>
              </w:rPr>
              <w:t>投标人须知要求投标设备</w:t>
            </w:r>
            <w:r>
              <w:rPr>
                <w:rFonts w:hint="eastAsia" w:asciiTheme="minorEastAsia" w:hAnsiTheme="minorEastAsia" w:eastAsiaTheme="minorEastAsia"/>
                <w:szCs w:val="21"/>
                <w:lang w:eastAsia="zh-CN"/>
              </w:rPr>
              <w:t>生产厂家</w:t>
            </w:r>
            <w:r>
              <w:rPr>
                <w:rFonts w:asciiTheme="minorEastAsia" w:hAnsiTheme="minorEastAsia" w:eastAsiaTheme="minorEastAsia"/>
                <w:szCs w:val="21"/>
              </w:rPr>
              <w:t>需具有的资质证书</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3" w:hRule="atLeast"/>
          <w:jc w:val="center"/>
        </w:trPr>
        <w:tc>
          <w:tcPr>
            <w:tcW w:w="2614" w:type="dxa"/>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r>
              <w:rPr>
                <w:rFonts w:hint="eastAsia" w:asciiTheme="minorEastAsia" w:hAnsiTheme="minorEastAsia" w:eastAsiaTheme="minorEastAsia"/>
                <w:szCs w:val="21"/>
              </w:rPr>
              <w:t>备注</w:t>
            </w:r>
          </w:p>
        </w:tc>
        <w:tc>
          <w:tcPr>
            <w:tcW w:w="7468" w:type="dxa"/>
            <w:gridSpan w:val="4"/>
            <w:vAlign w:val="center"/>
          </w:tcPr>
          <w:p>
            <w:pPr>
              <w:pageBreakBefore w:val="0"/>
              <w:widowControl w:val="0"/>
              <w:kinsoku/>
              <w:topLinePunct w:val="0"/>
              <w:bidi w:val="0"/>
              <w:spacing w:line="312" w:lineRule="auto"/>
              <w:jc w:val="center"/>
              <w:rPr>
                <w:rFonts w:asciiTheme="minorEastAsia" w:hAnsiTheme="minorEastAsia" w:eastAsiaTheme="minorEastAsia"/>
                <w:szCs w:val="21"/>
              </w:rPr>
            </w:pPr>
          </w:p>
        </w:tc>
      </w:tr>
    </w:tbl>
    <w:p>
      <w:pPr>
        <w:pageBreakBefore w:val="0"/>
        <w:widowControl w:val="0"/>
        <w:kinsoku/>
        <w:topLinePunct w:val="0"/>
        <w:bidi w:val="0"/>
        <w:spacing w:line="312" w:lineRule="auto"/>
        <w:jc w:val="left"/>
        <w:rPr>
          <w:rFonts w:asciiTheme="minorEastAsia" w:hAnsiTheme="minorEastAsia" w:eastAsiaTheme="minorEastAsia"/>
          <w:szCs w:val="21"/>
        </w:rPr>
      </w:pPr>
      <w:bookmarkStart w:id="33" w:name="page81"/>
      <w:bookmarkEnd w:id="33"/>
      <w:bookmarkStart w:id="36" w:name="_GoBack"/>
      <w:bookmarkEnd w:id="36"/>
      <w:r>
        <w:rPr>
          <w:rFonts w:hint="eastAsia" w:asciiTheme="minorEastAsia" w:hAnsiTheme="minorEastAsia" w:eastAsiaTheme="minorEastAsia"/>
          <w:szCs w:val="21"/>
        </w:rPr>
        <w:t>注：</w:t>
      </w:r>
      <w:r>
        <w:rPr>
          <w:rFonts w:asciiTheme="minorEastAsia" w:hAnsiTheme="minorEastAsia" w:eastAsiaTheme="minorEastAsia"/>
          <w:szCs w:val="21"/>
        </w:rPr>
        <w:t>1.</w:t>
      </w:r>
      <w:r>
        <w:rPr>
          <w:rFonts w:hint="eastAsia" w:asciiTheme="minorEastAsia" w:hAnsiTheme="minorEastAsia" w:eastAsiaTheme="minorEastAsia"/>
          <w:szCs w:val="21"/>
        </w:rPr>
        <w:t xml:space="preserve"> 投标人应根据投标人须知第 </w:t>
      </w:r>
      <w:r>
        <w:rPr>
          <w:rFonts w:asciiTheme="minorEastAsia" w:hAnsiTheme="minorEastAsia" w:eastAsiaTheme="minorEastAsia"/>
          <w:szCs w:val="21"/>
        </w:rPr>
        <w:t>3.5.1</w:t>
      </w:r>
      <w:r>
        <w:rPr>
          <w:rFonts w:hint="eastAsia" w:asciiTheme="minorEastAsia" w:hAnsiTheme="minorEastAsia" w:eastAsiaTheme="minorEastAsia"/>
          <w:szCs w:val="21"/>
        </w:rPr>
        <w:t xml:space="preserve"> 项的要求在本表后附相关证明材料。境内投标人以现金或者支票形式提交投标保证金的，还应附基本账户开户许可证复印件。</w:t>
      </w:r>
    </w:p>
    <w:p>
      <w:pPr>
        <w:pageBreakBefore w:val="0"/>
        <w:widowControl w:val="0"/>
        <w:kinsoku/>
        <w:topLinePunct w:val="0"/>
        <w:bidi w:val="0"/>
        <w:spacing w:line="312" w:lineRule="auto"/>
        <w:jc w:val="left"/>
        <w:rPr>
          <w:rFonts w:asciiTheme="minorEastAsia" w:hAnsiTheme="minorEastAsia" w:eastAsiaTheme="minorEastAsia"/>
          <w:szCs w:val="21"/>
        </w:rPr>
      </w:pPr>
      <w:r>
        <w:rPr>
          <w:rFonts w:asciiTheme="minorEastAsia" w:hAnsiTheme="minorEastAsia" w:eastAsiaTheme="minorEastAsia"/>
          <w:szCs w:val="21"/>
        </w:rPr>
        <w:t xml:space="preserve">2. </w:t>
      </w:r>
      <w:r>
        <w:rPr>
          <w:rFonts w:hint="eastAsia" w:asciiTheme="minorEastAsia" w:hAnsiTheme="minorEastAsia" w:eastAsiaTheme="minorEastAsia"/>
          <w:szCs w:val="21"/>
        </w:rPr>
        <w:t>如果投标人须知第</w:t>
      </w:r>
      <w:r>
        <w:rPr>
          <w:rFonts w:asciiTheme="minorEastAsia" w:hAnsiTheme="minorEastAsia" w:eastAsiaTheme="minorEastAsia"/>
          <w:szCs w:val="21"/>
        </w:rPr>
        <w:t xml:space="preserve"> 1.4.1 </w:t>
      </w:r>
      <w:r>
        <w:rPr>
          <w:rFonts w:hint="eastAsia" w:asciiTheme="minorEastAsia" w:hAnsiTheme="minorEastAsia" w:eastAsiaTheme="minorEastAsia"/>
          <w:szCs w:val="21"/>
        </w:rPr>
        <w:t>项对投标材料</w:t>
      </w:r>
      <w:r>
        <w:rPr>
          <w:rFonts w:hint="eastAsia" w:asciiTheme="minorEastAsia" w:hAnsiTheme="minorEastAsia" w:eastAsiaTheme="minorEastAsia"/>
          <w:szCs w:val="21"/>
          <w:lang w:eastAsia="zh-CN"/>
        </w:rPr>
        <w:t>生产厂家</w:t>
      </w:r>
      <w:r>
        <w:rPr>
          <w:rFonts w:hint="eastAsia" w:asciiTheme="minorEastAsia" w:hAnsiTheme="minorEastAsia" w:eastAsiaTheme="minorEastAsia"/>
          <w:szCs w:val="21"/>
        </w:rPr>
        <w:t>的资质提出了要求，投标人应根据投标人</w:t>
      </w:r>
    </w:p>
    <w:p>
      <w:pPr>
        <w:pageBreakBefore w:val="0"/>
        <w:widowControl w:val="0"/>
        <w:kinsoku/>
        <w:topLinePunct w:val="0"/>
        <w:bidi w:val="0"/>
        <w:spacing w:line="312" w:lineRule="auto"/>
        <w:jc w:val="left"/>
        <w:rPr>
          <w:rFonts w:hint="eastAsia" w:asciiTheme="minorEastAsia" w:hAnsiTheme="minorEastAsia" w:eastAsiaTheme="minorEastAsia"/>
        </w:rPr>
      </w:pPr>
      <w:r>
        <w:rPr>
          <w:rFonts w:hint="eastAsia" w:asciiTheme="minorEastAsia" w:hAnsiTheme="minorEastAsia" w:eastAsiaTheme="minorEastAsia"/>
          <w:szCs w:val="21"/>
        </w:rPr>
        <w:t xml:space="preserve">须知第 </w:t>
      </w:r>
      <w:r>
        <w:rPr>
          <w:rFonts w:asciiTheme="minorEastAsia" w:hAnsiTheme="minorEastAsia" w:eastAsiaTheme="minorEastAsia"/>
          <w:szCs w:val="21"/>
        </w:rPr>
        <w:t>3.5.1</w:t>
      </w:r>
      <w:r>
        <w:rPr>
          <w:rFonts w:hint="eastAsia" w:asciiTheme="minorEastAsia" w:hAnsiTheme="minorEastAsia" w:eastAsiaTheme="minorEastAsia"/>
          <w:szCs w:val="21"/>
        </w:rPr>
        <w:t xml:space="preserve"> 项的要求在本表后附相关资质证书复印件。</w:t>
      </w:r>
    </w:p>
    <w:p>
      <w:pPr>
        <w:pageBreakBefore w:val="0"/>
        <w:kinsoku/>
        <w:topLinePunct w:val="0"/>
        <w:bidi w:val="0"/>
        <w:spacing w:line="312" w:lineRule="auto"/>
        <w:ind w:left="140"/>
        <w:jc w:val="left"/>
        <w:rPr>
          <w:rFonts w:hint="eastAsia" w:asciiTheme="minorEastAsia" w:hAnsiTheme="minorEastAsia" w:eastAsiaTheme="minorEastAsia"/>
          <w:sz w:val="28"/>
        </w:rPr>
      </w:pPr>
      <w:bookmarkStart w:id="34" w:name="page83"/>
      <w:bookmarkEnd w:id="34"/>
      <w:r>
        <w:rPr>
          <w:rFonts w:hint="eastAsia" w:asciiTheme="minorEastAsia" w:hAnsiTheme="minorEastAsia" w:eastAsiaTheme="minorEastAsia"/>
          <w:sz w:val="28"/>
        </w:rPr>
        <w:br w:type="page"/>
      </w:r>
    </w:p>
    <w:p>
      <w:pPr>
        <w:pageBreakBefore w:val="0"/>
        <w:kinsoku/>
        <w:topLinePunct w:val="0"/>
        <w:bidi w:val="0"/>
        <w:spacing w:line="312" w:lineRule="auto"/>
        <w:jc w:val="left"/>
        <w:rPr>
          <w:rFonts w:asciiTheme="minorEastAsia" w:hAnsiTheme="minorEastAsia" w:eastAsiaTheme="minorEastAsia"/>
          <w:sz w:val="24"/>
        </w:rPr>
      </w:pPr>
      <w:bookmarkStart w:id="35" w:name="page87"/>
      <w:bookmarkEnd w:id="35"/>
      <w:r>
        <w:rPr>
          <w:rFonts w:hint="eastAsia" w:asciiTheme="minorEastAsia" w:hAnsiTheme="minorEastAsia" w:eastAsiaTheme="minorEastAsia"/>
          <w:sz w:val="28"/>
        </w:rPr>
        <w:t>（二）近年财务状况表</w:t>
      </w:r>
    </w:p>
    <w:p>
      <w:pPr>
        <w:pageBreakBefore w:val="0"/>
        <w:kinsoku/>
        <w:topLinePunct w:val="0"/>
        <w:bidi w:val="0"/>
        <w:spacing w:line="312" w:lineRule="auto"/>
        <w:jc w:val="left"/>
        <w:rPr>
          <w:rFonts w:asciiTheme="minorEastAsia" w:hAnsiTheme="minorEastAsia" w:eastAsiaTheme="minorEastAsia"/>
          <w:sz w:val="24"/>
        </w:rPr>
      </w:pPr>
    </w:p>
    <w:tbl>
      <w:tblPr>
        <w:tblStyle w:val="23"/>
        <w:tblW w:w="9540" w:type="dxa"/>
        <w:tblInd w:w="108" w:type="dxa"/>
        <w:tblLayout w:type="fixed"/>
        <w:tblCellMar>
          <w:top w:w="0" w:type="dxa"/>
          <w:left w:w="108" w:type="dxa"/>
          <w:bottom w:w="0" w:type="dxa"/>
          <w:right w:w="108" w:type="dxa"/>
        </w:tblCellMar>
      </w:tblPr>
      <w:tblGrid>
        <w:gridCol w:w="3260"/>
        <w:gridCol w:w="1240"/>
        <w:gridCol w:w="2468"/>
        <w:gridCol w:w="2572"/>
      </w:tblGrid>
      <w:tr>
        <w:tblPrEx>
          <w:tblLayout w:type="fixed"/>
          <w:tblCellMar>
            <w:top w:w="0" w:type="dxa"/>
            <w:left w:w="108" w:type="dxa"/>
            <w:bottom w:w="0" w:type="dxa"/>
            <w:right w:w="108" w:type="dxa"/>
          </w:tblCellMar>
        </w:tblPrEx>
        <w:trPr>
          <w:trHeight w:val="567" w:hRule="atLeast"/>
        </w:trPr>
        <w:tc>
          <w:tcPr>
            <w:tcW w:w="3260" w:type="dxa"/>
            <w:tcBorders>
              <w:top w:val="single" w:color="auto" w:sz="12"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项目或指标</w:t>
            </w:r>
          </w:p>
        </w:tc>
        <w:tc>
          <w:tcPr>
            <w:tcW w:w="1240" w:type="dxa"/>
            <w:tcBorders>
              <w:top w:val="single" w:color="auto" w:sz="12"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单位</w:t>
            </w:r>
          </w:p>
        </w:tc>
        <w:tc>
          <w:tcPr>
            <w:tcW w:w="2468" w:type="dxa"/>
            <w:tcBorders>
              <w:top w:val="single" w:color="auto" w:sz="12"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2016年</w:t>
            </w:r>
          </w:p>
        </w:tc>
        <w:tc>
          <w:tcPr>
            <w:tcW w:w="2572" w:type="dxa"/>
            <w:tcBorders>
              <w:top w:val="single" w:color="auto" w:sz="12"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2017年</w:t>
            </w: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总资产</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流动资产</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货币资金</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固定资产（原值）</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固定资产（净值）</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流动负债</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长期负债</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主营业务收入</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利润总额</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CellMar>
            <w:top w:w="0" w:type="dxa"/>
            <w:left w:w="108" w:type="dxa"/>
            <w:bottom w:w="0" w:type="dxa"/>
            <w:right w:w="108" w:type="dxa"/>
          </w:tblCellMar>
        </w:tblPrEx>
        <w:trPr>
          <w:trHeight w:val="567" w:hRule="atLeast"/>
        </w:trPr>
        <w:tc>
          <w:tcPr>
            <w:tcW w:w="3260" w:type="dxa"/>
            <w:tcBorders>
              <w:top w:val="single" w:color="auto" w:sz="6" w:space="0"/>
              <w:left w:val="single" w:color="auto" w:sz="12"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税后利润</w:t>
            </w:r>
          </w:p>
        </w:tc>
        <w:tc>
          <w:tcPr>
            <w:tcW w:w="1240"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万元</w:t>
            </w:r>
          </w:p>
        </w:tc>
        <w:tc>
          <w:tcPr>
            <w:tcW w:w="2468" w:type="dxa"/>
            <w:tcBorders>
              <w:top w:val="single" w:color="auto" w:sz="6" w:space="0"/>
              <w:left w:val="single" w:color="auto" w:sz="6" w:space="0"/>
              <w:bottom w:val="single" w:color="auto" w:sz="6"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2572" w:type="dxa"/>
            <w:tcBorders>
              <w:top w:val="single" w:color="auto" w:sz="6" w:space="0"/>
              <w:left w:val="single" w:color="auto" w:sz="6" w:space="0"/>
              <w:bottom w:val="single" w:color="auto" w:sz="6"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r>
      <w:tr>
        <w:tblPrEx>
          <w:tblLayout w:type="fixed"/>
        </w:tblPrEx>
        <w:trPr>
          <w:trHeight w:val="5025" w:hRule="atLeast"/>
        </w:trPr>
        <w:tc>
          <w:tcPr>
            <w:tcW w:w="3260" w:type="dxa"/>
            <w:tcBorders>
              <w:top w:val="single" w:color="auto" w:sz="6" w:space="0"/>
              <w:left w:val="single" w:color="auto" w:sz="12" w:space="0"/>
              <w:bottom w:val="single" w:color="auto" w:sz="12" w:space="0"/>
              <w:right w:val="single" w:color="auto" w:sz="6"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both"/>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备     注</w:t>
            </w: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szCs w:val="21"/>
                <w:lang w:val="zh-CN"/>
              </w:rPr>
            </w:pPr>
          </w:p>
        </w:tc>
        <w:tc>
          <w:tcPr>
            <w:tcW w:w="6280" w:type="dxa"/>
            <w:gridSpan w:val="3"/>
            <w:tcBorders>
              <w:top w:val="single" w:color="auto" w:sz="6" w:space="0"/>
              <w:left w:val="single" w:color="auto" w:sz="6" w:space="0"/>
              <w:bottom w:val="single" w:color="auto" w:sz="12" w:space="0"/>
              <w:right w:val="single" w:color="auto" w:sz="12" w:space="0"/>
            </w:tcBorders>
            <w:vAlign w:val="center"/>
          </w:tcPr>
          <w:p>
            <w:pPr>
              <w:pageBreakBefore w:val="0"/>
              <w:kinsoku/>
              <w:topLinePunct w:val="0"/>
              <w:autoSpaceDE w:val="0"/>
              <w:autoSpaceDN w:val="0"/>
              <w:bidi w:val="0"/>
              <w:adjustRightInd w:val="0"/>
              <w:spacing w:line="312" w:lineRule="auto"/>
              <w:jc w:val="center"/>
              <w:rPr>
                <w:rFonts w:hint="eastAsia" w:asciiTheme="minorEastAsia" w:hAnsiTheme="minorEastAsia" w:eastAsiaTheme="minorEastAsia" w:cstheme="minorEastAsia"/>
                <w:b/>
                <w:bCs/>
                <w:szCs w:val="21"/>
                <w:lang w:val="zh-CN"/>
              </w:rPr>
            </w:pPr>
          </w:p>
        </w:tc>
      </w:tr>
    </w:tbl>
    <w:p>
      <w:pPr>
        <w:topLinePunct/>
        <w:spacing w:line="440" w:lineRule="exact"/>
        <w:rPr>
          <w:rFonts w:hint="eastAsia" w:ascii="宋体" w:hAnsi="宋体" w:eastAsia="宋体" w:cs="宋体"/>
          <w:bCs/>
          <w:color w:val="auto"/>
        </w:rPr>
      </w:pPr>
      <w:r>
        <w:rPr>
          <w:rFonts w:hint="eastAsia" w:ascii="宋体" w:hAnsi="宋体" w:eastAsia="宋体" w:cs="宋体"/>
          <w:bCs/>
          <w:color w:val="auto"/>
        </w:rPr>
        <w:t>附经会计师事务所审计的财务审计报告复印件，具体年份要求见投标人须知前附表。</w:t>
      </w:r>
    </w:p>
    <w:p>
      <w:pPr>
        <w:pageBreakBefore w:val="0"/>
        <w:kinsoku/>
        <w:topLinePunct w:val="0"/>
        <w:bidi w:val="0"/>
        <w:spacing w:line="312" w:lineRule="auto"/>
        <w:ind w:left="140"/>
        <w:jc w:val="left"/>
        <w:rPr>
          <w:rFonts w:hint="eastAsia" w:asciiTheme="minorEastAsia" w:hAnsiTheme="minorEastAsia" w:eastAsiaTheme="minorEastAsia"/>
          <w:sz w:val="28"/>
        </w:rPr>
      </w:pPr>
      <w:r>
        <w:rPr>
          <w:rFonts w:hint="eastAsia" w:asciiTheme="minorEastAsia" w:hAnsiTheme="minorEastAsia" w:eastAsiaTheme="minorEastAsia"/>
          <w:sz w:val="28"/>
        </w:rPr>
        <w:br w:type="page"/>
      </w: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（三）近年完成的类似项目情况表</w:t>
      </w:r>
    </w:p>
    <w:p>
      <w:pPr>
        <w:pageBreakBefore w:val="0"/>
        <w:kinsoku/>
        <w:topLinePunct w:val="0"/>
        <w:bidi w:val="0"/>
        <w:spacing w:line="312" w:lineRule="auto"/>
        <w:jc w:val="left"/>
        <w:rPr>
          <w:rFonts w:asciiTheme="minorEastAsia" w:hAnsiTheme="minorEastAsia" w:eastAsiaTheme="minorEastAsia"/>
          <w:sz w:val="24"/>
        </w:rPr>
      </w:pPr>
    </w:p>
    <w:tbl>
      <w:tblPr>
        <w:tblStyle w:val="2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产品名称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规格和型号</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项目名称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买方名称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买方联系人及电话</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合同价格</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项目概况及投标人履约情况</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6"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备注</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bl>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right="-1800" w:rightChars="-857"/>
        <w:jc w:val="left"/>
        <w:rPr>
          <w:rFonts w:asciiTheme="minorEastAsia" w:hAnsiTheme="minorEastAsia" w:eastAsiaTheme="minorEastAsia"/>
          <w:sz w:val="24"/>
        </w:rPr>
      </w:pPr>
      <w:r>
        <w:rPr>
          <w:rFonts w:hint="eastAsia" w:asciiTheme="minorEastAsia" w:hAnsiTheme="minorEastAsia" w:eastAsiaTheme="minorEastAsia"/>
        </w:rPr>
        <w:t>注：</w:t>
      </w:r>
      <w:r>
        <w:rPr>
          <w:rFonts w:asciiTheme="minorEastAsia" w:hAnsiTheme="minorEastAsia" w:eastAsiaTheme="minorEastAsia"/>
        </w:rPr>
        <w:t>1.</w:t>
      </w:r>
      <w:r>
        <w:rPr>
          <w:rFonts w:hint="eastAsia" w:asciiTheme="minorEastAsia" w:hAnsiTheme="minorEastAsia" w:eastAsiaTheme="minorEastAsia"/>
        </w:rPr>
        <w:t xml:space="preserve"> 投标人应根据投标人须知第 </w:t>
      </w:r>
      <w:r>
        <w:rPr>
          <w:rFonts w:asciiTheme="minorEastAsia" w:hAnsiTheme="minorEastAsia" w:eastAsiaTheme="minorEastAsia"/>
        </w:rPr>
        <w:t>3.5.3</w:t>
      </w:r>
      <w:r>
        <w:rPr>
          <w:rFonts w:hint="eastAsia" w:asciiTheme="minorEastAsia" w:hAnsiTheme="minorEastAsia" w:eastAsiaTheme="minorEastAsia"/>
        </w:rPr>
        <w:t xml:space="preserve"> 项的要求在本表后附相关证明材料。</w:t>
      </w:r>
    </w:p>
    <w:p>
      <w:pPr>
        <w:pageBreakBefore w:val="0"/>
        <w:kinsoku/>
        <w:topLinePunct w:val="0"/>
        <w:bidi w:val="0"/>
        <w:spacing w:line="312" w:lineRule="auto"/>
        <w:ind w:left="420" w:right="420" w:rightChars="200"/>
        <w:jc w:val="left"/>
        <w:rPr>
          <w:rFonts w:asciiTheme="minorEastAsia" w:hAnsiTheme="minorEastAsia" w:eastAsiaTheme="minorEastAsia"/>
          <w:sz w:val="24"/>
        </w:rPr>
      </w:pPr>
      <w:r>
        <w:rPr>
          <w:rFonts w:asciiTheme="minorEastAsia" w:hAnsiTheme="minorEastAsia" w:eastAsiaTheme="minorEastAsia"/>
        </w:rPr>
        <w:t xml:space="preserve">2. </w:t>
      </w:r>
      <w:r>
        <w:rPr>
          <w:rFonts w:hint="eastAsia" w:asciiTheme="minorEastAsia" w:hAnsiTheme="minorEastAsia" w:eastAsiaTheme="minorEastAsia"/>
        </w:rPr>
        <w:t>投标人为代理商的，投标人须知第</w:t>
      </w:r>
      <w:r>
        <w:rPr>
          <w:rFonts w:asciiTheme="minorEastAsia" w:hAnsiTheme="minorEastAsia" w:eastAsiaTheme="minorEastAsia"/>
        </w:rPr>
        <w:t xml:space="preserve"> 1.4.1 </w:t>
      </w:r>
      <w:r>
        <w:rPr>
          <w:rFonts w:hint="eastAsia" w:asciiTheme="minorEastAsia" w:hAnsiTheme="minorEastAsia" w:eastAsiaTheme="minorEastAsia"/>
        </w:rPr>
        <w:t xml:space="preserve">项要求投标人提供投标材料的业绩的，投标人应按照上表的格式提供投标材料的业绩情况并根据投标人须知第 </w:t>
      </w:r>
      <w:r>
        <w:rPr>
          <w:rFonts w:asciiTheme="minorEastAsia" w:hAnsiTheme="minorEastAsia" w:eastAsiaTheme="minorEastAsia"/>
        </w:rPr>
        <w:t>3.5.3</w:t>
      </w:r>
      <w:r>
        <w:rPr>
          <w:rFonts w:hint="eastAsia" w:asciiTheme="minorEastAsia" w:hAnsiTheme="minorEastAsia" w:eastAsiaTheme="minorEastAsia"/>
        </w:rPr>
        <w:t xml:space="preserve"> 项的要求在本表后附相关证明材料。</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140"/>
        <w:jc w:val="left"/>
        <w:rPr>
          <w:rFonts w:asciiTheme="minorEastAsia" w:hAnsiTheme="minorEastAsia" w:eastAsiaTheme="minorEastAsia"/>
          <w:sz w:val="28"/>
        </w:rPr>
      </w:pPr>
      <w:r>
        <w:rPr>
          <w:rFonts w:hint="eastAsia" w:asciiTheme="minorEastAsia" w:hAnsiTheme="minorEastAsia" w:eastAsiaTheme="minorEastAsia"/>
          <w:sz w:val="28"/>
          <w:lang w:eastAsia="zh-CN"/>
        </w:rPr>
        <w:t>（四）</w:t>
      </w:r>
      <w:r>
        <w:rPr>
          <w:rFonts w:hint="eastAsia" w:asciiTheme="minorEastAsia" w:hAnsiTheme="minorEastAsia" w:eastAsiaTheme="minorEastAsia"/>
          <w:sz w:val="28"/>
        </w:rPr>
        <w:t>正在供货和新承接的项目情况表</w:t>
      </w:r>
    </w:p>
    <w:p>
      <w:pPr>
        <w:pageBreakBefore w:val="0"/>
        <w:kinsoku/>
        <w:topLinePunct w:val="0"/>
        <w:bidi w:val="0"/>
        <w:spacing w:line="312" w:lineRule="auto"/>
        <w:jc w:val="left"/>
        <w:rPr>
          <w:rFonts w:asciiTheme="minorEastAsia" w:hAnsiTheme="minorEastAsia" w:eastAsiaTheme="minorEastAsia"/>
          <w:sz w:val="28"/>
        </w:rPr>
      </w:pPr>
    </w:p>
    <w:tbl>
      <w:tblPr>
        <w:tblStyle w:val="24"/>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8"/>
        <w:gridCol w:w="4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hint="eastAsia" w:asciiTheme="minorEastAsia" w:hAnsiTheme="minorEastAsia" w:eastAsiaTheme="minorEastAsia"/>
                <w:sz w:val="24"/>
              </w:rPr>
              <w:t>产品名称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规格和型号</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项目名称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买方名称</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买方联系人及电话</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1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签约合同价</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0"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项目概况及投标人履约情况</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4428" w:type="dxa"/>
            <w:vAlign w:val="center"/>
          </w:tcPr>
          <w:p>
            <w:pPr>
              <w:pageBreakBefore w:val="0"/>
              <w:widowControl w:val="0"/>
              <w:kinsoku/>
              <w:topLinePunct w:val="0"/>
              <w:bidi w:val="0"/>
              <w:spacing w:line="312" w:lineRule="auto"/>
              <w:rPr>
                <w:rFonts w:asciiTheme="minorEastAsia" w:hAnsiTheme="minorEastAsia" w:eastAsiaTheme="minorEastAsia"/>
                <w:sz w:val="24"/>
              </w:rPr>
            </w:pPr>
            <w:r>
              <w:rPr>
                <w:rFonts w:asciiTheme="minorEastAsia" w:hAnsiTheme="minorEastAsia" w:eastAsiaTheme="minorEastAsia"/>
                <w:sz w:val="24"/>
              </w:rPr>
              <w:t>备注</w:t>
            </w:r>
          </w:p>
        </w:tc>
        <w:tc>
          <w:tcPr>
            <w:tcW w:w="4428" w:type="dxa"/>
          </w:tcPr>
          <w:p>
            <w:pPr>
              <w:pageBreakBefore w:val="0"/>
              <w:widowControl w:val="0"/>
              <w:kinsoku/>
              <w:topLinePunct w:val="0"/>
              <w:bidi w:val="0"/>
              <w:spacing w:line="312" w:lineRule="auto"/>
              <w:jc w:val="left"/>
              <w:rPr>
                <w:rFonts w:asciiTheme="minorEastAsia" w:hAnsiTheme="minorEastAsia" w:eastAsiaTheme="minorEastAsia"/>
                <w:sz w:val="24"/>
              </w:rPr>
            </w:pPr>
          </w:p>
        </w:tc>
      </w:tr>
    </w:tbl>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420" w:right="420" w:rightChars="200"/>
        <w:jc w:val="left"/>
        <w:rPr>
          <w:rFonts w:hint="eastAsia" w:asciiTheme="minorEastAsia" w:hAnsiTheme="minorEastAsia" w:eastAsiaTheme="minorEastAsia"/>
          <w:szCs w:val="22"/>
        </w:rPr>
      </w:pPr>
    </w:p>
    <w:p>
      <w:pPr>
        <w:pageBreakBefore w:val="0"/>
        <w:kinsoku/>
        <w:topLinePunct w:val="0"/>
        <w:bidi w:val="0"/>
        <w:spacing w:line="312" w:lineRule="auto"/>
        <w:ind w:left="420" w:right="420" w:rightChars="200"/>
        <w:jc w:val="left"/>
        <w:rPr>
          <w:rFonts w:hint="eastAsia" w:asciiTheme="minorEastAsia" w:hAnsiTheme="minorEastAsia" w:eastAsiaTheme="minorEastAsia"/>
          <w:szCs w:val="22"/>
        </w:rPr>
      </w:pPr>
      <w:r>
        <w:rPr>
          <w:rFonts w:hint="eastAsia" w:asciiTheme="minorEastAsia" w:hAnsiTheme="minorEastAsia" w:eastAsiaTheme="minorEastAsia"/>
          <w:szCs w:val="22"/>
        </w:rPr>
        <w:t>注：投标人应根据投标人须知第 3.5.4 项的要求在本表后附相关证明材料。</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（五）近年发生的诉讼及仲裁情况</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420" w:right="420" w:rightChars="200"/>
        <w:jc w:val="left"/>
        <w:rPr>
          <w:rFonts w:hint="eastAsia" w:asciiTheme="minorEastAsia" w:hAnsiTheme="minorEastAsia" w:eastAsiaTheme="minorEastAsia"/>
          <w:szCs w:val="22"/>
        </w:rPr>
      </w:pPr>
      <w:r>
        <w:rPr>
          <w:rFonts w:hint="eastAsia" w:asciiTheme="minorEastAsia" w:hAnsiTheme="minorEastAsia" w:eastAsiaTheme="minorEastAsia"/>
          <w:szCs w:val="22"/>
        </w:rPr>
        <w:t>注：投标人应根据投标人须知第 3.5.</w:t>
      </w:r>
      <w:r>
        <w:rPr>
          <w:rFonts w:hint="eastAsia" w:asciiTheme="minorEastAsia" w:hAnsiTheme="minorEastAsia" w:eastAsiaTheme="minorEastAsia"/>
          <w:szCs w:val="22"/>
          <w:lang w:val="en-US" w:eastAsia="zh-CN"/>
        </w:rPr>
        <w:t>3</w:t>
      </w:r>
      <w:r>
        <w:rPr>
          <w:rFonts w:hint="eastAsia" w:asciiTheme="minorEastAsia" w:hAnsiTheme="minorEastAsia" w:eastAsiaTheme="minorEastAsia"/>
          <w:szCs w:val="22"/>
        </w:rPr>
        <w:t xml:space="preserve"> 项的要求附相关证明材料。</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140"/>
        <w:jc w:val="left"/>
        <w:rPr>
          <w:rFonts w:asciiTheme="minorEastAsia" w:hAnsiTheme="minorEastAsia" w:eastAsiaTheme="minorEastAsia"/>
          <w:sz w:val="24"/>
        </w:rPr>
      </w:pPr>
      <w:r>
        <w:rPr>
          <w:rFonts w:hint="eastAsia" w:asciiTheme="minorEastAsia" w:hAnsiTheme="minorEastAsia" w:eastAsiaTheme="minorEastAsia"/>
          <w:sz w:val="28"/>
        </w:rPr>
        <w:t>（六）</w:t>
      </w:r>
      <w:r>
        <w:rPr>
          <w:rFonts w:hint="eastAsia" w:asciiTheme="minorEastAsia" w:hAnsiTheme="minorEastAsia" w:eastAsiaTheme="minorEastAsia"/>
          <w:sz w:val="28"/>
          <w:lang w:eastAsia="zh-CN"/>
        </w:rPr>
        <w:t>生产厂家</w:t>
      </w:r>
      <w:r>
        <w:rPr>
          <w:rFonts w:hint="eastAsia" w:asciiTheme="minorEastAsia" w:hAnsiTheme="minorEastAsia" w:eastAsiaTheme="minorEastAsia"/>
          <w:sz w:val="28"/>
        </w:rPr>
        <w:t>授权书（如有）</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ind w:left="3480"/>
        <w:jc w:val="left"/>
        <w:rPr>
          <w:rFonts w:asciiTheme="minorEastAsia" w:hAnsiTheme="minorEastAsia" w:eastAsiaTheme="minorEastAsia"/>
          <w:sz w:val="24"/>
        </w:rPr>
      </w:pPr>
      <w:r>
        <w:rPr>
          <w:rFonts w:hint="eastAsia" w:asciiTheme="minorEastAsia" w:hAnsiTheme="minorEastAsia" w:eastAsiaTheme="minorEastAsia"/>
          <w:sz w:val="28"/>
          <w:lang w:eastAsia="zh-CN"/>
        </w:rPr>
        <w:t>生产厂家</w:t>
      </w:r>
      <w:r>
        <w:rPr>
          <w:rFonts w:hint="eastAsia" w:asciiTheme="minorEastAsia" w:hAnsiTheme="minorEastAsia" w:eastAsiaTheme="minorEastAsia"/>
          <w:sz w:val="28"/>
        </w:rPr>
        <w:t>授权书（如有）</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rPr>
      </w:pPr>
      <w:r>
        <w:rPr>
          <w:rFonts w:asciiTheme="minorEastAsia" w:hAnsiTheme="minorEastAsia" w:eastAsiaTheme="minorEastAsia"/>
        </w:rPr>
        <w:t>致：</w:t>
      </w:r>
      <w:r>
        <w:rPr>
          <w:rFonts w:hint="eastAsia" w:asciiTheme="minorEastAsia" w:hAnsiTheme="minorEastAsia" w:eastAsiaTheme="minorEastAsia"/>
        </w:rPr>
        <w:t>（招标人）</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我单位（</w:t>
      </w:r>
      <w:r>
        <w:rPr>
          <w:rFonts w:hint="eastAsia" w:asciiTheme="minorEastAsia" w:hAnsiTheme="minorEastAsia" w:eastAsiaTheme="minorEastAsia"/>
          <w:lang w:eastAsia="zh-CN"/>
        </w:rPr>
        <w:t>生产厂家</w:t>
      </w:r>
      <w:r>
        <w:rPr>
          <w:rFonts w:hint="eastAsia" w:asciiTheme="minorEastAsia" w:hAnsiTheme="minorEastAsia" w:eastAsiaTheme="minorEastAsia"/>
        </w:rPr>
        <w:t>名称）是按（国家／地区名称）法律成立的一家</w:t>
      </w:r>
      <w:r>
        <w:rPr>
          <w:rFonts w:hint="eastAsia" w:asciiTheme="minorEastAsia" w:hAnsiTheme="minorEastAsia" w:eastAsiaTheme="minorEastAsia"/>
          <w:lang w:eastAsia="zh-CN"/>
        </w:rPr>
        <w:t>生产厂家</w:t>
      </w:r>
      <w:r>
        <w:rPr>
          <w:rFonts w:hint="eastAsia" w:asciiTheme="minorEastAsia" w:hAnsiTheme="minorEastAsia" w:eastAsiaTheme="minorEastAsia"/>
        </w:rPr>
        <w:t>，主要营业地点设在（</w:t>
      </w:r>
      <w:r>
        <w:rPr>
          <w:rFonts w:hint="eastAsia" w:asciiTheme="minorEastAsia" w:hAnsiTheme="minorEastAsia" w:eastAsiaTheme="minorEastAsia"/>
          <w:lang w:eastAsia="zh-CN"/>
        </w:rPr>
        <w:t>生产厂家</w:t>
      </w:r>
      <w:r>
        <w:rPr>
          <w:rFonts w:hint="eastAsia" w:asciiTheme="minorEastAsia" w:hAnsiTheme="minorEastAsia" w:eastAsiaTheme="minorEastAsia"/>
        </w:rPr>
        <w:t>地址）。兹授权按（国家／地区名称）的法律正式成立的，主要营业地点设在（投标人的单位地址）的（投标人名称）以我单位制造的（材料名称）进行（项目名称）投标活动。我单位同意按照中标合同供货，并对产品质量承担责任。</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后附：</w:t>
      </w:r>
      <w:r>
        <w:rPr>
          <w:rFonts w:hint="eastAsia" w:asciiTheme="minorEastAsia" w:hAnsiTheme="minorEastAsia" w:eastAsiaTheme="minorEastAsia"/>
          <w:lang w:eastAsia="zh-CN"/>
        </w:rPr>
        <w:t>生产厂家</w:t>
      </w:r>
      <w:r>
        <w:rPr>
          <w:rFonts w:hint="eastAsia" w:asciiTheme="minorEastAsia" w:hAnsiTheme="minorEastAsia" w:eastAsiaTheme="minorEastAsia"/>
        </w:rPr>
        <w:t>营业执照复印件</w:t>
      </w:r>
    </w:p>
    <w:p>
      <w:pPr>
        <w:pageBreakBefore w:val="0"/>
        <w:kinsoku/>
        <w:topLinePunct w:val="0"/>
        <w:bidi w:val="0"/>
        <w:spacing w:line="312" w:lineRule="auto"/>
        <w:jc w:val="left"/>
        <w:rPr>
          <w:rFonts w:asciiTheme="minorEastAsia" w:hAnsiTheme="minorEastAsia" w:eastAsiaTheme="minorEastAsia"/>
        </w:rPr>
      </w:pPr>
    </w:p>
    <w:p>
      <w:pPr>
        <w:pageBreakBefore w:val="0"/>
        <w:kinsoku/>
        <w:topLinePunct w:val="0"/>
        <w:bidi w:val="0"/>
        <w:spacing w:line="312" w:lineRule="auto"/>
        <w:jc w:val="left"/>
        <w:rPr>
          <w:rFonts w:asciiTheme="minorEastAsia" w:hAnsiTheme="minorEastAsia" w:eastAsiaTheme="minorEastAsia"/>
        </w:rPr>
      </w:pPr>
      <w:r>
        <w:rPr>
          <w:rFonts w:hint="eastAsia" w:asciiTheme="minorEastAsia" w:hAnsiTheme="minorEastAsia" w:eastAsiaTheme="minorEastAsia"/>
        </w:rPr>
        <w:t>授权期限：</w:t>
      </w: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overflowPunct w:val="0"/>
        <w:topLinePunct w:val="0"/>
        <w:bidi w:val="0"/>
        <w:spacing w:line="312" w:lineRule="auto"/>
        <w:ind w:left="991" w:leftChars="472"/>
        <w:jc w:val="left"/>
        <w:rPr>
          <w:rFonts w:asciiTheme="minorEastAsia" w:hAnsiTheme="minorEastAsia" w:eastAsiaTheme="minorEastAsia"/>
          <w:sz w:val="21"/>
          <w:szCs w:val="21"/>
          <w:u w:val="single"/>
        </w:rPr>
      </w:pPr>
      <w:r>
        <w:rPr>
          <w:rFonts w:hint="eastAsia" w:asciiTheme="minorEastAsia" w:hAnsiTheme="minorEastAsia" w:eastAsiaTheme="minorEastAsia"/>
          <w:sz w:val="21"/>
          <w:szCs w:val="21"/>
        </w:rPr>
        <w:t>投标人名称</w:t>
      </w:r>
      <w:r>
        <w:rPr>
          <w:rFonts w:hint="eastAsia" w:asciiTheme="minorEastAsia" w:hAnsiTheme="minorEastAsia" w:eastAsiaTheme="minorEastAsia"/>
          <w:sz w:val="21"/>
          <w:szCs w:val="21"/>
          <w:u w:val="single"/>
        </w:rPr>
        <w:t>：          （盖单位章）</w:t>
      </w:r>
      <w:r>
        <w:rPr>
          <w:rFonts w:hint="eastAsia" w:asciiTheme="minorEastAsia" w:hAnsiTheme="minorEastAsia" w:eastAsiaTheme="minorEastAsia"/>
          <w:sz w:val="21"/>
          <w:szCs w:val="21"/>
        </w:rPr>
        <w:t xml:space="preserve">     </w:t>
      </w:r>
      <w:r>
        <w:rPr>
          <w:rFonts w:hint="eastAsia" w:asciiTheme="minorEastAsia" w:hAnsiTheme="minorEastAsia" w:eastAsiaTheme="minorEastAsia"/>
          <w:sz w:val="21"/>
          <w:szCs w:val="21"/>
          <w:lang w:eastAsia="zh-CN"/>
        </w:rPr>
        <w:t>生产厂家</w:t>
      </w:r>
      <w:r>
        <w:rPr>
          <w:rFonts w:hint="eastAsia" w:asciiTheme="minorEastAsia" w:hAnsiTheme="minorEastAsia" w:eastAsiaTheme="minorEastAsia"/>
          <w:sz w:val="21"/>
          <w:szCs w:val="21"/>
        </w:rPr>
        <w:t>名称</w:t>
      </w:r>
      <w:r>
        <w:rPr>
          <w:rFonts w:hint="eastAsia" w:asciiTheme="minorEastAsia" w:hAnsiTheme="minorEastAsia" w:eastAsiaTheme="minorEastAsia"/>
          <w:sz w:val="21"/>
          <w:szCs w:val="21"/>
          <w:u w:val="single"/>
        </w:rPr>
        <w:t>：          （盖单位章）</w:t>
      </w:r>
    </w:p>
    <w:p>
      <w:pPr>
        <w:pageBreakBefore w:val="0"/>
        <w:kinsoku/>
        <w:overflowPunct w:val="0"/>
        <w:topLinePunct w:val="0"/>
        <w:bidi w:val="0"/>
        <w:spacing w:line="312" w:lineRule="auto"/>
        <w:ind w:left="991" w:leftChars="472"/>
        <w:jc w:val="left"/>
        <w:rPr>
          <w:rFonts w:asciiTheme="minorEastAsia" w:hAnsiTheme="minorEastAsia" w:eastAsiaTheme="minorEastAsia"/>
          <w:b/>
          <w:sz w:val="21"/>
          <w:szCs w:val="21"/>
        </w:rPr>
      </w:pPr>
      <w:r>
        <w:rPr>
          <w:rFonts w:hint="eastAsia" w:asciiTheme="minorEastAsia" w:hAnsiTheme="minorEastAsia" w:eastAsiaTheme="minorEastAsia"/>
          <w:sz w:val="21"/>
          <w:szCs w:val="21"/>
        </w:rPr>
        <w:t>签字人职务</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 xml:space="preserve">     签字人职务</w:t>
      </w:r>
      <w:r>
        <w:rPr>
          <w:rFonts w:hint="eastAsia" w:asciiTheme="minorEastAsia" w:hAnsiTheme="minorEastAsia" w:eastAsiaTheme="minorEastAsia"/>
          <w:sz w:val="21"/>
          <w:szCs w:val="21"/>
          <w:u w:val="single"/>
        </w:rPr>
        <w:t xml:space="preserve">：                      </w:t>
      </w:r>
    </w:p>
    <w:p>
      <w:pPr>
        <w:pageBreakBefore w:val="0"/>
        <w:kinsoku/>
        <w:overflowPunct w:val="0"/>
        <w:topLinePunct w:val="0"/>
        <w:bidi w:val="0"/>
        <w:spacing w:line="312" w:lineRule="auto"/>
        <w:ind w:left="991" w:leftChars="472"/>
        <w:jc w:val="left"/>
        <w:rPr>
          <w:rFonts w:asciiTheme="minorEastAsia" w:hAnsiTheme="minorEastAsia" w:eastAsiaTheme="minorEastAsia"/>
          <w:sz w:val="21"/>
          <w:szCs w:val="21"/>
        </w:rPr>
      </w:pPr>
      <w:r>
        <w:rPr>
          <w:rFonts w:hint="eastAsia" w:asciiTheme="minorEastAsia" w:hAnsiTheme="minorEastAsia" w:eastAsiaTheme="minorEastAsia"/>
          <w:sz w:val="21"/>
          <w:szCs w:val="21"/>
        </w:rPr>
        <w:t>签字人姓名</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 xml:space="preserve">    签字人姓名</w:t>
      </w:r>
      <w:r>
        <w:rPr>
          <w:rFonts w:hint="eastAsia" w:asciiTheme="minorEastAsia" w:hAnsiTheme="minorEastAsia" w:eastAsiaTheme="minorEastAsia"/>
          <w:sz w:val="21"/>
          <w:szCs w:val="21"/>
          <w:u w:val="single"/>
        </w:rPr>
        <w:t xml:space="preserve">：                      </w:t>
      </w:r>
    </w:p>
    <w:p>
      <w:pPr>
        <w:pageBreakBefore w:val="0"/>
        <w:kinsoku/>
        <w:overflowPunct w:val="0"/>
        <w:topLinePunct w:val="0"/>
        <w:bidi w:val="0"/>
        <w:spacing w:line="312" w:lineRule="auto"/>
        <w:ind w:left="991" w:leftChars="472"/>
        <w:jc w:val="left"/>
        <w:rPr>
          <w:rFonts w:asciiTheme="minorEastAsia" w:hAnsiTheme="minorEastAsia" w:eastAsiaTheme="minorEastAsia"/>
          <w:sz w:val="21"/>
          <w:szCs w:val="21"/>
        </w:rPr>
      </w:pPr>
      <w:r>
        <w:rPr>
          <w:rFonts w:hint="eastAsia" w:asciiTheme="minorEastAsia" w:hAnsiTheme="minorEastAsia" w:eastAsiaTheme="minorEastAsia"/>
          <w:sz w:val="21"/>
          <w:szCs w:val="21"/>
        </w:rPr>
        <w:t>签字人签名</w:t>
      </w:r>
      <w:r>
        <w:rPr>
          <w:rFonts w:hint="eastAsia" w:asciiTheme="minorEastAsia" w:hAnsiTheme="minorEastAsia" w:eastAsiaTheme="minorEastAsia"/>
          <w:sz w:val="21"/>
          <w:szCs w:val="21"/>
          <w:u w:val="single"/>
        </w:rPr>
        <w:t xml:space="preserve">：                        </w:t>
      </w:r>
      <w:r>
        <w:rPr>
          <w:rFonts w:hint="eastAsia" w:asciiTheme="minorEastAsia" w:hAnsiTheme="minorEastAsia" w:eastAsiaTheme="minorEastAsia"/>
          <w:sz w:val="21"/>
          <w:szCs w:val="21"/>
        </w:rPr>
        <w:t xml:space="preserve">   签字人签名</w:t>
      </w:r>
      <w:r>
        <w:rPr>
          <w:rFonts w:hint="eastAsia" w:asciiTheme="minorEastAsia" w:hAnsiTheme="minorEastAsia" w:eastAsiaTheme="minorEastAsia"/>
          <w:sz w:val="21"/>
          <w:szCs w:val="21"/>
          <w:u w:val="single"/>
        </w:rPr>
        <w:t xml:space="preserve">：                      </w:t>
      </w:r>
    </w:p>
    <w:p>
      <w:pPr>
        <w:pageBreakBefore w:val="0"/>
        <w:kinsoku/>
        <w:overflowPunct w:val="0"/>
        <w:topLinePunct w:val="0"/>
        <w:bidi w:val="0"/>
        <w:spacing w:line="312" w:lineRule="auto"/>
        <w:ind w:left="991" w:leftChars="472"/>
        <w:jc w:val="left"/>
        <w:rPr>
          <w:rFonts w:asciiTheme="minorEastAsia" w:hAnsiTheme="minorEastAsia" w:eastAsiaTheme="minorEastAsia"/>
          <w:sz w:val="21"/>
          <w:szCs w:val="21"/>
        </w:r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left"/>
        <w:rPr>
          <w:rFonts w:asciiTheme="minorEastAsia" w:hAnsiTheme="minorEastAsia" w:eastAsiaTheme="minorEastAsia"/>
          <w:sz w:val="1"/>
        </w:rPr>
      </w:pPr>
    </w:p>
    <w:p>
      <w:pPr>
        <w:pageBreakBefore w:val="0"/>
        <w:kinsoku/>
        <w:topLinePunct w:val="0"/>
        <w:bidi w:val="0"/>
        <w:spacing w:line="312" w:lineRule="auto"/>
        <w:jc w:val="left"/>
        <w:rPr>
          <w:rFonts w:asciiTheme="minorEastAsia" w:hAnsiTheme="minorEastAsia" w:eastAsiaTheme="minorEastAsia"/>
          <w:sz w:val="24"/>
        </w:rPr>
        <w:sectPr>
          <w:pgSz w:w="12240" w:h="15840"/>
          <w:pgMar w:top="1440" w:right="1700" w:bottom="667" w:left="1800" w:header="720" w:footer="720" w:gutter="0"/>
          <w:pgNumType w:fmt="decimal"/>
          <w:cols w:space="720" w:num="1"/>
        </w:sectPr>
      </w:pPr>
    </w:p>
    <w:p>
      <w:pPr>
        <w:pageBreakBefore w:val="0"/>
        <w:kinsoku/>
        <w:topLinePunct w:val="0"/>
        <w:bidi w:val="0"/>
        <w:spacing w:line="312" w:lineRule="auto"/>
        <w:jc w:val="left"/>
        <w:rPr>
          <w:rFonts w:asciiTheme="minorEastAsia" w:hAnsiTheme="minorEastAsia" w:eastAsiaTheme="minorEastAsia"/>
          <w:sz w:val="24"/>
        </w:rPr>
      </w:pPr>
    </w:p>
    <w:p>
      <w:pPr>
        <w:pageBreakBefore w:val="0"/>
        <w:kinsoku/>
        <w:topLinePunct w:val="0"/>
        <w:bidi w:val="0"/>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八、投标产品技术性能指标的详细描述</w:t>
      </w:r>
    </w:p>
    <w:p>
      <w:pPr>
        <w:pageBreakBefore w:val="0"/>
        <w:tabs>
          <w:tab w:val="left" w:pos="9030"/>
        </w:tabs>
        <w:kinsoku/>
        <w:topLinePunct w:val="0"/>
        <w:bidi w:val="0"/>
        <w:spacing w:line="312" w:lineRule="auto"/>
        <w:jc w:val="left"/>
        <w:rPr>
          <w:rFonts w:asciiTheme="minorEastAsia" w:hAnsiTheme="minorEastAsia" w:eastAsiaTheme="minorEastAsia"/>
          <w:sz w:val="24"/>
        </w:rPr>
        <w:sectPr>
          <w:pgSz w:w="12240" w:h="15840"/>
          <w:pgMar w:top="1440" w:right="1380" w:bottom="667" w:left="1840" w:header="720" w:footer="720" w:gutter="0"/>
          <w:pgNumType w:fmt="decimal"/>
          <w:cols w:space="720" w:num="1"/>
        </w:sectPr>
      </w:pPr>
    </w:p>
    <w:p>
      <w:pPr>
        <w:pageBreakBefore w:val="0"/>
        <w:kinsoku/>
        <w:topLinePunct w:val="0"/>
        <w:bidi w:val="0"/>
        <w:spacing w:line="312" w:lineRule="auto"/>
        <w:jc w:val="both"/>
        <w:rPr>
          <w:rFonts w:hint="eastAsia" w:asciiTheme="minorEastAsia" w:hAnsiTheme="minorEastAsia" w:eastAsiaTheme="minorEastAsia"/>
          <w:b/>
          <w:sz w:val="31"/>
        </w:rPr>
      </w:pPr>
    </w:p>
    <w:p>
      <w:pPr>
        <w:pageBreakBefore w:val="0"/>
        <w:kinsoku/>
        <w:topLinePunct w:val="0"/>
        <w:bidi w:val="0"/>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九、技术支持资料</w:t>
      </w:r>
    </w:p>
    <w:p>
      <w:pPr>
        <w:pageBreakBefore w:val="0"/>
        <w:kinsoku/>
        <w:topLinePunct w:val="0"/>
        <w:bidi w:val="0"/>
        <w:spacing w:line="312" w:lineRule="auto"/>
        <w:jc w:val="left"/>
        <w:rPr>
          <w:rFonts w:asciiTheme="minorEastAsia" w:hAnsiTheme="minorEastAsia" w:eastAsiaTheme="minorEastAsia"/>
          <w:sz w:val="24"/>
        </w:rPr>
        <w:sectPr>
          <w:pgSz w:w="12240" w:h="15840"/>
          <w:pgMar w:top="1440" w:right="1300" w:bottom="667" w:left="1480" w:header="720" w:footer="720" w:gutter="0"/>
          <w:pgNumType w:fmt="decimal"/>
          <w:cols w:space="720" w:num="1"/>
        </w:sectPr>
      </w:pPr>
    </w:p>
    <w:p>
      <w:pPr>
        <w:pageBreakBefore w:val="0"/>
        <w:kinsoku/>
        <w:topLinePunct w:val="0"/>
        <w:bidi w:val="0"/>
        <w:spacing w:line="312" w:lineRule="auto"/>
        <w:jc w:val="center"/>
        <w:rPr>
          <w:rFonts w:asciiTheme="minorEastAsia" w:hAnsiTheme="minorEastAsia" w:eastAsiaTheme="minorEastAsia"/>
          <w:sz w:val="24"/>
        </w:rPr>
        <w:sectPr>
          <w:pgSz w:w="12240" w:h="15840"/>
          <w:pgMar w:top="1440" w:right="1300" w:bottom="667" w:left="1480" w:header="720" w:footer="720" w:gutter="0"/>
          <w:pgNumType w:fmt="decimal"/>
          <w:cols w:space="720" w:num="1"/>
        </w:sectPr>
      </w:pPr>
      <w:r>
        <w:rPr>
          <w:rFonts w:hint="eastAsia" w:asciiTheme="minorEastAsia" w:hAnsiTheme="minorEastAsia" w:eastAsiaTheme="minorEastAsia"/>
          <w:b/>
          <w:sz w:val="31"/>
        </w:rPr>
        <w:t>十、技术服务和质保期服务计划</w:t>
      </w:r>
    </w:p>
    <w:p>
      <w:pPr>
        <w:pageBreakBefore w:val="0"/>
        <w:kinsoku/>
        <w:topLinePunct w:val="0"/>
        <w:bidi w:val="0"/>
        <w:spacing w:line="312" w:lineRule="auto"/>
        <w:jc w:val="both"/>
        <w:rPr>
          <w:rFonts w:hint="eastAsia" w:asciiTheme="minorEastAsia" w:hAnsiTheme="minorEastAsia" w:eastAsiaTheme="minorEastAsia"/>
          <w:b/>
          <w:sz w:val="31"/>
        </w:rPr>
      </w:pPr>
    </w:p>
    <w:p>
      <w:pPr>
        <w:pageBreakBefore w:val="0"/>
        <w:kinsoku/>
        <w:topLinePunct w:val="0"/>
        <w:bidi w:val="0"/>
        <w:spacing w:line="312" w:lineRule="auto"/>
        <w:jc w:val="center"/>
        <w:rPr>
          <w:rFonts w:asciiTheme="minorEastAsia" w:hAnsiTheme="minorEastAsia" w:eastAsiaTheme="minorEastAsia"/>
          <w:sz w:val="24"/>
        </w:rPr>
      </w:pPr>
      <w:r>
        <w:rPr>
          <w:rFonts w:hint="eastAsia" w:asciiTheme="minorEastAsia" w:hAnsiTheme="minorEastAsia" w:eastAsiaTheme="minorEastAsia"/>
          <w:b/>
          <w:sz w:val="31"/>
        </w:rPr>
        <w:t>十一、其他资料</w:t>
      </w:r>
    </w:p>
    <w:p>
      <w:pPr>
        <w:pageBreakBefore w:val="0"/>
        <w:kinsoku/>
        <w:topLinePunct w:val="0"/>
        <w:bidi w:val="0"/>
        <w:spacing w:line="312" w:lineRule="auto"/>
        <w:jc w:val="left"/>
        <w:rPr>
          <w:rFonts w:asciiTheme="minorEastAsia" w:hAnsiTheme="minorEastAsia" w:eastAsiaTheme="minorEastAsia"/>
          <w:sz w:val="24"/>
        </w:rPr>
        <w:sectPr>
          <w:pgSz w:w="12240" w:h="15840"/>
          <w:pgMar w:top="1440" w:right="1360" w:bottom="667" w:left="1440" w:header="720" w:footer="720" w:gutter="0"/>
          <w:pgNumType w:fmt="decimal"/>
          <w:cols w:space="720" w:num="1"/>
        </w:sectPr>
      </w:pPr>
    </w:p>
    <w:p>
      <w:pPr>
        <w:pStyle w:val="7"/>
        <w:pageBreakBefore w:val="0"/>
        <w:kinsoku/>
        <w:topLinePunct w:val="0"/>
        <w:bidi w:val="0"/>
        <w:spacing w:line="312" w:lineRule="auto"/>
        <w:rPr>
          <w:rFonts w:hint="eastAsia" w:ascii="新宋体" w:hAnsi="新宋体" w:eastAsia="新宋体" w:cs="新宋体"/>
          <w:b w:val="0"/>
          <w:bCs w:val="0"/>
          <w:color w:val="auto"/>
          <w:sz w:val="28"/>
          <w:szCs w:val="28"/>
        </w:rPr>
      </w:pPr>
      <w:r>
        <w:rPr>
          <w:rFonts w:hint="eastAsia" w:ascii="新宋体" w:hAnsi="新宋体" w:eastAsia="新宋体" w:cs="新宋体"/>
          <w:b w:val="0"/>
          <w:bCs w:val="0"/>
          <w:color w:val="auto"/>
          <w:sz w:val="28"/>
          <w:szCs w:val="28"/>
        </w:rPr>
        <w:br w:type="page"/>
      </w:r>
    </w:p>
    <w:p>
      <w:pPr>
        <w:pStyle w:val="7"/>
        <w:pageBreakBefore w:val="0"/>
        <w:kinsoku/>
        <w:topLinePunct w:val="0"/>
        <w:bidi w:val="0"/>
        <w:spacing w:line="312" w:lineRule="auto"/>
        <w:rPr>
          <w:rFonts w:hint="eastAsia" w:ascii="新宋体" w:hAnsi="新宋体" w:eastAsia="新宋体" w:cs="新宋体"/>
          <w:bCs/>
          <w:color w:val="auto"/>
          <w:sz w:val="21"/>
          <w:szCs w:val="21"/>
          <w:lang w:eastAsia="zh-CN"/>
        </w:rPr>
      </w:pPr>
      <w:r>
        <w:rPr>
          <w:rFonts w:hint="eastAsia" w:ascii="新宋体" w:hAnsi="新宋体" w:eastAsia="新宋体" w:cs="新宋体"/>
          <w:b w:val="0"/>
          <w:bCs w:val="0"/>
          <w:color w:val="auto"/>
          <w:sz w:val="28"/>
          <w:szCs w:val="28"/>
        </w:rPr>
        <w:t>承诺</w:t>
      </w:r>
      <w:r>
        <w:rPr>
          <w:rFonts w:hint="eastAsia" w:ascii="新宋体" w:hAnsi="新宋体" w:eastAsia="新宋体" w:cs="新宋体"/>
          <w:b w:val="0"/>
          <w:bCs w:val="0"/>
          <w:color w:val="auto"/>
          <w:sz w:val="28"/>
          <w:szCs w:val="28"/>
          <w:lang w:eastAsia="zh-CN"/>
        </w:rPr>
        <w:t>函</w:t>
      </w:r>
    </w:p>
    <w:p>
      <w:pPr>
        <w:pStyle w:val="7"/>
        <w:pageBreakBefore w:val="0"/>
        <w:kinsoku/>
        <w:topLinePunct w:val="0"/>
        <w:bidi w:val="0"/>
        <w:spacing w:line="312" w:lineRule="auto"/>
        <w:ind w:left="0" w:leftChars="0" w:firstLine="0" w:firstLineChars="0"/>
        <w:jc w:val="both"/>
        <w:rPr>
          <w:rFonts w:hint="eastAsia" w:ascii="新宋体" w:hAnsi="新宋体" w:eastAsia="新宋体" w:cs="新宋体"/>
          <w:bCs/>
          <w:color w:val="auto"/>
          <w:sz w:val="21"/>
          <w:szCs w:val="21"/>
        </w:rPr>
      </w:pPr>
    </w:p>
    <w:p>
      <w:pPr>
        <w:pageBreakBefore w:val="0"/>
        <w:kinsoku/>
        <w:overflowPunct/>
        <w:topLinePunct w:val="0"/>
        <w:bidi w:val="0"/>
        <w:spacing w:line="312" w:lineRule="auto"/>
        <w:ind w:left="480" w:hanging="420" w:hangingChars="200"/>
        <w:rPr>
          <w:rFonts w:hint="eastAsia" w:ascii="宋体" w:hAnsi="宋体" w:cs="宋体"/>
          <w:b w:val="0"/>
          <w:bCs/>
          <w:sz w:val="21"/>
          <w:szCs w:val="21"/>
          <w:highlight w:val="none"/>
          <w:lang w:eastAsia="zh-CN"/>
        </w:rPr>
      </w:pPr>
      <w:r>
        <w:rPr>
          <w:rFonts w:hint="eastAsia" w:ascii="宋体" w:hAnsi="宋体" w:cs="宋体"/>
          <w:b w:val="0"/>
          <w:bCs/>
          <w:sz w:val="21"/>
          <w:szCs w:val="21"/>
          <w:highlight w:val="none"/>
          <w:lang w:eastAsia="zh-CN"/>
        </w:rPr>
        <w:t>我公司承诺：</w:t>
      </w:r>
    </w:p>
    <w:p>
      <w:pPr>
        <w:pageBreakBefore w:val="0"/>
        <w:numPr>
          <w:ilvl w:val="0"/>
          <w:numId w:val="13"/>
        </w:numPr>
        <w:kinsoku/>
        <w:overflowPunct/>
        <w:topLinePunct w:val="0"/>
        <w:bidi w:val="0"/>
        <w:spacing w:line="312" w:lineRule="auto"/>
        <w:ind w:left="420" w:leftChars="0" w:hanging="420" w:hangingChars="200"/>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 xml:space="preserve"> 针对本公司参与的____________项目，（项目编号：__________）    </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 xml:space="preserve"> 现郑重声明，我方完全符合中华人民共和国政府采购法第二十二条规定，即：</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（1）具有独立承担民事责任的能力；</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（2）具有良好的商业信誉和健全的财务会计制度；</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（3）具有履行合同所必需的设备和专业技术能力；</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（4）有依法缴纳税收和社会保障资金的良好记录；</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（5）参加政府采购活动前三年内，在经营活动中没有重大违法记录；</w:t>
      </w:r>
      <w:r>
        <w:rPr>
          <w:rFonts w:hint="eastAsia" w:ascii="宋体" w:hAnsi="宋体" w:cs="宋体"/>
          <w:b w:val="0"/>
          <w:bCs/>
          <w:sz w:val="21"/>
          <w:szCs w:val="21"/>
          <w:highlight w:val="none"/>
          <w:lang w:val="en-US" w:eastAsia="zh-CN"/>
        </w:rPr>
        <w:br w:type="textWrapping"/>
      </w:r>
      <w:r>
        <w:rPr>
          <w:rFonts w:hint="eastAsia" w:ascii="宋体" w:hAnsi="宋体" w:cs="宋体"/>
          <w:b w:val="0"/>
          <w:bCs/>
          <w:sz w:val="21"/>
          <w:szCs w:val="21"/>
          <w:highlight w:val="none"/>
          <w:lang w:val="en-US" w:eastAsia="zh-CN"/>
        </w:rPr>
        <w:t>（6）法律、行政法规规定的其他条件。</w:t>
      </w:r>
    </w:p>
    <w:p>
      <w:pPr>
        <w:pageBreakBefore w:val="0"/>
        <w:numPr>
          <w:ilvl w:val="0"/>
          <w:numId w:val="13"/>
        </w:numPr>
        <w:kinsoku/>
        <w:overflowPunct/>
        <w:topLinePunct w:val="0"/>
        <w:bidi w:val="0"/>
        <w:spacing w:line="312" w:lineRule="auto"/>
        <w:ind w:left="420" w:leftChars="0" w:hanging="420" w:hangingChars="200"/>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不存在与招标人存在可能影响招标公正性的利害关系。单位负责人为同一人或者存在控股、管理关系的不同单位，参加同一标段投标或者未划分标段的同一招标项目投标。</w:t>
      </w:r>
    </w:p>
    <w:p>
      <w:pPr>
        <w:pageBreakBefore w:val="0"/>
        <w:numPr>
          <w:ilvl w:val="0"/>
          <w:numId w:val="13"/>
        </w:numPr>
        <w:kinsoku/>
        <w:overflowPunct/>
        <w:topLinePunct w:val="0"/>
        <w:bidi w:val="0"/>
        <w:spacing w:line="312" w:lineRule="auto"/>
        <w:ind w:left="420" w:leftChars="0" w:hanging="420" w:hangingChars="200"/>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在经营活动中没有重大违法记录及近三年内无重大安全责任事故。</w:t>
      </w:r>
    </w:p>
    <w:p>
      <w:pPr>
        <w:pageBreakBefore w:val="0"/>
        <w:numPr>
          <w:ilvl w:val="0"/>
          <w:numId w:val="13"/>
        </w:numPr>
        <w:kinsoku/>
        <w:overflowPunct/>
        <w:topLinePunct w:val="0"/>
        <w:bidi w:val="0"/>
        <w:spacing w:line="312" w:lineRule="auto"/>
        <w:ind w:left="420" w:leftChars="0" w:hanging="420" w:hangingChars="200"/>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不存在下列情形之一</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（1）与招标人存在利害关系且可能影响招标公正性；</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（2）与本招标项目的其他投标人为同一个单位负责人；</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（3）与本招标项目的其他投标人存在控股、管理关系；</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（4）为本招标项目提供过设计、编制技术规范和其他文件的咨询服务；</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（5）被依法暂停或者取消投标资格；</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（6）被责令停产停业、暂扣或者吊销许可证、暂扣或者吊销执照；</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（7）进入清算程序，或被宣告破产，或其他丧失履约能力的情形；</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（8）在最近三年内发生重大产品质量问题（以相关行业主管部门的行政处罚决定或司法机关出具的有关法律文书为准）；</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（9）被工商行政管理机关在全国企业信用信息公示系统中列入严重违法失信企业名单；</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（10）被最高人民法院在“信用中国”网站（www.creditchina.gov.cn）或各级信用信息共享平台中列入失信被执行人名单；</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（11）在近三年内投标人有行贿犯罪行为的（以中国裁判文书网（http://wenshu.court.gov.cn/）查询结果为准）；</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（12）法律法规或投标人须知前附表规定的其他情形。</w:t>
      </w:r>
    </w:p>
    <w:p>
      <w:pPr>
        <w:keepNext w:val="0"/>
        <w:keepLines w:val="0"/>
        <w:pageBreakBefore w:val="0"/>
        <w:widowControl/>
        <w:numPr>
          <w:ilvl w:val="0"/>
          <w:numId w:val="0"/>
        </w:numPr>
        <w:kinsoku/>
        <w:wordWrap/>
        <w:overflowPunct/>
        <w:topLinePunct w:val="0"/>
        <w:autoSpaceDE/>
        <w:autoSpaceDN/>
        <w:bidi w:val="0"/>
        <w:adjustRightInd/>
        <w:snapToGrid/>
        <w:spacing w:line="312" w:lineRule="auto"/>
        <w:ind w:leftChars="-200" w:firstLine="420" w:firstLineChars="200"/>
        <w:textAlignment w:val="auto"/>
        <w:outlineLvl w:val="9"/>
        <w:rPr>
          <w:rFonts w:hint="eastAsia" w:ascii="宋体" w:hAnsi="宋体" w:cs="宋体"/>
          <w:b w:val="0"/>
          <w:bCs/>
          <w:sz w:val="21"/>
          <w:szCs w:val="21"/>
          <w:highlight w:val="none"/>
          <w:lang w:val="en-US" w:eastAsia="zh-CN"/>
        </w:rPr>
      </w:pPr>
      <w:r>
        <w:rPr>
          <w:rFonts w:hint="eastAsia" w:ascii="宋体" w:hAnsi="宋体" w:cs="宋体"/>
          <w:b w:val="0"/>
          <w:bCs/>
          <w:sz w:val="21"/>
          <w:szCs w:val="21"/>
          <w:highlight w:val="none"/>
          <w:lang w:val="en-US" w:eastAsia="zh-CN"/>
        </w:rPr>
        <w:t>本公司对上述声明的真实性负责。如有虚假，将依法承担相应责任。</w:t>
      </w:r>
    </w:p>
    <w:p>
      <w:pPr>
        <w:pStyle w:val="7"/>
        <w:pageBreakBefore w:val="0"/>
        <w:kinsoku/>
        <w:topLinePunct w:val="0"/>
        <w:bidi w:val="0"/>
        <w:spacing w:line="312" w:lineRule="auto"/>
        <w:rPr>
          <w:rFonts w:hint="eastAsia"/>
          <w:color w:val="auto"/>
          <w:sz w:val="21"/>
          <w:szCs w:val="21"/>
        </w:rPr>
      </w:pPr>
    </w:p>
    <w:p>
      <w:pPr>
        <w:pStyle w:val="7"/>
        <w:pageBreakBefore w:val="0"/>
        <w:kinsoku/>
        <w:topLinePunct w:val="0"/>
        <w:bidi w:val="0"/>
        <w:spacing w:line="312" w:lineRule="auto"/>
        <w:jc w:val="right"/>
        <w:rPr>
          <w:rFonts w:hint="eastAsia"/>
          <w:b w:val="0"/>
          <w:color w:val="auto"/>
          <w:sz w:val="21"/>
          <w:szCs w:val="21"/>
          <w:u w:val="single"/>
        </w:rPr>
      </w:pPr>
      <w:r>
        <w:rPr>
          <w:rFonts w:hint="eastAsia"/>
          <w:b w:val="0"/>
          <w:color w:val="auto"/>
          <w:sz w:val="21"/>
          <w:szCs w:val="21"/>
        </w:rPr>
        <w:t>投标单位：</w:t>
      </w:r>
      <w:r>
        <w:rPr>
          <w:rFonts w:hint="eastAsia"/>
          <w:b w:val="0"/>
          <w:color w:val="auto"/>
          <w:sz w:val="21"/>
          <w:szCs w:val="21"/>
          <w:u w:val="single"/>
        </w:rPr>
        <w:t xml:space="preserve">                        （盖公章）</w:t>
      </w:r>
    </w:p>
    <w:p>
      <w:pPr>
        <w:pStyle w:val="7"/>
        <w:pageBreakBefore w:val="0"/>
        <w:kinsoku/>
        <w:topLinePunct w:val="0"/>
        <w:bidi w:val="0"/>
        <w:spacing w:line="312" w:lineRule="auto"/>
        <w:jc w:val="right"/>
        <w:rPr>
          <w:rFonts w:hint="eastAsia"/>
          <w:b w:val="0"/>
          <w:color w:val="auto"/>
          <w:sz w:val="21"/>
          <w:szCs w:val="21"/>
          <w:u w:val="single"/>
        </w:rPr>
      </w:pPr>
    </w:p>
    <w:p>
      <w:pPr>
        <w:pStyle w:val="7"/>
        <w:pageBreakBefore w:val="0"/>
        <w:kinsoku/>
        <w:topLinePunct w:val="0"/>
        <w:bidi w:val="0"/>
        <w:spacing w:line="312" w:lineRule="auto"/>
        <w:jc w:val="right"/>
        <w:rPr>
          <w:rFonts w:hint="eastAsia"/>
          <w:b w:val="0"/>
          <w:color w:val="auto"/>
          <w:sz w:val="21"/>
          <w:szCs w:val="21"/>
          <w:u w:val="single"/>
        </w:rPr>
      </w:pPr>
    </w:p>
    <w:p>
      <w:pPr>
        <w:pStyle w:val="7"/>
        <w:pageBreakBefore w:val="0"/>
        <w:kinsoku/>
        <w:topLinePunct w:val="0"/>
        <w:bidi w:val="0"/>
        <w:spacing w:line="312" w:lineRule="auto"/>
        <w:jc w:val="right"/>
        <w:rPr>
          <w:rFonts w:hint="eastAsia"/>
          <w:b w:val="0"/>
          <w:color w:val="auto"/>
          <w:sz w:val="21"/>
          <w:szCs w:val="21"/>
        </w:rPr>
      </w:pPr>
      <w:r>
        <w:rPr>
          <w:rFonts w:hint="eastAsia"/>
          <w:b w:val="0"/>
          <w:color w:val="auto"/>
          <w:sz w:val="21"/>
          <w:szCs w:val="21"/>
        </w:rPr>
        <w:t xml:space="preserve"> 法定代表人</w:t>
      </w:r>
      <w:r>
        <w:rPr>
          <w:rFonts w:hint="eastAsia"/>
          <w:b w:val="0"/>
          <w:color w:val="auto"/>
          <w:sz w:val="21"/>
          <w:szCs w:val="21"/>
          <w:lang w:eastAsia="zh-CN"/>
        </w:rPr>
        <w:t>（或被授权人）</w:t>
      </w:r>
      <w:r>
        <w:rPr>
          <w:rFonts w:hint="eastAsia"/>
          <w:b w:val="0"/>
          <w:color w:val="auto"/>
          <w:sz w:val="21"/>
          <w:szCs w:val="21"/>
        </w:rPr>
        <w:t>：</w:t>
      </w:r>
      <w:r>
        <w:rPr>
          <w:rFonts w:hint="eastAsia"/>
          <w:b w:val="0"/>
          <w:color w:val="auto"/>
          <w:sz w:val="21"/>
          <w:szCs w:val="21"/>
          <w:u w:val="single"/>
        </w:rPr>
        <w:t xml:space="preserve">                   （签字或盖章）</w:t>
      </w:r>
    </w:p>
    <w:p>
      <w:pPr>
        <w:pStyle w:val="7"/>
        <w:pageBreakBefore w:val="0"/>
        <w:kinsoku/>
        <w:topLinePunct w:val="0"/>
        <w:bidi w:val="0"/>
        <w:spacing w:line="312" w:lineRule="auto"/>
        <w:jc w:val="right"/>
        <w:rPr>
          <w:rFonts w:hint="eastAsia"/>
          <w:b w:val="0"/>
          <w:color w:val="auto"/>
          <w:sz w:val="21"/>
          <w:szCs w:val="21"/>
        </w:rPr>
      </w:pPr>
    </w:p>
    <w:p>
      <w:pPr>
        <w:pStyle w:val="7"/>
        <w:pageBreakBefore w:val="0"/>
        <w:kinsoku/>
        <w:topLinePunct w:val="0"/>
        <w:bidi w:val="0"/>
        <w:spacing w:line="312" w:lineRule="auto"/>
        <w:jc w:val="right"/>
        <w:rPr>
          <w:rFonts w:hint="eastAsia"/>
          <w:color w:val="auto"/>
          <w:sz w:val="21"/>
          <w:szCs w:val="21"/>
        </w:rPr>
      </w:pPr>
      <w:r>
        <w:rPr>
          <w:rFonts w:hint="eastAsia"/>
          <w:b w:val="0"/>
          <w:color w:val="auto"/>
          <w:sz w:val="21"/>
          <w:szCs w:val="21"/>
        </w:rPr>
        <w:t>年   月   日</w:t>
      </w:r>
    </w:p>
    <w:p>
      <w:pPr>
        <w:pStyle w:val="7"/>
        <w:pageBreakBefore w:val="0"/>
        <w:kinsoku/>
        <w:topLinePunct w:val="0"/>
        <w:bidi w:val="0"/>
        <w:spacing w:line="312" w:lineRule="auto"/>
        <w:jc w:val="right"/>
        <w:rPr>
          <w:rFonts w:hint="eastAsia"/>
          <w:b w:val="0"/>
          <w:color w:val="auto"/>
          <w:sz w:val="21"/>
          <w:szCs w:val="21"/>
        </w:rPr>
      </w:pPr>
      <w:r>
        <w:rPr>
          <w:b w:val="0"/>
          <w:color w:val="auto"/>
          <w:sz w:val="21"/>
          <w:szCs w:val="21"/>
        </w:rPr>
        <w:br w:type="page"/>
      </w:r>
    </w:p>
    <w:p>
      <w:pPr>
        <w:pStyle w:val="7"/>
        <w:pageBreakBefore w:val="0"/>
        <w:kinsoku/>
        <w:topLinePunct w:val="0"/>
        <w:bidi w:val="0"/>
        <w:spacing w:line="312" w:lineRule="auto"/>
        <w:jc w:val="right"/>
        <w:rPr>
          <w:rFonts w:hint="eastAsia"/>
          <w:b w:val="0"/>
          <w:color w:val="auto"/>
          <w:sz w:val="21"/>
          <w:szCs w:val="21"/>
        </w:rPr>
      </w:pPr>
    </w:p>
    <w:p>
      <w:pPr>
        <w:pStyle w:val="7"/>
        <w:pageBreakBefore w:val="0"/>
        <w:kinsoku/>
        <w:topLinePunct w:val="0"/>
        <w:bidi w:val="0"/>
        <w:spacing w:line="312" w:lineRule="auto"/>
        <w:jc w:val="right"/>
        <w:rPr>
          <w:rFonts w:hint="eastAsia"/>
          <w:b w:val="0"/>
          <w:color w:val="auto"/>
          <w:sz w:val="21"/>
          <w:szCs w:val="21"/>
        </w:rPr>
      </w:pPr>
    </w:p>
    <w:p>
      <w:pPr>
        <w:pStyle w:val="7"/>
        <w:pageBreakBefore w:val="0"/>
        <w:kinsoku/>
        <w:topLinePunct w:val="0"/>
        <w:bidi w:val="0"/>
        <w:spacing w:line="312" w:lineRule="auto"/>
        <w:rPr>
          <w:rFonts w:hint="eastAsia"/>
          <w:b w:val="0"/>
          <w:color w:val="auto"/>
          <w:sz w:val="21"/>
          <w:szCs w:val="21"/>
        </w:rPr>
      </w:pPr>
      <w:r>
        <w:rPr>
          <w:rFonts w:hint="eastAsia"/>
          <w:b w:val="0"/>
          <w:color w:val="auto"/>
          <w:sz w:val="21"/>
          <w:szCs w:val="21"/>
        </w:rPr>
        <w:t>中国裁判文书网（http://wenshu.court.gov.cn/）查询结果证明材料，网页打印版加盖公章</w:t>
      </w:r>
      <w:r>
        <w:rPr>
          <w:rFonts w:hint="eastAsia"/>
          <w:b w:val="0"/>
          <w:color w:val="auto"/>
          <w:sz w:val="21"/>
          <w:szCs w:val="21"/>
        </w:rPr>
        <w:br w:type="page"/>
      </w:r>
    </w:p>
    <w:p>
      <w:pPr>
        <w:pStyle w:val="7"/>
        <w:pageBreakBefore w:val="0"/>
        <w:kinsoku/>
        <w:topLinePunct w:val="0"/>
        <w:bidi w:val="0"/>
        <w:spacing w:line="312" w:lineRule="auto"/>
        <w:rPr>
          <w:b w:val="0"/>
          <w:color w:val="auto"/>
          <w:sz w:val="21"/>
          <w:szCs w:val="21"/>
        </w:rPr>
      </w:pPr>
      <w:r>
        <w:rPr>
          <w:rFonts w:hint="eastAsia"/>
          <w:b w:val="0"/>
          <w:color w:val="auto"/>
          <w:sz w:val="21"/>
          <w:szCs w:val="21"/>
        </w:rPr>
        <w:t>信用中国网（www.creditchina.gov.cn）查询结果证明材料，网页打印版加盖公章。</w:t>
      </w:r>
    </w:p>
    <w:p>
      <w:pPr>
        <w:pageBreakBefore w:val="0"/>
        <w:kinsoku/>
        <w:topLinePunct w:val="0"/>
        <w:bidi w:val="0"/>
        <w:spacing w:line="312" w:lineRule="auto"/>
        <w:jc w:val="left"/>
        <w:rPr>
          <w:rFonts w:asciiTheme="minorEastAsia" w:hAnsiTheme="minorEastAsia" w:eastAsiaTheme="minorEastAsia"/>
          <w:sz w:val="24"/>
        </w:rPr>
      </w:pPr>
    </w:p>
    <w:sectPr>
      <w:type w:val="continuous"/>
      <w:pgSz w:w="12240" w:h="15840"/>
      <w:pgMar w:top="1440" w:right="1325" w:bottom="667" w:left="1418"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宋体-18030">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大黑简体">
    <w:altName w:val="黑体"/>
    <w:panose1 w:val="0201060103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0F3C52" w:usb2="00000016" w:usb3="00000000" w:csb0="0004001F" w:csb1="00000000"/>
  </w:font>
  <w:font w:name="新宋体">
    <w:panose1 w:val="02010609030101010101"/>
    <w:charset w:val="86"/>
    <w:family w:val="modern"/>
    <w:pitch w:val="default"/>
    <w:sig w:usb0="00000003" w:usb1="080E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EhoQgobAgAAIQQAAA4A&#10;AAAAAAAAAQAgAAAAHwEAAGRycy9lMm9Eb2MueG1sUEsFBgAAAAAGAAYAWQEAAKwFA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2953D4"/>
    <w:multiLevelType w:val="singleLevel"/>
    <w:tmpl w:val="812953D4"/>
    <w:lvl w:ilvl="0" w:tentative="0">
      <w:start w:val="5"/>
      <w:numFmt w:val="chineseCounting"/>
      <w:suff w:val="space"/>
      <w:lvlText w:val="第%1章"/>
      <w:lvlJc w:val="left"/>
      <w:rPr>
        <w:rFonts w:hint="eastAsia"/>
      </w:rPr>
    </w:lvl>
  </w:abstractNum>
  <w:abstractNum w:abstractNumId="1">
    <w:nsid w:val="8B325C11"/>
    <w:multiLevelType w:val="singleLevel"/>
    <w:tmpl w:val="8B325C11"/>
    <w:lvl w:ilvl="0" w:tentative="0">
      <w:start w:val="3"/>
      <w:numFmt w:val="chineseCounting"/>
      <w:suff w:val="space"/>
      <w:lvlText w:val="第%1章"/>
      <w:lvlJc w:val="left"/>
      <w:rPr>
        <w:rFonts w:hint="eastAsia"/>
      </w:rPr>
    </w:lvl>
  </w:abstractNum>
  <w:abstractNum w:abstractNumId="2">
    <w:nsid w:val="98DAF078"/>
    <w:multiLevelType w:val="singleLevel"/>
    <w:tmpl w:val="98DAF078"/>
    <w:lvl w:ilvl="0" w:tentative="0">
      <w:start w:val="1"/>
      <w:numFmt w:val="decimal"/>
      <w:suff w:val="nothing"/>
      <w:lvlText w:val="%1、"/>
      <w:lvlJc w:val="left"/>
    </w:lvl>
  </w:abstractNum>
  <w:abstractNum w:abstractNumId="3">
    <w:nsid w:val="A8400013"/>
    <w:multiLevelType w:val="singleLevel"/>
    <w:tmpl w:val="A8400013"/>
    <w:lvl w:ilvl="0" w:tentative="0">
      <w:start w:val="1"/>
      <w:numFmt w:val="decimal"/>
      <w:suff w:val="nothing"/>
      <w:lvlText w:val="%1、"/>
      <w:lvlJc w:val="left"/>
    </w:lvl>
  </w:abstractNum>
  <w:abstractNum w:abstractNumId="4">
    <w:nsid w:val="BF6A76A8"/>
    <w:multiLevelType w:val="singleLevel"/>
    <w:tmpl w:val="BF6A76A8"/>
    <w:lvl w:ilvl="0" w:tentative="0">
      <w:start w:val="3"/>
      <w:numFmt w:val="decimal"/>
      <w:suff w:val="space"/>
      <w:lvlText w:val="%1."/>
      <w:lvlJc w:val="left"/>
    </w:lvl>
  </w:abstractNum>
  <w:abstractNum w:abstractNumId="5">
    <w:nsid w:val="E314D13E"/>
    <w:multiLevelType w:val="singleLevel"/>
    <w:tmpl w:val="E314D13E"/>
    <w:lvl w:ilvl="0" w:tentative="0">
      <w:start w:val="3"/>
      <w:numFmt w:val="chineseCounting"/>
      <w:suff w:val="nothing"/>
      <w:lvlText w:val="%1、"/>
      <w:lvlJc w:val="left"/>
      <w:rPr>
        <w:rFonts w:hint="eastAsia"/>
      </w:rPr>
    </w:lvl>
  </w:abstractNum>
  <w:abstractNum w:abstractNumId="6">
    <w:nsid w:val="0000000A"/>
    <w:multiLevelType w:val="multilevel"/>
    <w:tmpl w:val="0000000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1BBD47AA"/>
    <w:multiLevelType w:val="multilevel"/>
    <w:tmpl w:val="1BBD47AA"/>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9DB267B"/>
    <w:multiLevelType w:val="singleLevel"/>
    <w:tmpl w:val="59DB267B"/>
    <w:lvl w:ilvl="0" w:tentative="0">
      <w:start w:val="2"/>
      <w:numFmt w:val="decimal"/>
      <w:suff w:val="nothing"/>
      <w:lvlText w:val="（%1）"/>
      <w:lvlJc w:val="left"/>
    </w:lvl>
  </w:abstractNum>
  <w:abstractNum w:abstractNumId="9">
    <w:nsid w:val="59DB3561"/>
    <w:multiLevelType w:val="singleLevel"/>
    <w:tmpl w:val="59DB3561"/>
    <w:lvl w:ilvl="0" w:tentative="0">
      <w:start w:val="1"/>
      <w:numFmt w:val="chineseCounting"/>
      <w:suff w:val="nothing"/>
      <w:lvlText w:val="（%1）"/>
      <w:lvlJc w:val="left"/>
    </w:lvl>
  </w:abstractNum>
  <w:abstractNum w:abstractNumId="10">
    <w:nsid w:val="5A24F936"/>
    <w:multiLevelType w:val="singleLevel"/>
    <w:tmpl w:val="5A24F936"/>
    <w:lvl w:ilvl="0" w:tentative="0">
      <w:start w:val="2"/>
      <w:numFmt w:val="decimal"/>
      <w:suff w:val="nothing"/>
      <w:lvlText w:val="（%1）"/>
      <w:lvlJc w:val="left"/>
    </w:lvl>
  </w:abstractNum>
  <w:abstractNum w:abstractNumId="11">
    <w:nsid w:val="687B3C8E"/>
    <w:multiLevelType w:val="singleLevel"/>
    <w:tmpl w:val="687B3C8E"/>
    <w:lvl w:ilvl="0" w:tentative="0">
      <w:start w:val="1"/>
      <w:numFmt w:val="decimal"/>
      <w:suff w:val="space"/>
      <w:lvlText w:val="%1."/>
      <w:lvlJc w:val="left"/>
    </w:lvl>
  </w:abstractNum>
  <w:abstractNum w:abstractNumId="12">
    <w:nsid w:val="69253506"/>
    <w:multiLevelType w:val="singleLevel"/>
    <w:tmpl w:val="69253506"/>
    <w:lvl w:ilvl="0" w:tentative="0">
      <w:start w:val="1"/>
      <w:numFmt w:val="decimal"/>
      <w:suff w:val="nothing"/>
      <w:lvlText w:val="%1、"/>
      <w:lvlJc w:val="left"/>
    </w:lvl>
  </w:abstractNum>
  <w:num w:numId="1">
    <w:abstractNumId w:val="2"/>
  </w:num>
  <w:num w:numId="2">
    <w:abstractNumId w:val="10"/>
  </w:num>
  <w:num w:numId="3">
    <w:abstractNumId w:val="12"/>
  </w:num>
  <w:num w:numId="4">
    <w:abstractNumId w:val="1"/>
  </w:num>
  <w:num w:numId="5">
    <w:abstractNumId w:val="3"/>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5"/>
  </w:num>
  <w:num w:numId="11">
    <w:abstractNumId w:val="6"/>
    <w:lvlOverride w:ilvl="0">
      <w:startOverride w:val="1"/>
    </w:lvlOverride>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05"/>
  <w:drawingGridVerticalSpacing w:val="120"/>
  <w:displayHorizontalDrawingGridEvery w:val="1"/>
  <w:displayVerticalDrawingGridEvery w:val="1"/>
  <w:doNotShadeFormData w:val="1"/>
  <w:noPunctuationKerning w:val="1"/>
  <w:characterSpacingControl w:val="doNotCompress"/>
  <w:doNotValidateAgainstSchema/>
  <w:doNotDemarcateInvalidXml/>
  <w:hdrShapeDefaults>
    <o:shapelayout v:ext="edit">
      <o:idmap v:ext="edit" data="2"/>
    </o:shapelayout>
  </w:hdrShapeDefaults>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BF4"/>
    <w:rsid w:val="00035844"/>
    <w:rsid w:val="000367F6"/>
    <w:rsid w:val="00041269"/>
    <w:rsid w:val="00047DD5"/>
    <w:rsid w:val="0006573E"/>
    <w:rsid w:val="00075AB8"/>
    <w:rsid w:val="00096545"/>
    <w:rsid w:val="000A0C12"/>
    <w:rsid w:val="000A4781"/>
    <w:rsid w:val="000B6B97"/>
    <w:rsid w:val="000B6D55"/>
    <w:rsid w:val="000C667C"/>
    <w:rsid w:val="000E0F49"/>
    <w:rsid w:val="000E5164"/>
    <w:rsid w:val="000F699A"/>
    <w:rsid w:val="00114D62"/>
    <w:rsid w:val="00120E8D"/>
    <w:rsid w:val="0012136C"/>
    <w:rsid w:val="00127872"/>
    <w:rsid w:val="001317B0"/>
    <w:rsid w:val="00142AD7"/>
    <w:rsid w:val="00172A27"/>
    <w:rsid w:val="0018613E"/>
    <w:rsid w:val="00190D9E"/>
    <w:rsid w:val="001944E2"/>
    <w:rsid w:val="001B25B5"/>
    <w:rsid w:val="001C148F"/>
    <w:rsid w:val="001E39B4"/>
    <w:rsid w:val="001E5237"/>
    <w:rsid w:val="00251484"/>
    <w:rsid w:val="0025563E"/>
    <w:rsid w:val="00274F1D"/>
    <w:rsid w:val="00281A6C"/>
    <w:rsid w:val="00282159"/>
    <w:rsid w:val="00291E66"/>
    <w:rsid w:val="002A7455"/>
    <w:rsid w:val="002A771C"/>
    <w:rsid w:val="002B05E2"/>
    <w:rsid w:val="002B41A9"/>
    <w:rsid w:val="002B4483"/>
    <w:rsid w:val="002B6231"/>
    <w:rsid w:val="002B693F"/>
    <w:rsid w:val="002C1064"/>
    <w:rsid w:val="002C35FC"/>
    <w:rsid w:val="002E29B7"/>
    <w:rsid w:val="002F17B3"/>
    <w:rsid w:val="003068A4"/>
    <w:rsid w:val="00306DD0"/>
    <w:rsid w:val="00315D4A"/>
    <w:rsid w:val="00330910"/>
    <w:rsid w:val="00353071"/>
    <w:rsid w:val="00353226"/>
    <w:rsid w:val="003557B0"/>
    <w:rsid w:val="003872E8"/>
    <w:rsid w:val="003A7B10"/>
    <w:rsid w:val="003B0226"/>
    <w:rsid w:val="003B2B0A"/>
    <w:rsid w:val="003C0A83"/>
    <w:rsid w:val="003F2B40"/>
    <w:rsid w:val="003F33F3"/>
    <w:rsid w:val="003F536B"/>
    <w:rsid w:val="003F54D6"/>
    <w:rsid w:val="00442B8C"/>
    <w:rsid w:val="0045283B"/>
    <w:rsid w:val="00457655"/>
    <w:rsid w:val="004775DA"/>
    <w:rsid w:val="00482245"/>
    <w:rsid w:val="0049144E"/>
    <w:rsid w:val="004A2768"/>
    <w:rsid w:val="004B192F"/>
    <w:rsid w:val="004B7A69"/>
    <w:rsid w:val="004C058A"/>
    <w:rsid w:val="004C52C1"/>
    <w:rsid w:val="004D6A71"/>
    <w:rsid w:val="004E25E4"/>
    <w:rsid w:val="004E3D23"/>
    <w:rsid w:val="005017FE"/>
    <w:rsid w:val="005147E2"/>
    <w:rsid w:val="0051601E"/>
    <w:rsid w:val="00536116"/>
    <w:rsid w:val="005559A0"/>
    <w:rsid w:val="005634EB"/>
    <w:rsid w:val="005655AD"/>
    <w:rsid w:val="005A4F51"/>
    <w:rsid w:val="005C0D59"/>
    <w:rsid w:val="005F2BDA"/>
    <w:rsid w:val="005F464F"/>
    <w:rsid w:val="0061303C"/>
    <w:rsid w:val="00615D1E"/>
    <w:rsid w:val="00621B36"/>
    <w:rsid w:val="00624CBA"/>
    <w:rsid w:val="0062717C"/>
    <w:rsid w:val="00654F45"/>
    <w:rsid w:val="00656DA1"/>
    <w:rsid w:val="00657A4F"/>
    <w:rsid w:val="00696966"/>
    <w:rsid w:val="006A4FD7"/>
    <w:rsid w:val="006A7829"/>
    <w:rsid w:val="006E3FE8"/>
    <w:rsid w:val="006E489E"/>
    <w:rsid w:val="006E6D67"/>
    <w:rsid w:val="006E7315"/>
    <w:rsid w:val="0070773D"/>
    <w:rsid w:val="00713DDA"/>
    <w:rsid w:val="00716A4A"/>
    <w:rsid w:val="00717542"/>
    <w:rsid w:val="00721A7F"/>
    <w:rsid w:val="00721B3C"/>
    <w:rsid w:val="0072404D"/>
    <w:rsid w:val="007322D5"/>
    <w:rsid w:val="0073583D"/>
    <w:rsid w:val="00746B62"/>
    <w:rsid w:val="007630CB"/>
    <w:rsid w:val="00765ADB"/>
    <w:rsid w:val="007724A2"/>
    <w:rsid w:val="007A66F8"/>
    <w:rsid w:val="007A6F81"/>
    <w:rsid w:val="007B0FF3"/>
    <w:rsid w:val="007D5300"/>
    <w:rsid w:val="007E0C25"/>
    <w:rsid w:val="007E1314"/>
    <w:rsid w:val="007E22B3"/>
    <w:rsid w:val="007F0F3B"/>
    <w:rsid w:val="007F3650"/>
    <w:rsid w:val="00815159"/>
    <w:rsid w:val="00831D0F"/>
    <w:rsid w:val="00834C5F"/>
    <w:rsid w:val="00836ECF"/>
    <w:rsid w:val="00840D46"/>
    <w:rsid w:val="0086088B"/>
    <w:rsid w:val="00866714"/>
    <w:rsid w:val="008813E6"/>
    <w:rsid w:val="00882F88"/>
    <w:rsid w:val="008859F0"/>
    <w:rsid w:val="008922EA"/>
    <w:rsid w:val="008A7971"/>
    <w:rsid w:val="008B3E69"/>
    <w:rsid w:val="008B3FB5"/>
    <w:rsid w:val="008B4FE9"/>
    <w:rsid w:val="008D3371"/>
    <w:rsid w:val="008E4EB5"/>
    <w:rsid w:val="008F005E"/>
    <w:rsid w:val="008F369F"/>
    <w:rsid w:val="008F6A22"/>
    <w:rsid w:val="00900435"/>
    <w:rsid w:val="00913051"/>
    <w:rsid w:val="0092278F"/>
    <w:rsid w:val="00922AE8"/>
    <w:rsid w:val="00923722"/>
    <w:rsid w:val="00923F23"/>
    <w:rsid w:val="00934F86"/>
    <w:rsid w:val="00962543"/>
    <w:rsid w:val="00973A8C"/>
    <w:rsid w:val="00976142"/>
    <w:rsid w:val="00977E6E"/>
    <w:rsid w:val="0098007D"/>
    <w:rsid w:val="009A12F3"/>
    <w:rsid w:val="009A73AA"/>
    <w:rsid w:val="009D5EB7"/>
    <w:rsid w:val="009E2A89"/>
    <w:rsid w:val="009F3C30"/>
    <w:rsid w:val="009F4AE5"/>
    <w:rsid w:val="00A0720A"/>
    <w:rsid w:val="00A142E7"/>
    <w:rsid w:val="00A26DF6"/>
    <w:rsid w:val="00A27569"/>
    <w:rsid w:val="00A41A60"/>
    <w:rsid w:val="00A55D55"/>
    <w:rsid w:val="00A57DCE"/>
    <w:rsid w:val="00A608EA"/>
    <w:rsid w:val="00A737A1"/>
    <w:rsid w:val="00A74011"/>
    <w:rsid w:val="00A815B8"/>
    <w:rsid w:val="00A968FB"/>
    <w:rsid w:val="00AA74B6"/>
    <w:rsid w:val="00AC5DB5"/>
    <w:rsid w:val="00AE445D"/>
    <w:rsid w:val="00B10021"/>
    <w:rsid w:val="00B12181"/>
    <w:rsid w:val="00B12B77"/>
    <w:rsid w:val="00B14731"/>
    <w:rsid w:val="00B155C2"/>
    <w:rsid w:val="00B336EF"/>
    <w:rsid w:val="00B338EC"/>
    <w:rsid w:val="00B37DA9"/>
    <w:rsid w:val="00B50FD5"/>
    <w:rsid w:val="00B52FFF"/>
    <w:rsid w:val="00B55E13"/>
    <w:rsid w:val="00B57F9C"/>
    <w:rsid w:val="00B677CD"/>
    <w:rsid w:val="00B70348"/>
    <w:rsid w:val="00B91C2B"/>
    <w:rsid w:val="00BA0F27"/>
    <w:rsid w:val="00BA7733"/>
    <w:rsid w:val="00BC08AD"/>
    <w:rsid w:val="00BD6A5F"/>
    <w:rsid w:val="00BD75B5"/>
    <w:rsid w:val="00C04E0B"/>
    <w:rsid w:val="00C07B40"/>
    <w:rsid w:val="00C07CC4"/>
    <w:rsid w:val="00C10B63"/>
    <w:rsid w:val="00C645E6"/>
    <w:rsid w:val="00C745D7"/>
    <w:rsid w:val="00C74BC0"/>
    <w:rsid w:val="00C93624"/>
    <w:rsid w:val="00C94270"/>
    <w:rsid w:val="00C97408"/>
    <w:rsid w:val="00C97F91"/>
    <w:rsid w:val="00CD1B05"/>
    <w:rsid w:val="00CD2E60"/>
    <w:rsid w:val="00CE08E1"/>
    <w:rsid w:val="00CF3995"/>
    <w:rsid w:val="00CF6F30"/>
    <w:rsid w:val="00D01E40"/>
    <w:rsid w:val="00D03079"/>
    <w:rsid w:val="00D30B44"/>
    <w:rsid w:val="00D30DC8"/>
    <w:rsid w:val="00D31598"/>
    <w:rsid w:val="00D4519C"/>
    <w:rsid w:val="00D5559C"/>
    <w:rsid w:val="00D63AFD"/>
    <w:rsid w:val="00D8064C"/>
    <w:rsid w:val="00D81CBD"/>
    <w:rsid w:val="00DA595F"/>
    <w:rsid w:val="00DB27DB"/>
    <w:rsid w:val="00DB3D48"/>
    <w:rsid w:val="00DB5172"/>
    <w:rsid w:val="00DC3B0A"/>
    <w:rsid w:val="00DD0E7A"/>
    <w:rsid w:val="00DD73CA"/>
    <w:rsid w:val="00DF0209"/>
    <w:rsid w:val="00E006D0"/>
    <w:rsid w:val="00E0560C"/>
    <w:rsid w:val="00E06BA4"/>
    <w:rsid w:val="00E1282A"/>
    <w:rsid w:val="00E22F40"/>
    <w:rsid w:val="00E23F3E"/>
    <w:rsid w:val="00E313E7"/>
    <w:rsid w:val="00E32077"/>
    <w:rsid w:val="00E3353C"/>
    <w:rsid w:val="00E44CA8"/>
    <w:rsid w:val="00E47074"/>
    <w:rsid w:val="00E5213A"/>
    <w:rsid w:val="00E6345C"/>
    <w:rsid w:val="00E7043C"/>
    <w:rsid w:val="00E76AA2"/>
    <w:rsid w:val="00E801EF"/>
    <w:rsid w:val="00E906D9"/>
    <w:rsid w:val="00EA1AA8"/>
    <w:rsid w:val="00EA3B6C"/>
    <w:rsid w:val="00EA6417"/>
    <w:rsid w:val="00EB4F49"/>
    <w:rsid w:val="00EC15E3"/>
    <w:rsid w:val="00F030F5"/>
    <w:rsid w:val="00F04984"/>
    <w:rsid w:val="00F13AF1"/>
    <w:rsid w:val="00F150DA"/>
    <w:rsid w:val="00F160DD"/>
    <w:rsid w:val="00F25DB8"/>
    <w:rsid w:val="00F3455C"/>
    <w:rsid w:val="00F345FB"/>
    <w:rsid w:val="00F44DC2"/>
    <w:rsid w:val="00F4518A"/>
    <w:rsid w:val="00FA4D26"/>
    <w:rsid w:val="00FA60DB"/>
    <w:rsid w:val="00FC1F88"/>
    <w:rsid w:val="00FD7189"/>
    <w:rsid w:val="00FE64D4"/>
    <w:rsid w:val="011377EE"/>
    <w:rsid w:val="0134555B"/>
    <w:rsid w:val="01F03D2B"/>
    <w:rsid w:val="02253F0E"/>
    <w:rsid w:val="02526D57"/>
    <w:rsid w:val="030F41F1"/>
    <w:rsid w:val="03173362"/>
    <w:rsid w:val="035D5F6F"/>
    <w:rsid w:val="04C8233A"/>
    <w:rsid w:val="04FC658D"/>
    <w:rsid w:val="05593907"/>
    <w:rsid w:val="05A91B85"/>
    <w:rsid w:val="05B2715F"/>
    <w:rsid w:val="05F85BF0"/>
    <w:rsid w:val="06261B4F"/>
    <w:rsid w:val="06461917"/>
    <w:rsid w:val="068548CC"/>
    <w:rsid w:val="06926C44"/>
    <w:rsid w:val="06C76CE5"/>
    <w:rsid w:val="06E67C14"/>
    <w:rsid w:val="070D661C"/>
    <w:rsid w:val="073905EA"/>
    <w:rsid w:val="087966DF"/>
    <w:rsid w:val="08BA0B1A"/>
    <w:rsid w:val="08DC2D04"/>
    <w:rsid w:val="09C26D28"/>
    <w:rsid w:val="0A421977"/>
    <w:rsid w:val="0AC12EB5"/>
    <w:rsid w:val="0B096144"/>
    <w:rsid w:val="0B2F25EB"/>
    <w:rsid w:val="0B7D0DAA"/>
    <w:rsid w:val="0BCE552D"/>
    <w:rsid w:val="0C430A7E"/>
    <w:rsid w:val="0C78120D"/>
    <w:rsid w:val="0CC11489"/>
    <w:rsid w:val="0D045E14"/>
    <w:rsid w:val="0DB13A25"/>
    <w:rsid w:val="0E975EFE"/>
    <w:rsid w:val="0EBA2562"/>
    <w:rsid w:val="0F251543"/>
    <w:rsid w:val="0F520258"/>
    <w:rsid w:val="0F985170"/>
    <w:rsid w:val="10734BD9"/>
    <w:rsid w:val="1083506F"/>
    <w:rsid w:val="10C542F8"/>
    <w:rsid w:val="116A498F"/>
    <w:rsid w:val="118C6D7C"/>
    <w:rsid w:val="118D4A4B"/>
    <w:rsid w:val="11A379D1"/>
    <w:rsid w:val="121147A1"/>
    <w:rsid w:val="123F797C"/>
    <w:rsid w:val="12955E7E"/>
    <w:rsid w:val="12ED4482"/>
    <w:rsid w:val="130741DC"/>
    <w:rsid w:val="137A2F7C"/>
    <w:rsid w:val="138F18FE"/>
    <w:rsid w:val="13F917BA"/>
    <w:rsid w:val="14154325"/>
    <w:rsid w:val="143C61B2"/>
    <w:rsid w:val="14620058"/>
    <w:rsid w:val="14AE0F4A"/>
    <w:rsid w:val="14BE67DE"/>
    <w:rsid w:val="156C10AC"/>
    <w:rsid w:val="158E54E0"/>
    <w:rsid w:val="15C32477"/>
    <w:rsid w:val="161976B1"/>
    <w:rsid w:val="162D01A8"/>
    <w:rsid w:val="1631174D"/>
    <w:rsid w:val="164C4683"/>
    <w:rsid w:val="16D44FED"/>
    <w:rsid w:val="17434CDD"/>
    <w:rsid w:val="1753199F"/>
    <w:rsid w:val="185F0D12"/>
    <w:rsid w:val="186C699F"/>
    <w:rsid w:val="18C053C1"/>
    <w:rsid w:val="1913126D"/>
    <w:rsid w:val="198618D5"/>
    <w:rsid w:val="199265FB"/>
    <w:rsid w:val="19EF1E4C"/>
    <w:rsid w:val="1A611542"/>
    <w:rsid w:val="1AC238BF"/>
    <w:rsid w:val="1B024553"/>
    <w:rsid w:val="1B65454C"/>
    <w:rsid w:val="1BB75ED4"/>
    <w:rsid w:val="1BF71848"/>
    <w:rsid w:val="1C494EC4"/>
    <w:rsid w:val="1C751F1B"/>
    <w:rsid w:val="1C9A7FE3"/>
    <w:rsid w:val="1CFF2B79"/>
    <w:rsid w:val="1D5F5545"/>
    <w:rsid w:val="1DDA35C5"/>
    <w:rsid w:val="1DFC03AE"/>
    <w:rsid w:val="1E463C5B"/>
    <w:rsid w:val="1E57055A"/>
    <w:rsid w:val="1E9C2D6B"/>
    <w:rsid w:val="1EA85EBD"/>
    <w:rsid w:val="1EBC414F"/>
    <w:rsid w:val="1F085396"/>
    <w:rsid w:val="1F1D69A4"/>
    <w:rsid w:val="1FC90FE9"/>
    <w:rsid w:val="1FDE1933"/>
    <w:rsid w:val="203B7FE9"/>
    <w:rsid w:val="20453E18"/>
    <w:rsid w:val="2083791D"/>
    <w:rsid w:val="21306D6A"/>
    <w:rsid w:val="21315A9C"/>
    <w:rsid w:val="214B4221"/>
    <w:rsid w:val="215661E2"/>
    <w:rsid w:val="21665D68"/>
    <w:rsid w:val="21825314"/>
    <w:rsid w:val="21BA5FFD"/>
    <w:rsid w:val="21CC6932"/>
    <w:rsid w:val="21F6502B"/>
    <w:rsid w:val="2208041A"/>
    <w:rsid w:val="22BD0490"/>
    <w:rsid w:val="22D703BE"/>
    <w:rsid w:val="22E9108D"/>
    <w:rsid w:val="232C7E32"/>
    <w:rsid w:val="235006F3"/>
    <w:rsid w:val="23C63906"/>
    <w:rsid w:val="24393DE3"/>
    <w:rsid w:val="24770348"/>
    <w:rsid w:val="24B07AC0"/>
    <w:rsid w:val="24C4772F"/>
    <w:rsid w:val="26336E07"/>
    <w:rsid w:val="26B936B8"/>
    <w:rsid w:val="26E2618F"/>
    <w:rsid w:val="27061075"/>
    <w:rsid w:val="27077A51"/>
    <w:rsid w:val="273B7576"/>
    <w:rsid w:val="27A301DD"/>
    <w:rsid w:val="28155D66"/>
    <w:rsid w:val="28280319"/>
    <w:rsid w:val="285D601C"/>
    <w:rsid w:val="28765DA6"/>
    <w:rsid w:val="2881752A"/>
    <w:rsid w:val="28AD3C6D"/>
    <w:rsid w:val="28EC22F9"/>
    <w:rsid w:val="29643473"/>
    <w:rsid w:val="2A405B99"/>
    <w:rsid w:val="2A5F3274"/>
    <w:rsid w:val="2B5105A6"/>
    <w:rsid w:val="2B655FCD"/>
    <w:rsid w:val="2C0877F3"/>
    <w:rsid w:val="2C27098F"/>
    <w:rsid w:val="2C61629C"/>
    <w:rsid w:val="2C622768"/>
    <w:rsid w:val="2D0D6A9D"/>
    <w:rsid w:val="2D2C1942"/>
    <w:rsid w:val="2D3E066D"/>
    <w:rsid w:val="2D8C7A9E"/>
    <w:rsid w:val="2DB07C43"/>
    <w:rsid w:val="2DCA2BC6"/>
    <w:rsid w:val="2E0C0792"/>
    <w:rsid w:val="2EBC62E3"/>
    <w:rsid w:val="2F634B49"/>
    <w:rsid w:val="2F9E0065"/>
    <w:rsid w:val="2FC449A9"/>
    <w:rsid w:val="30162B18"/>
    <w:rsid w:val="30487D8B"/>
    <w:rsid w:val="306C200C"/>
    <w:rsid w:val="3075293E"/>
    <w:rsid w:val="308E5E3C"/>
    <w:rsid w:val="309577D2"/>
    <w:rsid w:val="310911DC"/>
    <w:rsid w:val="31232953"/>
    <w:rsid w:val="31550417"/>
    <w:rsid w:val="31762CD1"/>
    <w:rsid w:val="318D2C04"/>
    <w:rsid w:val="31A16286"/>
    <w:rsid w:val="31A529E3"/>
    <w:rsid w:val="31B539EC"/>
    <w:rsid w:val="31E1166F"/>
    <w:rsid w:val="32012075"/>
    <w:rsid w:val="32122836"/>
    <w:rsid w:val="324F3888"/>
    <w:rsid w:val="32651BDF"/>
    <w:rsid w:val="329D4049"/>
    <w:rsid w:val="32B7446A"/>
    <w:rsid w:val="32C12566"/>
    <w:rsid w:val="32F563A9"/>
    <w:rsid w:val="332B6ABA"/>
    <w:rsid w:val="336F37FD"/>
    <w:rsid w:val="33A22573"/>
    <w:rsid w:val="33C24F8B"/>
    <w:rsid w:val="33D62097"/>
    <w:rsid w:val="33F343C7"/>
    <w:rsid w:val="341B2280"/>
    <w:rsid w:val="34D53B2B"/>
    <w:rsid w:val="35175C92"/>
    <w:rsid w:val="353E3116"/>
    <w:rsid w:val="35CA5366"/>
    <w:rsid w:val="36DD7F9C"/>
    <w:rsid w:val="36E16B92"/>
    <w:rsid w:val="375E43B6"/>
    <w:rsid w:val="37CC3F19"/>
    <w:rsid w:val="380931A8"/>
    <w:rsid w:val="38BC11F8"/>
    <w:rsid w:val="39AC56AD"/>
    <w:rsid w:val="3A1240E7"/>
    <w:rsid w:val="3A92620C"/>
    <w:rsid w:val="3B3E14CD"/>
    <w:rsid w:val="3B8D135A"/>
    <w:rsid w:val="3C164165"/>
    <w:rsid w:val="3D2F483A"/>
    <w:rsid w:val="3D6611E8"/>
    <w:rsid w:val="3D6C26A6"/>
    <w:rsid w:val="3D870E95"/>
    <w:rsid w:val="3DC67BA5"/>
    <w:rsid w:val="3DD44F8D"/>
    <w:rsid w:val="3E14534F"/>
    <w:rsid w:val="3E162BFF"/>
    <w:rsid w:val="3E5E2533"/>
    <w:rsid w:val="3E6E7D8E"/>
    <w:rsid w:val="3EF07B1B"/>
    <w:rsid w:val="3F650076"/>
    <w:rsid w:val="3F952734"/>
    <w:rsid w:val="3F990071"/>
    <w:rsid w:val="3FDD3318"/>
    <w:rsid w:val="400C0B34"/>
    <w:rsid w:val="406D10DD"/>
    <w:rsid w:val="4071284D"/>
    <w:rsid w:val="40AF597A"/>
    <w:rsid w:val="41247768"/>
    <w:rsid w:val="41B16C8C"/>
    <w:rsid w:val="41BB6B72"/>
    <w:rsid w:val="41D33E66"/>
    <w:rsid w:val="41F6463F"/>
    <w:rsid w:val="42EF06CD"/>
    <w:rsid w:val="433D5DF1"/>
    <w:rsid w:val="43767F16"/>
    <w:rsid w:val="437D305E"/>
    <w:rsid w:val="43C22F38"/>
    <w:rsid w:val="43DA1DDC"/>
    <w:rsid w:val="44381E0D"/>
    <w:rsid w:val="44612CCE"/>
    <w:rsid w:val="44766346"/>
    <w:rsid w:val="44C6675F"/>
    <w:rsid w:val="44E5395D"/>
    <w:rsid w:val="44EF22EB"/>
    <w:rsid w:val="45012389"/>
    <w:rsid w:val="45364D5E"/>
    <w:rsid w:val="45CC4AA7"/>
    <w:rsid w:val="45F06393"/>
    <w:rsid w:val="46481422"/>
    <w:rsid w:val="47003A3B"/>
    <w:rsid w:val="4799509E"/>
    <w:rsid w:val="48C21CF0"/>
    <w:rsid w:val="496013BC"/>
    <w:rsid w:val="49AB4C4D"/>
    <w:rsid w:val="49CB13A3"/>
    <w:rsid w:val="49D54327"/>
    <w:rsid w:val="49EC4F1E"/>
    <w:rsid w:val="4A5E4A3C"/>
    <w:rsid w:val="4A63098A"/>
    <w:rsid w:val="4B0C711A"/>
    <w:rsid w:val="4B46030F"/>
    <w:rsid w:val="4B552E30"/>
    <w:rsid w:val="4B5822F6"/>
    <w:rsid w:val="4B8C19B5"/>
    <w:rsid w:val="4B995F69"/>
    <w:rsid w:val="4BAE2B36"/>
    <w:rsid w:val="4BC84DE2"/>
    <w:rsid w:val="4BF0247A"/>
    <w:rsid w:val="4C3256CB"/>
    <w:rsid w:val="4C326BFA"/>
    <w:rsid w:val="4C7D1215"/>
    <w:rsid w:val="4CD83ECF"/>
    <w:rsid w:val="4D7D0297"/>
    <w:rsid w:val="4DC90025"/>
    <w:rsid w:val="4DED26AE"/>
    <w:rsid w:val="4E1B0FC8"/>
    <w:rsid w:val="4E597021"/>
    <w:rsid w:val="4E740B63"/>
    <w:rsid w:val="4E8311D3"/>
    <w:rsid w:val="4EF2581D"/>
    <w:rsid w:val="4EF4775A"/>
    <w:rsid w:val="4EFD0621"/>
    <w:rsid w:val="4F064CDB"/>
    <w:rsid w:val="4F22264B"/>
    <w:rsid w:val="4FC15F4F"/>
    <w:rsid w:val="4FEB56BD"/>
    <w:rsid w:val="4FF96077"/>
    <w:rsid w:val="502B4BA7"/>
    <w:rsid w:val="504975E9"/>
    <w:rsid w:val="50734095"/>
    <w:rsid w:val="50DE3426"/>
    <w:rsid w:val="51780AE6"/>
    <w:rsid w:val="51D00CD2"/>
    <w:rsid w:val="5252425F"/>
    <w:rsid w:val="5265357A"/>
    <w:rsid w:val="52853855"/>
    <w:rsid w:val="528D0432"/>
    <w:rsid w:val="528E7093"/>
    <w:rsid w:val="52AA096C"/>
    <w:rsid w:val="52AA3E18"/>
    <w:rsid w:val="52D96241"/>
    <w:rsid w:val="52EE5DFB"/>
    <w:rsid w:val="53043FF2"/>
    <w:rsid w:val="53154492"/>
    <w:rsid w:val="53190D82"/>
    <w:rsid w:val="53C16BAB"/>
    <w:rsid w:val="53E338D5"/>
    <w:rsid w:val="53F70B36"/>
    <w:rsid w:val="54202D74"/>
    <w:rsid w:val="549B746A"/>
    <w:rsid w:val="54C053C5"/>
    <w:rsid w:val="555D7340"/>
    <w:rsid w:val="55847543"/>
    <w:rsid w:val="55FB74DC"/>
    <w:rsid w:val="56024118"/>
    <w:rsid w:val="56544D3E"/>
    <w:rsid w:val="56B64BAF"/>
    <w:rsid w:val="56E370D2"/>
    <w:rsid w:val="570C6380"/>
    <w:rsid w:val="571E0DBB"/>
    <w:rsid w:val="573B6B90"/>
    <w:rsid w:val="57817984"/>
    <w:rsid w:val="57B03425"/>
    <w:rsid w:val="580C12C3"/>
    <w:rsid w:val="586237A9"/>
    <w:rsid w:val="587A5DD9"/>
    <w:rsid w:val="58BA792E"/>
    <w:rsid w:val="59A66800"/>
    <w:rsid w:val="5A447EB0"/>
    <w:rsid w:val="5A466771"/>
    <w:rsid w:val="5A6005B1"/>
    <w:rsid w:val="5A9E42A8"/>
    <w:rsid w:val="5AC679D8"/>
    <w:rsid w:val="5AFA59FF"/>
    <w:rsid w:val="5B301181"/>
    <w:rsid w:val="5B340517"/>
    <w:rsid w:val="5C8A4577"/>
    <w:rsid w:val="5C91481E"/>
    <w:rsid w:val="5C9959FD"/>
    <w:rsid w:val="5CCE21D6"/>
    <w:rsid w:val="5CD715AA"/>
    <w:rsid w:val="5CE93A63"/>
    <w:rsid w:val="5D281A62"/>
    <w:rsid w:val="5D5F7245"/>
    <w:rsid w:val="5D8E3386"/>
    <w:rsid w:val="5DE6354B"/>
    <w:rsid w:val="5DF37796"/>
    <w:rsid w:val="5E0A18EE"/>
    <w:rsid w:val="5E407397"/>
    <w:rsid w:val="5E504F9E"/>
    <w:rsid w:val="5E7D1202"/>
    <w:rsid w:val="5EAC1EFD"/>
    <w:rsid w:val="5EC349E9"/>
    <w:rsid w:val="5F926173"/>
    <w:rsid w:val="5FAB2297"/>
    <w:rsid w:val="5FD51FAA"/>
    <w:rsid w:val="5FE50A6C"/>
    <w:rsid w:val="5FEF0B45"/>
    <w:rsid w:val="600E2E70"/>
    <w:rsid w:val="603C0259"/>
    <w:rsid w:val="6069563F"/>
    <w:rsid w:val="60765B7D"/>
    <w:rsid w:val="60937833"/>
    <w:rsid w:val="60C06AD8"/>
    <w:rsid w:val="613E4664"/>
    <w:rsid w:val="617253FE"/>
    <w:rsid w:val="61870A55"/>
    <w:rsid w:val="61E65992"/>
    <w:rsid w:val="61EA59F9"/>
    <w:rsid w:val="620068A0"/>
    <w:rsid w:val="624D550B"/>
    <w:rsid w:val="6278459D"/>
    <w:rsid w:val="62D13496"/>
    <w:rsid w:val="638B5299"/>
    <w:rsid w:val="639C3424"/>
    <w:rsid w:val="64524695"/>
    <w:rsid w:val="64664D48"/>
    <w:rsid w:val="648016C8"/>
    <w:rsid w:val="6485211F"/>
    <w:rsid w:val="65366810"/>
    <w:rsid w:val="659D1994"/>
    <w:rsid w:val="65D07542"/>
    <w:rsid w:val="660E3A69"/>
    <w:rsid w:val="66554411"/>
    <w:rsid w:val="665C265E"/>
    <w:rsid w:val="66A10729"/>
    <w:rsid w:val="66E23270"/>
    <w:rsid w:val="670B6A2A"/>
    <w:rsid w:val="67750EB7"/>
    <w:rsid w:val="681F403C"/>
    <w:rsid w:val="68E27CE5"/>
    <w:rsid w:val="68FD65C6"/>
    <w:rsid w:val="690B5056"/>
    <w:rsid w:val="692D0CBC"/>
    <w:rsid w:val="694E6A16"/>
    <w:rsid w:val="695D0DCE"/>
    <w:rsid w:val="698B43EE"/>
    <w:rsid w:val="69B25303"/>
    <w:rsid w:val="69F1273C"/>
    <w:rsid w:val="6A195678"/>
    <w:rsid w:val="6A387946"/>
    <w:rsid w:val="6AB70D24"/>
    <w:rsid w:val="6ADE4CA1"/>
    <w:rsid w:val="6B0E5521"/>
    <w:rsid w:val="6B296467"/>
    <w:rsid w:val="6B651BA7"/>
    <w:rsid w:val="6B8A51D4"/>
    <w:rsid w:val="6BC07C59"/>
    <w:rsid w:val="6C1F445B"/>
    <w:rsid w:val="6C994DE6"/>
    <w:rsid w:val="6D27651F"/>
    <w:rsid w:val="6D5014F7"/>
    <w:rsid w:val="6D6D0F75"/>
    <w:rsid w:val="6D976080"/>
    <w:rsid w:val="6DA240A1"/>
    <w:rsid w:val="6DC86ABB"/>
    <w:rsid w:val="6DE175CC"/>
    <w:rsid w:val="6E27067A"/>
    <w:rsid w:val="6EFE25D6"/>
    <w:rsid w:val="6F0F20F8"/>
    <w:rsid w:val="6F7D6E05"/>
    <w:rsid w:val="6FA70C43"/>
    <w:rsid w:val="6FC31C95"/>
    <w:rsid w:val="70335563"/>
    <w:rsid w:val="704F1E55"/>
    <w:rsid w:val="707F058F"/>
    <w:rsid w:val="708F0AD1"/>
    <w:rsid w:val="70AE1431"/>
    <w:rsid w:val="70D03053"/>
    <w:rsid w:val="71AD2148"/>
    <w:rsid w:val="7270265D"/>
    <w:rsid w:val="72AC2C4B"/>
    <w:rsid w:val="73362D16"/>
    <w:rsid w:val="73403E17"/>
    <w:rsid w:val="74121704"/>
    <w:rsid w:val="742B353E"/>
    <w:rsid w:val="74413AD4"/>
    <w:rsid w:val="744A341B"/>
    <w:rsid w:val="74C95377"/>
    <w:rsid w:val="74D2305A"/>
    <w:rsid w:val="751A3EE9"/>
    <w:rsid w:val="752E3A1A"/>
    <w:rsid w:val="7578752A"/>
    <w:rsid w:val="75884575"/>
    <w:rsid w:val="764F6F26"/>
    <w:rsid w:val="76A1126F"/>
    <w:rsid w:val="76EE42BD"/>
    <w:rsid w:val="776D5268"/>
    <w:rsid w:val="779A612D"/>
    <w:rsid w:val="77C778F7"/>
    <w:rsid w:val="78050722"/>
    <w:rsid w:val="7858614C"/>
    <w:rsid w:val="788C3720"/>
    <w:rsid w:val="789623C6"/>
    <w:rsid w:val="78E818B2"/>
    <w:rsid w:val="791B0689"/>
    <w:rsid w:val="792C4A7A"/>
    <w:rsid w:val="794F3341"/>
    <w:rsid w:val="79810407"/>
    <w:rsid w:val="7A730D5A"/>
    <w:rsid w:val="7A906BC8"/>
    <w:rsid w:val="7AD61120"/>
    <w:rsid w:val="7AF4139A"/>
    <w:rsid w:val="7B1D1798"/>
    <w:rsid w:val="7B587E2E"/>
    <w:rsid w:val="7B9E3409"/>
    <w:rsid w:val="7BAC7DC8"/>
    <w:rsid w:val="7BB37B40"/>
    <w:rsid w:val="7BBE1037"/>
    <w:rsid w:val="7BDA131E"/>
    <w:rsid w:val="7BF23E1F"/>
    <w:rsid w:val="7C727C05"/>
    <w:rsid w:val="7C82216F"/>
    <w:rsid w:val="7CA75857"/>
    <w:rsid w:val="7D1345FB"/>
    <w:rsid w:val="7D7176E6"/>
    <w:rsid w:val="7DEA0DE6"/>
    <w:rsid w:val="7DF10ABB"/>
    <w:rsid w:val="7E050FA7"/>
    <w:rsid w:val="7E6F7E4C"/>
    <w:rsid w:val="7F7E2AAF"/>
    <w:rsid w:val="7F8877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iPriority="99" w:semiHidden="0" w:name="heading 1"/>
    <w:lsdException w:qFormat="1" w:uiPriority="99" w:name="heading 2"/>
    <w:lsdException w:qFormat="1"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99" w:semiHidden="0"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uiPriority="99"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31"/>
    <w:unhideWhenUsed/>
    <w:qFormat/>
    <w:uiPriority w:val="99"/>
    <w:pPr>
      <w:keepNext/>
      <w:keepLines/>
      <w:spacing w:line="576" w:lineRule="auto"/>
      <w:outlineLvl w:val="0"/>
    </w:pPr>
    <w:rPr>
      <w:b/>
      <w:kern w:val="44"/>
      <w:sz w:val="44"/>
    </w:rPr>
  </w:style>
  <w:style w:type="paragraph" w:styleId="3">
    <w:name w:val="heading 2"/>
    <w:basedOn w:val="1"/>
    <w:next w:val="1"/>
    <w:link w:val="30"/>
    <w:semiHidden/>
    <w:unhideWhenUsed/>
    <w:qFormat/>
    <w:uiPriority w:val="9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9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7"/>
    <w:semiHidden/>
    <w:unhideWhenUsed/>
    <w:qFormat/>
    <w:uiPriority w:val="99"/>
    <w:rPr>
      <w:b/>
      <w:bCs/>
    </w:rPr>
  </w:style>
  <w:style w:type="paragraph" w:styleId="6">
    <w:name w:val="annotation text"/>
    <w:basedOn w:val="1"/>
    <w:link w:val="26"/>
    <w:semiHidden/>
    <w:unhideWhenUsed/>
    <w:qFormat/>
    <w:uiPriority w:val="99"/>
    <w:pPr>
      <w:jc w:val="left"/>
    </w:pPr>
  </w:style>
  <w:style w:type="paragraph" w:styleId="7">
    <w:name w:val="Normal Indent"/>
    <w:basedOn w:val="1"/>
    <w:qFormat/>
    <w:uiPriority w:val="0"/>
    <w:pPr>
      <w:widowControl/>
      <w:ind w:firstLine="420"/>
      <w:jc w:val="center"/>
    </w:pPr>
    <w:rPr>
      <w:b/>
      <w:kern w:val="0"/>
      <w:sz w:val="44"/>
      <w:szCs w:val="20"/>
    </w:rPr>
  </w:style>
  <w:style w:type="paragraph" w:styleId="8">
    <w:name w:val="Plain Text"/>
    <w:basedOn w:val="1"/>
    <w:qFormat/>
    <w:uiPriority w:val="0"/>
    <w:rPr>
      <w:rFonts w:ascii="宋体" w:hAnsi="Courier New"/>
      <w:sz w:val="21"/>
    </w:rPr>
  </w:style>
  <w:style w:type="paragraph" w:styleId="9">
    <w:name w:val="Date"/>
    <w:basedOn w:val="1"/>
    <w:next w:val="1"/>
    <w:link w:val="25"/>
    <w:semiHidden/>
    <w:unhideWhenUsed/>
    <w:qFormat/>
    <w:uiPriority w:val="99"/>
    <w:pPr>
      <w:ind w:left="100" w:leftChars="2500"/>
    </w:pPr>
  </w:style>
  <w:style w:type="paragraph" w:styleId="10">
    <w:name w:val="Balloon Text"/>
    <w:basedOn w:val="1"/>
    <w:link w:val="28"/>
    <w:semiHidden/>
    <w:unhideWhenUsed/>
    <w:qFormat/>
    <w:uiPriority w:val="99"/>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99"/>
  </w:style>
  <w:style w:type="paragraph" w:styleId="14">
    <w:name w:val="Body Text 2"/>
    <w:basedOn w:val="1"/>
    <w:qFormat/>
    <w:uiPriority w:val="0"/>
    <w:pPr>
      <w:spacing w:after="120" w:afterLines="0" w:line="480" w:lineRule="auto"/>
    </w:pPr>
  </w:style>
  <w:style w:type="paragraph" w:styleId="1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16">
    <w:name w:val="Title"/>
    <w:basedOn w:val="1"/>
    <w:qFormat/>
    <w:uiPriority w:val="0"/>
    <w:pPr>
      <w:jc w:val="center"/>
    </w:pPr>
    <w:rPr>
      <w:sz w:val="30"/>
    </w:rPr>
  </w:style>
  <w:style w:type="character" w:styleId="18">
    <w:name w:val="Strong"/>
    <w:qFormat/>
    <w:uiPriority w:val="0"/>
    <w:rPr>
      <w:b/>
    </w:rPr>
  </w:style>
  <w:style w:type="character" w:styleId="19">
    <w:name w:val="page number"/>
    <w:basedOn w:val="17"/>
    <w:qFormat/>
    <w:uiPriority w:val="0"/>
  </w:style>
  <w:style w:type="character" w:styleId="20">
    <w:name w:val="FollowedHyperlink"/>
    <w:basedOn w:val="17"/>
    <w:semiHidden/>
    <w:unhideWhenUsed/>
    <w:uiPriority w:val="99"/>
    <w:rPr>
      <w:color w:val="0C64C9"/>
      <w:u w:val="none"/>
    </w:rPr>
  </w:style>
  <w:style w:type="character" w:styleId="21">
    <w:name w:val="Hyperlink"/>
    <w:qFormat/>
    <w:uiPriority w:val="0"/>
    <w:rPr>
      <w:color w:val="0000FF"/>
      <w:u w:val="single"/>
    </w:rPr>
  </w:style>
  <w:style w:type="character" w:styleId="22">
    <w:name w:val="annotation reference"/>
    <w:basedOn w:val="17"/>
    <w:semiHidden/>
    <w:unhideWhenUsed/>
    <w:qFormat/>
    <w:uiPriority w:val="99"/>
    <w:rPr>
      <w:sz w:val="21"/>
      <w:szCs w:val="21"/>
    </w:rPr>
  </w:style>
  <w:style w:type="table" w:styleId="24">
    <w:name w:val="Table Grid"/>
    <w:basedOn w:val="23"/>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日期 Char"/>
    <w:basedOn w:val="17"/>
    <w:link w:val="9"/>
    <w:semiHidden/>
    <w:qFormat/>
    <w:uiPriority w:val="99"/>
    <w:rPr>
      <w:kern w:val="2"/>
      <w:sz w:val="21"/>
    </w:rPr>
  </w:style>
  <w:style w:type="character" w:customStyle="1" w:styleId="26">
    <w:name w:val="批注文字 Char"/>
    <w:basedOn w:val="17"/>
    <w:link w:val="6"/>
    <w:semiHidden/>
    <w:qFormat/>
    <w:uiPriority w:val="99"/>
    <w:rPr>
      <w:kern w:val="2"/>
      <w:sz w:val="21"/>
    </w:rPr>
  </w:style>
  <w:style w:type="character" w:customStyle="1" w:styleId="27">
    <w:name w:val="批注主题 Char"/>
    <w:basedOn w:val="26"/>
    <w:link w:val="5"/>
    <w:semiHidden/>
    <w:qFormat/>
    <w:uiPriority w:val="99"/>
    <w:rPr>
      <w:b/>
      <w:bCs/>
    </w:rPr>
  </w:style>
  <w:style w:type="character" w:customStyle="1" w:styleId="28">
    <w:name w:val="批注框文本 Char"/>
    <w:basedOn w:val="17"/>
    <w:link w:val="10"/>
    <w:semiHidden/>
    <w:qFormat/>
    <w:uiPriority w:val="99"/>
    <w:rPr>
      <w:kern w:val="2"/>
      <w:sz w:val="18"/>
      <w:szCs w:val="18"/>
    </w:rPr>
  </w:style>
  <w:style w:type="character" w:customStyle="1" w:styleId="29">
    <w:name w:val="标题 3 Char"/>
    <w:basedOn w:val="17"/>
    <w:link w:val="4"/>
    <w:semiHidden/>
    <w:qFormat/>
    <w:uiPriority w:val="99"/>
    <w:rPr>
      <w:b/>
      <w:bCs/>
      <w:kern w:val="2"/>
      <w:sz w:val="32"/>
      <w:szCs w:val="32"/>
    </w:rPr>
  </w:style>
  <w:style w:type="character" w:customStyle="1" w:styleId="30">
    <w:name w:val="标题 2 Char"/>
    <w:basedOn w:val="17"/>
    <w:link w:val="3"/>
    <w:semiHidden/>
    <w:qFormat/>
    <w:uiPriority w:val="99"/>
    <w:rPr>
      <w:rFonts w:asciiTheme="majorHAnsi" w:hAnsiTheme="majorHAnsi" w:eastAsiaTheme="majorEastAsia" w:cstheme="majorBidi"/>
      <w:b/>
      <w:bCs/>
      <w:kern w:val="2"/>
      <w:sz w:val="32"/>
      <w:szCs w:val="32"/>
    </w:rPr>
  </w:style>
  <w:style w:type="character" w:customStyle="1" w:styleId="31">
    <w:name w:val="标题 1 Char"/>
    <w:basedOn w:val="17"/>
    <w:link w:val="2"/>
    <w:qFormat/>
    <w:uiPriority w:val="99"/>
    <w:rPr>
      <w:b/>
      <w:kern w:val="44"/>
      <w:sz w:val="44"/>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3">
    <w:name w:val="apple-style-span"/>
    <w:qFormat/>
    <w:uiPriority w:val="0"/>
  </w:style>
  <w:style w:type="paragraph" w:customStyle="1" w:styleId="34">
    <w:name w:val="_Style 5"/>
    <w:basedOn w:val="1"/>
    <w:next w:val="35"/>
    <w:qFormat/>
    <w:uiPriority w:val="34"/>
    <w:pPr>
      <w:ind w:firstLine="420" w:firstLineChars="200"/>
    </w:pPr>
    <w:rPr>
      <w:rFonts w:ascii="Calibri" w:hAnsi="Calibri"/>
      <w:szCs w:val="22"/>
    </w:rPr>
  </w:style>
  <w:style w:type="paragraph" w:styleId="35">
    <w:name w:val="List Paragraph"/>
    <w:basedOn w:val="1"/>
    <w:qFormat/>
    <w:uiPriority w:val="99"/>
    <w:pPr>
      <w:ind w:firstLine="420" w:firstLineChars="200"/>
    </w:pPr>
  </w:style>
  <w:style w:type="paragraph" w:customStyle="1" w:styleId="36">
    <w:name w:val="_Style 35"/>
    <w:basedOn w:val="1"/>
    <w:next w:val="1"/>
    <w:uiPriority w:val="0"/>
    <w:pPr>
      <w:pBdr>
        <w:bottom w:val="single" w:color="auto" w:sz="6" w:space="1"/>
      </w:pBdr>
      <w:jc w:val="center"/>
    </w:pPr>
    <w:rPr>
      <w:rFonts w:ascii="Arial" w:eastAsia="宋体"/>
      <w:vanish/>
      <w:sz w:val="16"/>
    </w:rPr>
  </w:style>
  <w:style w:type="paragraph" w:customStyle="1" w:styleId="37">
    <w:name w:val="_Style 36"/>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F6BECF-DA68-4E04-80FA-3F514ED58E5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5220</Words>
  <Characters>29758</Characters>
  <Lines>247</Lines>
  <Paragraphs>69</Paragraphs>
  <TotalTime>0</TotalTime>
  <ScaleCrop>false</ScaleCrop>
  <LinksUpToDate>false</LinksUpToDate>
  <CharactersWithSpaces>34909</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2018-05-22T05:36:00Z</dcterms:created>
  <dc:creator>Administrator</dc:creator>
  <cp:lastModifiedBy>╰ゝ桃子果冻ゝ</cp:lastModifiedBy>
  <cp:lastPrinted>2018-11-14T05:28:00Z</cp:lastPrinted>
  <dcterms:modified xsi:type="dcterms:W3CDTF">2018-11-14T07:02:21Z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