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/>
          <w:b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sz w:val="21"/>
          <w:szCs w:val="21"/>
          <w:lang w:val="en-US" w:eastAsia="zh-CN"/>
        </w:rPr>
        <w:t>附件3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仪器基本要求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highlight w:val="none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highlight w:val="none"/>
          <w:lang w:eastAsia="zh-CN"/>
        </w:rPr>
        <w:t>原装进口模块组合式全自动生化分析仪一台，拓展同品牌生化免疫流水线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分析类型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终点法、速率法、固定时间法和间接离子选择电极法（ISE）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分析方法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比色法、比浊法、乳胶凝集法、均相酶免疫分析法、</w:t>
      </w:r>
      <w:bookmarkStart w:id="0" w:name="_GoBack"/>
      <w:bookmarkEnd w:id="0"/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间接离子选择电极法（ISE）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/>
          <w:color w:val="FF0000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同时测定项目</w:t>
      </w:r>
      <w:r>
        <w:rPr>
          <w:rFonts w:hint="eastAsia" w:ascii="Akzidenz Grotesk BQ" w:hAnsi="Akzidenz Grotesk BQ" w:eastAsia="宋体"/>
          <w:b/>
          <w:color w:val="FF0000"/>
          <w:w w:val="100"/>
          <w:sz w:val="18"/>
          <w:lang w:eastAsia="zh-CN"/>
        </w:rPr>
        <w:t>*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双试剂测试≥54项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测试速度</w:t>
      </w:r>
      <w:r>
        <w:rPr>
          <w:rFonts w:hint="eastAsia" w:ascii="Akzidenz Grotesk BQ" w:hAnsi="Akzidenz Grotesk BQ" w:eastAsia="宋体"/>
          <w:b/>
          <w:color w:val="FF0000"/>
          <w:w w:val="100"/>
          <w:sz w:val="18"/>
          <w:lang w:eastAsia="zh-CN"/>
        </w:rPr>
        <w:t>*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000000"/>
          <w:w w:val="100"/>
          <w:sz w:val="18"/>
        </w:rPr>
      </w:pPr>
      <w:r>
        <w:rPr>
          <w:rFonts w:hint="eastAsia" w:ascii="Akzidenz Grotesk BQ" w:hAnsi="Akzidenz Grotesk BQ" w:eastAsia="宋体"/>
          <w:b w:val="0"/>
          <w:color w:val="000000"/>
          <w:w w:val="100"/>
          <w:sz w:val="18"/>
          <w:lang w:eastAsia="zh-CN"/>
        </w:rPr>
        <w:t>分光光度法</w:t>
      </w:r>
      <w:r>
        <w:rPr>
          <w:rFonts w:hint="eastAsia" w:ascii="华文中宋" w:hAnsi="华文中宋" w:eastAsia="华文中宋"/>
          <w:b w:val="0"/>
          <w:color w:val="000000"/>
          <w:w w:val="100"/>
          <w:sz w:val="18"/>
          <w:lang w:eastAsia="zh-CN"/>
        </w:rPr>
        <w:t>≥</w:t>
      </w:r>
      <w:r>
        <w:rPr>
          <w:rFonts w:hint="eastAsia" w:ascii="Akzidenz Grotesk BQ" w:hAnsi="Akzidenz Grotesk BQ" w:eastAsia="宋体"/>
          <w:b w:val="0"/>
          <w:color w:val="000000"/>
          <w:w w:val="100"/>
          <w:sz w:val="18"/>
          <w:lang w:eastAsia="zh-CN"/>
        </w:rPr>
        <w:t>2</w:t>
      </w:r>
      <w:r>
        <w:rPr>
          <w:rFonts w:ascii="Akzidenz Grotesk BQ" w:hAnsi="Akzidenz Grotesk BQ" w:eastAsia="宋体"/>
          <w:b w:val="0"/>
          <w:color w:val="000000"/>
          <w:w w:val="100"/>
          <w:sz w:val="18"/>
        </w:rPr>
        <w:t>000</w:t>
      </w:r>
      <w:r>
        <w:rPr>
          <w:rFonts w:hint="eastAsia" w:ascii="Akzidenz Grotesk BQ" w:hAnsi="Akzidenz Grotesk BQ" w:eastAsia="宋体"/>
          <w:b w:val="0"/>
          <w:color w:val="000000"/>
          <w:w w:val="100"/>
          <w:sz w:val="18"/>
          <w:lang w:eastAsia="zh-CN"/>
        </w:rPr>
        <w:t>测试/小时，离子选择电极法</w:t>
      </w:r>
      <w:r>
        <w:rPr>
          <w:rFonts w:hint="eastAsia" w:ascii="华文中宋" w:hAnsi="华文中宋" w:eastAsia="华文中宋"/>
          <w:b w:val="0"/>
          <w:color w:val="000000"/>
          <w:w w:val="100"/>
          <w:sz w:val="18"/>
          <w:lang w:eastAsia="zh-CN"/>
        </w:rPr>
        <w:t>≥</w:t>
      </w:r>
      <w:r>
        <w:rPr>
          <w:rFonts w:hint="eastAsia" w:ascii="Akzidenz Grotesk BQ" w:hAnsi="Akzidenz Grotesk BQ" w:eastAsia="宋体"/>
          <w:b w:val="0"/>
          <w:color w:val="000000"/>
          <w:w w:val="100"/>
          <w:sz w:val="18"/>
          <w:lang w:eastAsia="zh-CN"/>
        </w:rPr>
        <w:t>900测试/小时</w:t>
      </w:r>
    </w:p>
    <w:p>
      <w:pPr>
        <w:autoSpaceDE w:val="0"/>
        <w:autoSpaceDN w:val="0"/>
        <w:snapToGrid/>
        <w:spacing w:before="0" w:after="0" w:line="240" w:lineRule="auto"/>
        <w:ind w:left="0" w:firstLine="0"/>
        <w:jc w:val="left"/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离子选择电极测试</w:t>
      </w:r>
    </w:p>
    <w:p>
      <w:pPr>
        <w:autoSpaceDE w:val="0"/>
        <w:autoSpaceDN w:val="0"/>
        <w:snapToGrid/>
        <w:spacing w:before="0" w:after="0" w:line="240" w:lineRule="auto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至少包含K、Na、Cl三个项目，各项目测试电极可独立更换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样本类型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血清、血浆、尿液和其他体液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进样方式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样本架轨道式进样</w:t>
      </w:r>
    </w:p>
    <w:p>
      <w:pPr>
        <w:autoSpaceDE w:val="0"/>
        <w:autoSpaceDN w:val="0"/>
        <w:snapToGrid/>
        <w:spacing w:before="0" w:after="0" w:line="240" w:lineRule="auto"/>
        <w:ind w:left="0" w:firstLine="0"/>
        <w:jc w:val="left"/>
        <w:rPr>
          <w:rFonts w:ascii="Akzidenz Grotesk BQ" w:hAnsi="Akzidenz Grotesk BQ" w:eastAsia="宋体"/>
          <w:b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急诊测试</w:t>
      </w:r>
    </w:p>
    <w:p>
      <w:pPr>
        <w:autoSpaceDE w:val="0"/>
        <w:autoSpaceDN w:val="0"/>
        <w:snapToGrid/>
        <w:spacing w:before="0" w:after="0" w:line="240" w:lineRule="auto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通过独立的急诊进样区（口）和独立的急诊进样轨道进行急诊样本进样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样本管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可使用原始样本管、分样样本管、可嵌套微量样本杯等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样本量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最小样本体积</w:t>
      </w:r>
      <w:r>
        <w:rPr>
          <w:rFonts w:hint="eastAsia" w:ascii="华文中宋" w:hAnsi="华文中宋" w:eastAsia="华文中宋"/>
          <w:b w:val="0"/>
          <w:color w:val="221E1F"/>
          <w:w w:val="100"/>
          <w:sz w:val="18"/>
          <w:lang w:eastAsia="zh-CN"/>
        </w:rPr>
        <w:t>≤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1.5μL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（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0.1μL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步进）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试剂仓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在机试剂位</w:t>
      </w:r>
      <w:r>
        <w:rPr>
          <w:rFonts w:hint="eastAsia" w:ascii="华文中宋" w:hAnsi="华文中宋" w:eastAsia="华文中宋"/>
          <w:b w:val="0"/>
          <w:color w:val="221E1F"/>
          <w:w w:val="100"/>
          <w:sz w:val="18"/>
          <w:lang w:eastAsia="zh-CN"/>
        </w:rPr>
        <w:t>≥200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个；试剂仓均为冷藏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总反应体积</w:t>
      </w:r>
      <w:r>
        <w:rPr>
          <w:rFonts w:hint="eastAsia" w:ascii="Akzidenz Grotesk BQ" w:hAnsi="Akzidenz Grotesk BQ" w:eastAsia="宋体"/>
          <w:b/>
          <w:color w:val="FF0000"/>
          <w:w w:val="100"/>
          <w:sz w:val="18"/>
          <w:lang w:eastAsia="zh-CN"/>
        </w:rPr>
        <w:t>*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最小总反应体积</w:t>
      </w:r>
      <w:r>
        <w:rPr>
          <w:rFonts w:hint="eastAsia" w:ascii="华文中宋" w:hAnsi="华文中宋" w:eastAsia="华文中宋"/>
          <w:b w:val="0"/>
          <w:color w:val="221E1F"/>
          <w:w w:val="100"/>
          <w:sz w:val="18"/>
          <w:lang w:eastAsia="zh-CN"/>
        </w:rPr>
        <w:t>≤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100μL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反应杯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永久性玻璃反应杯或UV塑料反应杯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孵育方式</w:t>
      </w:r>
    </w:p>
    <w:p>
      <w:pPr>
        <w:autoSpaceDE w:val="0"/>
        <w:autoSpaceDN w:val="0"/>
        <w:snapToGrid/>
        <w:spacing w:before="0" w:after="0" w:line="240" w:lineRule="auto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干式反应孵育系统或水浴孵育系统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波长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同时提供</w:t>
      </w:r>
      <w:r>
        <w:rPr>
          <w:rFonts w:hint="eastAsia" w:ascii="华文中宋" w:hAnsi="华文中宋" w:eastAsia="华文中宋"/>
          <w:b w:val="0"/>
          <w:color w:val="221E1F"/>
          <w:w w:val="100"/>
          <w:sz w:val="18"/>
          <w:lang w:eastAsia="zh-CN"/>
        </w:rPr>
        <w:t>≥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1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2个固定波长，波长范围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340–800nm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，可进行单/双波长测试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校准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可预设</w:t>
      </w:r>
      <w:r>
        <w:rPr>
          <w:rFonts w:hint="eastAsia" w:ascii="华文中宋" w:hAnsi="华文中宋" w:eastAsia="华文中宋"/>
          <w:b w:val="0"/>
          <w:color w:val="221E1F"/>
          <w:w w:val="100"/>
          <w:sz w:val="18"/>
          <w:lang w:eastAsia="zh-CN"/>
        </w:rPr>
        <w:t>≥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100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个校准品，可储存历史校准图形数据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质量控制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内置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Westgard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质控规则、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Twin Plot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和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Levey Jennings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图形规则，可预设</w:t>
      </w:r>
      <w:r>
        <w:rPr>
          <w:rFonts w:hint="eastAsia" w:ascii="华文中宋" w:hAnsi="华文中宋" w:eastAsia="华文中宋"/>
          <w:b w:val="0"/>
          <w:color w:val="221E1F"/>
          <w:w w:val="100"/>
          <w:sz w:val="18"/>
          <w:lang w:eastAsia="zh-CN"/>
        </w:rPr>
        <w:t>≥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100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个质控品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试剂系统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可编程1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0个第三方试剂参数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，同时可提供全套同品牌原厂试剂、校准品和质控品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 w:val="0"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操作系统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基于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Windows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平台的图形化操作界面</w:t>
      </w:r>
    </w:p>
    <w:p>
      <w:pPr>
        <w:autoSpaceDE w:val="0"/>
        <w:autoSpaceDN w:val="0"/>
        <w:snapToGrid/>
        <w:spacing w:before="120" w:after="0" w:line="161" w:lineRule="atLeast"/>
        <w:ind w:left="0" w:firstLine="0"/>
        <w:jc w:val="left"/>
        <w:rPr>
          <w:rFonts w:ascii="Akzidenz Grotesk BQ" w:hAnsi="Akzidenz Grotesk BQ" w:eastAsia="宋体"/>
          <w:b/>
          <w:color w:val="221E1F"/>
          <w:w w:val="100"/>
          <w:sz w:val="18"/>
        </w:rPr>
      </w:pPr>
      <w:r>
        <w:rPr>
          <w:rFonts w:hint="eastAsia" w:ascii="Akzidenz Grotesk BQ" w:hAnsi="Akzidenz Grotesk BQ" w:eastAsia="宋体"/>
          <w:b/>
          <w:color w:val="221E1F"/>
          <w:w w:val="100"/>
          <w:sz w:val="18"/>
          <w:lang w:eastAsia="zh-CN"/>
        </w:rPr>
        <w:t>平均水耗</w:t>
      </w:r>
    </w:p>
    <w:p>
      <w:pPr>
        <w:autoSpaceDE w:val="0"/>
        <w:autoSpaceDN w:val="0"/>
        <w:snapToGrid/>
        <w:spacing w:before="0" w:after="0" w:line="161" w:lineRule="atLeast"/>
        <w:ind w:left="0" w:firstLine="0"/>
        <w:jc w:val="left"/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</w:pP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平均</w:t>
      </w:r>
      <w:r>
        <w:rPr>
          <w:rFonts w:hint="eastAsia" w:ascii="华文中宋" w:hAnsi="华文中宋" w:eastAsia="华文中宋"/>
          <w:b w:val="0"/>
          <w:color w:val="221E1F"/>
          <w:w w:val="100"/>
          <w:sz w:val="18"/>
          <w:lang w:eastAsia="zh-CN"/>
        </w:rPr>
        <w:t>≤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 xml:space="preserve">65 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升</w:t>
      </w:r>
      <w:r>
        <w:rPr>
          <w:rFonts w:ascii="Akzidenz Grotesk BQ" w:hAnsi="Akzidenz Grotesk BQ" w:eastAsia="宋体"/>
          <w:b w:val="0"/>
          <w:color w:val="221E1F"/>
          <w:w w:val="100"/>
          <w:sz w:val="18"/>
        </w:rPr>
        <w:t>/</w:t>
      </w:r>
      <w:r>
        <w:rPr>
          <w:rFonts w:hint="eastAsia" w:ascii="Akzidenz Grotesk BQ" w:hAnsi="Akzidenz Grotesk BQ" w:eastAsia="宋体"/>
          <w:b w:val="0"/>
          <w:color w:val="221E1F"/>
          <w:w w:val="100"/>
          <w:sz w:val="18"/>
          <w:lang w:eastAsia="zh-CN"/>
        </w:rPr>
        <w:t>小时（含离子选择电极单元）</w:t>
      </w:r>
    </w:p>
    <w:p>
      <w:pPr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kzidenz Grotesk BQ">
    <w:altName w:val="微软雅黑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2378B"/>
    <w:rsid w:val="0A2411EC"/>
    <w:rsid w:val="267D2424"/>
    <w:rsid w:val="4DB2378B"/>
    <w:rsid w:val="5DA25D37"/>
    <w:rsid w:val="69600242"/>
    <w:rsid w:val="6CD439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2018-07-06T01:05:00Z</dcterms:created>
  <dc:creator>尚进</dc:creator>
  <cp:lastModifiedBy>尚进</cp:lastModifiedBy>
  <dcterms:modified xsi:type="dcterms:W3CDTF">2018-07-11T08:33:16Z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